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BFE2" w14:textId="77777777" w:rsidR="00E01EEB" w:rsidRPr="00B86838" w:rsidRDefault="00E01EEB" w:rsidP="004B58DB">
      <w:pPr>
        <w:jc w:val="both"/>
        <w:rPr>
          <w:rFonts w:asciiTheme="minorHAnsi" w:hAnsiTheme="minorHAnsi" w:cstheme="minorHAnsi"/>
          <w:b/>
          <w:bCs/>
          <w:color w:val="FF0000"/>
          <w:szCs w:val="22"/>
        </w:rPr>
      </w:pPr>
      <w:r w:rsidRPr="00B86838">
        <w:rPr>
          <w:rFonts w:asciiTheme="minorHAnsi" w:hAnsiTheme="minorHAnsi" w:cstheme="minorHAnsi"/>
          <w:b/>
          <w:bCs/>
          <w:color w:val="FF0000"/>
          <w:szCs w:val="22"/>
        </w:rPr>
        <w:t xml:space="preserve">International Federation of Red Cross and Red Crescent Societies </w:t>
      </w:r>
    </w:p>
    <w:p w14:paraId="417EEA16" w14:textId="6AD8376D" w:rsidR="00E01EEB" w:rsidRPr="00B86838" w:rsidRDefault="00EF3559" w:rsidP="004B58DB">
      <w:pPr>
        <w:pStyle w:val="Projectsubtitle"/>
        <w:jc w:val="both"/>
        <w:rPr>
          <w:rStyle w:val="Hyperlink"/>
          <w:rFonts w:asciiTheme="minorHAnsi" w:hAnsiTheme="minorHAnsi" w:cstheme="minorHAnsi"/>
          <w:b/>
          <w:bCs/>
          <w:sz w:val="32"/>
          <w:szCs w:val="32"/>
        </w:rPr>
      </w:pPr>
      <w:r w:rsidRPr="00B86838">
        <w:rPr>
          <w:rFonts w:asciiTheme="minorHAnsi" w:hAnsiTheme="minorHAnsi" w:cstheme="minorHAnsi"/>
          <w:b/>
          <w:bCs/>
          <w:sz w:val="32"/>
          <w:szCs w:val="32"/>
        </w:rPr>
        <w:t xml:space="preserve">Southeast </w:t>
      </w:r>
      <w:r w:rsidR="00B86838">
        <w:rPr>
          <w:rFonts w:asciiTheme="minorHAnsi" w:hAnsiTheme="minorHAnsi" w:cstheme="minorHAnsi"/>
          <w:b/>
          <w:bCs/>
          <w:sz w:val="32"/>
          <w:szCs w:val="32"/>
        </w:rPr>
        <w:t>Asia Protection, Gender and Inclusion Network</w:t>
      </w:r>
      <w:r w:rsidRPr="00B86838">
        <w:rPr>
          <w:rFonts w:asciiTheme="minorHAnsi" w:hAnsiTheme="minorHAnsi" w:cstheme="minorHAnsi"/>
          <w:b/>
          <w:bCs/>
          <w:sz w:val="32"/>
          <w:szCs w:val="32"/>
        </w:rPr>
        <w:t xml:space="preserve"> </w:t>
      </w:r>
    </w:p>
    <w:p w14:paraId="14F31197" w14:textId="4BF6915E" w:rsidR="009D59AF" w:rsidRPr="00B86838" w:rsidRDefault="00E01EEB" w:rsidP="004B58DB">
      <w:pPr>
        <w:pStyle w:val="Projectsubtitle"/>
        <w:jc w:val="both"/>
        <w:rPr>
          <w:rFonts w:asciiTheme="minorHAnsi" w:hAnsiTheme="minorHAnsi" w:cstheme="minorHAnsi"/>
          <w:color w:val="595959"/>
          <w:szCs w:val="22"/>
        </w:rPr>
      </w:pPr>
      <w:r w:rsidRPr="00B86838">
        <w:rPr>
          <w:rStyle w:val="Hyperlink"/>
          <w:rFonts w:asciiTheme="minorHAnsi" w:hAnsiTheme="minorHAnsi" w:cstheme="minorHAnsi"/>
          <w:szCs w:val="22"/>
        </w:rPr>
        <w:t xml:space="preserve">Progress report / </w:t>
      </w:r>
      <w:r w:rsidR="00C95A92" w:rsidRPr="00B86838">
        <w:rPr>
          <w:rStyle w:val="Hyperlink"/>
          <w:rFonts w:asciiTheme="minorHAnsi" w:hAnsiTheme="minorHAnsi" w:cstheme="minorHAnsi"/>
          <w:color w:val="FF0000"/>
          <w:szCs w:val="22"/>
        </w:rPr>
        <w:t>South East Asia</w:t>
      </w:r>
      <w:r w:rsidRPr="00B86838">
        <w:rPr>
          <w:rStyle w:val="Hyperlink"/>
          <w:rFonts w:asciiTheme="minorHAnsi" w:hAnsiTheme="minorHAnsi" w:cstheme="minorHAnsi"/>
          <w:szCs w:val="22"/>
        </w:rPr>
        <w:t xml:space="preserve"> </w:t>
      </w:r>
      <w:r w:rsidRPr="00B86838">
        <w:rPr>
          <w:rFonts w:asciiTheme="minorHAnsi" w:hAnsiTheme="minorHAnsi" w:cstheme="minorHAnsi"/>
          <w:color w:val="595959"/>
          <w:szCs w:val="22"/>
        </w:rPr>
        <w:t>/</w:t>
      </w:r>
      <w:r w:rsidR="000B0073" w:rsidRPr="00B86838">
        <w:rPr>
          <w:rFonts w:asciiTheme="minorHAnsi" w:hAnsiTheme="minorHAnsi" w:cstheme="minorHAnsi"/>
          <w:color w:val="595959"/>
          <w:szCs w:val="22"/>
        </w:rPr>
        <w:t>October 2022</w:t>
      </w:r>
    </w:p>
    <w:p w14:paraId="6A6CCF7C" w14:textId="77777777" w:rsidR="000A3DB5" w:rsidRPr="00B86838" w:rsidRDefault="000A3DB5" w:rsidP="004B58DB">
      <w:pPr>
        <w:pStyle w:val="Projectsubtitle"/>
        <w:jc w:val="both"/>
        <w:rPr>
          <w:rFonts w:asciiTheme="minorHAnsi" w:hAnsiTheme="minorHAnsi" w:cstheme="minorHAnsi"/>
          <w:color w:val="595959"/>
          <w:szCs w:val="22"/>
        </w:rPr>
      </w:pPr>
    </w:p>
    <w:p w14:paraId="0CFDF063" w14:textId="7693F7E2" w:rsidR="00E01EEB" w:rsidRPr="00B86838" w:rsidRDefault="00E01EEB" w:rsidP="004B58DB">
      <w:pPr>
        <w:pStyle w:val="Heading1"/>
        <w:jc w:val="both"/>
        <w:rPr>
          <w:rFonts w:asciiTheme="minorHAnsi" w:hAnsiTheme="minorHAnsi" w:cstheme="minorHAnsi"/>
        </w:rPr>
      </w:pPr>
      <w:r w:rsidRPr="00B86838">
        <w:rPr>
          <w:rFonts w:asciiTheme="minorHAnsi" w:hAnsiTheme="minorHAnsi" w:cstheme="minorHAnsi"/>
        </w:rPr>
        <w:t>Introduction</w:t>
      </w:r>
    </w:p>
    <w:p w14:paraId="1A9412DE" w14:textId="6D4A2D4E" w:rsidR="004F3A89" w:rsidRPr="00B86838" w:rsidRDefault="004F3A89" w:rsidP="004F3A89">
      <w:pPr>
        <w:jc w:val="both"/>
        <w:rPr>
          <w:rFonts w:asciiTheme="minorHAnsi" w:hAnsiTheme="minorHAnsi" w:cstheme="minorHAnsi"/>
          <w:szCs w:val="22"/>
        </w:rPr>
      </w:pPr>
      <w:r w:rsidRPr="00B86838">
        <w:rPr>
          <w:rFonts w:asciiTheme="minorHAnsi" w:hAnsiTheme="minorHAnsi" w:cstheme="minorHAnsi"/>
          <w:szCs w:val="22"/>
        </w:rPr>
        <w:t>Mainstreaming protection, gender and inclusion (PGI) into humanitarian action</w:t>
      </w:r>
      <w:r w:rsidR="001530C5" w:rsidRPr="00B86838">
        <w:rPr>
          <w:rFonts w:asciiTheme="minorHAnsi" w:hAnsiTheme="minorHAnsi" w:cstheme="minorHAnsi"/>
          <w:szCs w:val="22"/>
        </w:rPr>
        <w:t xml:space="preserve"> </w:t>
      </w:r>
      <w:r w:rsidRPr="00B86838">
        <w:rPr>
          <w:rFonts w:asciiTheme="minorHAnsi" w:hAnsiTheme="minorHAnsi" w:cstheme="minorHAnsi"/>
          <w:szCs w:val="22"/>
        </w:rPr>
        <w:t>is crucial for impact, accountability and effectiveness within the Red Cross and Red Crescent Movement. In practice, it means transparently identifying and meeting the needs of those most vulnerable to the effects of disasters and climate change in communities, and consistently ensuring human dignity, equitable access to services, community participation and beneficiary safety (including from sexual and gender-based violence) underpins all work.</w:t>
      </w:r>
    </w:p>
    <w:p w14:paraId="7EA2C5F2" w14:textId="30FF7C67" w:rsidR="00C20D22" w:rsidRPr="00B86838" w:rsidRDefault="004F3A89" w:rsidP="00057B98">
      <w:pPr>
        <w:spacing w:before="240"/>
        <w:jc w:val="both"/>
        <w:rPr>
          <w:rFonts w:asciiTheme="minorHAnsi" w:hAnsiTheme="minorHAnsi" w:cstheme="minorHAnsi"/>
          <w:szCs w:val="22"/>
        </w:rPr>
      </w:pPr>
      <w:r w:rsidRPr="00B86838">
        <w:rPr>
          <w:rFonts w:asciiTheme="minorHAnsi" w:hAnsiTheme="minorHAnsi" w:cstheme="minorHAnsi"/>
          <w:szCs w:val="22"/>
        </w:rPr>
        <w:t xml:space="preserve">The approach taken by IFRC and its member National Societies for inclusive, accountable, and effective programming is outlined in the </w:t>
      </w:r>
      <w:r w:rsidRPr="00B86838">
        <w:rPr>
          <w:rFonts w:asciiTheme="minorHAnsi" w:hAnsiTheme="minorHAnsi" w:cstheme="minorHAnsi"/>
          <w:b/>
          <w:i/>
          <w:szCs w:val="22"/>
        </w:rPr>
        <w:t>IFRC Strategic Framework on Protection, Gender and Inclusion 2021 – 2025</w:t>
      </w:r>
      <w:r w:rsidRPr="00B86838">
        <w:rPr>
          <w:rFonts w:asciiTheme="minorHAnsi" w:hAnsiTheme="minorHAnsi" w:cstheme="minorHAnsi"/>
          <w:i/>
          <w:szCs w:val="22"/>
        </w:rPr>
        <w:t xml:space="preserve">. </w:t>
      </w:r>
      <w:r w:rsidRPr="00B86838">
        <w:rPr>
          <w:rFonts w:asciiTheme="minorHAnsi" w:hAnsiTheme="minorHAnsi" w:cstheme="minorHAnsi"/>
          <w:iCs/>
          <w:szCs w:val="22"/>
        </w:rPr>
        <w:t>The</w:t>
      </w:r>
      <w:r w:rsidRPr="00B86838">
        <w:rPr>
          <w:rFonts w:asciiTheme="minorHAnsi" w:hAnsiTheme="minorHAnsi" w:cstheme="minorHAnsi"/>
          <w:i/>
          <w:szCs w:val="22"/>
        </w:rPr>
        <w:t xml:space="preserve"> </w:t>
      </w:r>
      <w:hyperlink r:id="rId7" w:history="1">
        <w:r w:rsidRPr="00B86838">
          <w:rPr>
            <w:rStyle w:val="Hyperlink"/>
            <w:rFonts w:asciiTheme="minorHAnsi" w:hAnsiTheme="minorHAnsi" w:cstheme="minorHAnsi"/>
            <w:b/>
            <w:i/>
            <w:szCs w:val="22"/>
          </w:rPr>
          <w:t>IFRC Minimum Standards for PGI in Emergencies</w:t>
        </w:r>
      </w:hyperlink>
      <w:r w:rsidRPr="00B86838">
        <w:rPr>
          <w:rFonts w:asciiTheme="minorHAnsi" w:hAnsiTheme="minorHAnsi" w:cstheme="minorHAnsi"/>
          <w:b/>
          <w:szCs w:val="22"/>
        </w:rPr>
        <w:t xml:space="preserve">, </w:t>
      </w:r>
      <w:r w:rsidRPr="00B86838">
        <w:rPr>
          <w:rFonts w:asciiTheme="minorHAnsi" w:hAnsiTheme="minorHAnsi" w:cstheme="minorHAnsi"/>
          <w:bCs/>
          <w:szCs w:val="22"/>
        </w:rPr>
        <w:t>endorsed by and committed to implementation by all National Societies in 2018,</w:t>
      </w:r>
      <w:r w:rsidRPr="00B86838">
        <w:rPr>
          <w:rFonts w:asciiTheme="minorHAnsi" w:hAnsiTheme="minorHAnsi" w:cstheme="minorHAnsi"/>
          <w:b/>
          <w:szCs w:val="22"/>
        </w:rPr>
        <w:t xml:space="preserve">  </w:t>
      </w:r>
      <w:r w:rsidRPr="00B86838">
        <w:rPr>
          <w:rFonts w:asciiTheme="minorHAnsi" w:hAnsiTheme="minorHAnsi" w:cstheme="minorHAnsi"/>
          <w:szCs w:val="22"/>
        </w:rPr>
        <w:t>provides guidance by sector on programming centered on the dignity, access, participation and safety of all people. Additionally, the 32</w:t>
      </w:r>
      <w:r w:rsidRPr="00B86838">
        <w:rPr>
          <w:rFonts w:asciiTheme="minorHAnsi" w:hAnsiTheme="minorHAnsi" w:cstheme="minorHAnsi"/>
          <w:szCs w:val="22"/>
          <w:vertAlign w:val="superscript"/>
        </w:rPr>
        <w:t>nd</w:t>
      </w:r>
      <w:r w:rsidRPr="00B86838">
        <w:rPr>
          <w:rFonts w:asciiTheme="minorHAnsi" w:hAnsiTheme="minorHAnsi" w:cstheme="minorHAnsi"/>
          <w:szCs w:val="22"/>
        </w:rPr>
        <w:t xml:space="preserve"> International Conference Resolution on “Sexual and gender-based violence: Joint action for prevention and response” is a binding resolution for all National Societies and calls for greater attention to prevention, response and mitigation of sexual and gender-based violence</w:t>
      </w:r>
      <w:r w:rsidR="00C20D22" w:rsidRPr="00B86838">
        <w:rPr>
          <w:rFonts w:asciiTheme="minorHAnsi" w:hAnsiTheme="minorHAnsi" w:cstheme="minorHAnsi"/>
          <w:szCs w:val="22"/>
        </w:rPr>
        <w:t>.</w:t>
      </w:r>
    </w:p>
    <w:p w14:paraId="1F3B5C34" w14:textId="0B1CFA66" w:rsidR="00C20D22" w:rsidRPr="00B86838" w:rsidRDefault="00C20D22" w:rsidP="00057B98">
      <w:pPr>
        <w:spacing w:before="240"/>
        <w:jc w:val="both"/>
        <w:rPr>
          <w:rFonts w:asciiTheme="minorHAnsi" w:hAnsiTheme="minorHAnsi" w:cstheme="minorHAnsi"/>
          <w:szCs w:val="22"/>
        </w:rPr>
      </w:pPr>
      <w:r w:rsidRPr="00B86838">
        <w:rPr>
          <w:rFonts w:asciiTheme="minorHAnsi" w:hAnsiTheme="minorHAnsi" w:cstheme="minorHAnsi"/>
          <w:szCs w:val="22"/>
        </w:rPr>
        <w:t>The aim of the South</w:t>
      </w:r>
      <w:r w:rsidR="00057B98">
        <w:rPr>
          <w:rFonts w:asciiTheme="minorHAnsi" w:hAnsiTheme="minorHAnsi" w:cstheme="minorHAnsi"/>
          <w:szCs w:val="22"/>
        </w:rPr>
        <w:t>e</w:t>
      </w:r>
      <w:r w:rsidRPr="00B86838">
        <w:rPr>
          <w:rFonts w:asciiTheme="minorHAnsi" w:hAnsiTheme="minorHAnsi" w:cstheme="minorHAnsi"/>
          <w:szCs w:val="22"/>
        </w:rPr>
        <w:t>ast Asia PGI Network is to strengthen protection, gender and inclusion outcomes through enhanced cooperation, coordination, and knowledge building among South</w:t>
      </w:r>
      <w:r w:rsidR="00057B98">
        <w:rPr>
          <w:rFonts w:asciiTheme="minorHAnsi" w:hAnsiTheme="minorHAnsi" w:cstheme="minorHAnsi"/>
          <w:szCs w:val="22"/>
        </w:rPr>
        <w:t>e</w:t>
      </w:r>
      <w:r w:rsidRPr="00B86838">
        <w:rPr>
          <w:rFonts w:asciiTheme="minorHAnsi" w:hAnsiTheme="minorHAnsi" w:cstheme="minorHAnsi"/>
          <w:szCs w:val="22"/>
        </w:rPr>
        <w:t xml:space="preserve">ast Asia National Societies. </w:t>
      </w:r>
    </w:p>
    <w:p w14:paraId="563F6608" w14:textId="593A2396" w:rsidR="00C20D22" w:rsidRPr="00B86838" w:rsidRDefault="00C20D22" w:rsidP="00C20D22">
      <w:pPr>
        <w:rPr>
          <w:rFonts w:asciiTheme="minorHAnsi" w:hAnsiTheme="minorHAnsi" w:cstheme="minorHAnsi"/>
          <w:szCs w:val="22"/>
        </w:rPr>
      </w:pPr>
    </w:p>
    <w:p w14:paraId="267413CD" w14:textId="2117DA9C" w:rsidR="00C20D22" w:rsidRPr="00B86838" w:rsidRDefault="00C20D22" w:rsidP="00C20D22">
      <w:pPr>
        <w:rPr>
          <w:rFonts w:asciiTheme="minorHAnsi" w:hAnsiTheme="minorHAnsi" w:cstheme="minorHAnsi"/>
          <w:szCs w:val="22"/>
        </w:rPr>
      </w:pPr>
      <w:r w:rsidRPr="00B86838">
        <w:rPr>
          <w:rFonts w:asciiTheme="minorHAnsi" w:hAnsiTheme="minorHAnsi" w:cstheme="minorHAnsi"/>
          <w:szCs w:val="22"/>
        </w:rPr>
        <w:t>The objectives of the Network are the following:</w:t>
      </w:r>
    </w:p>
    <w:p w14:paraId="298D94A0" w14:textId="1A5B592D" w:rsidR="00750EEB" w:rsidRPr="00B86838" w:rsidRDefault="00C20D22" w:rsidP="00057B98">
      <w:pPr>
        <w:pStyle w:val="Default"/>
        <w:numPr>
          <w:ilvl w:val="0"/>
          <w:numId w:val="9"/>
        </w:numPr>
        <w:ind w:left="360"/>
        <w:rPr>
          <w:rFonts w:asciiTheme="minorHAnsi" w:hAnsiTheme="minorHAnsi" w:cstheme="minorHAnsi"/>
          <w:sz w:val="22"/>
          <w:szCs w:val="22"/>
        </w:rPr>
      </w:pPr>
      <w:r w:rsidRPr="00B86838">
        <w:rPr>
          <w:rFonts w:asciiTheme="minorHAnsi" w:hAnsiTheme="minorHAnsi" w:cstheme="minorHAnsi"/>
          <w:sz w:val="22"/>
          <w:szCs w:val="22"/>
        </w:rPr>
        <w:t>To provide a framework to facilitate cooperation and support (peer-to peer and from the Bangkok Country Cluster Delegation) amongst Southeast Asia National Societies</w:t>
      </w:r>
      <w:r w:rsidR="002C6D36" w:rsidRPr="00B86838">
        <w:rPr>
          <w:rFonts w:asciiTheme="minorHAnsi" w:hAnsiTheme="minorHAnsi" w:cstheme="minorHAnsi"/>
          <w:sz w:val="22"/>
          <w:szCs w:val="22"/>
        </w:rPr>
        <w:t>;</w:t>
      </w:r>
    </w:p>
    <w:p w14:paraId="3D051C0F" w14:textId="0892641B" w:rsidR="00C20D22" w:rsidRPr="00B86838" w:rsidRDefault="00C20D22" w:rsidP="00057B98">
      <w:pPr>
        <w:pStyle w:val="Default"/>
        <w:numPr>
          <w:ilvl w:val="0"/>
          <w:numId w:val="9"/>
        </w:numPr>
        <w:ind w:left="360"/>
        <w:rPr>
          <w:rFonts w:asciiTheme="minorHAnsi" w:hAnsiTheme="minorHAnsi" w:cstheme="minorHAnsi"/>
          <w:sz w:val="22"/>
          <w:szCs w:val="22"/>
        </w:rPr>
      </w:pPr>
      <w:r w:rsidRPr="00B86838">
        <w:rPr>
          <w:rFonts w:asciiTheme="minorHAnsi" w:hAnsiTheme="minorHAnsi" w:cstheme="minorHAnsi"/>
          <w:sz w:val="22"/>
          <w:szCs w:val="22"/>
        </w:rPr>
        <w:t>To strengthen the Southeast Asia RCRC National Societies and the Federation’s knowledge and delivery of mainstreaming and stand-alone PGI programming;</w:t>
      </w:r>
    </w:p>
    <w:p w14:paraId="08124584" w14:textId="073A9114" w:rsidR="00C20D22" w:rsidRPr="00B86838" w:rsidRDefault="00C20D22" w:rsidP="00057B98">
      <w:pPr>
        <w:pStyle w:val="Default"/>
        <w:numPr>
          <w:ilvl w:val="0"/>
          <w:numId w:val="9"/>
        </w:numPr>
        <w:ind w:left="360"/>
        <w:rPr>
          <w:rFonts w:asciiTheme="minorHAnsi" w:hAnsiTheme="minorHAnsi" w:cstheme="minorHAnsi"/>
          <w:sz w:val="22"/>
          <w:szCs w:val="22"/>
        </w:rPr>
      </w:pPr>
      <w:r w:rsidRPr="00B86838">
        <w:rPr>
          <w:rFonts w:asciiTheme="minorHAnsi" w:hAnsiTheme="minorHAnsi" w:cstheme="minorHAnsi"/>
          <w:sz w:val="22"/>
          <w:szCs w:val="22"/>
        </w:rPr>
        <w:t>To assist with the integration of protection, gender and inclusion into RCRC National Society policies and programs;</w:t>
      </w:r>
    </w:p>
    <w:p w14:paraId="4001992B" w14:textId="430E198C" w:rsidR="00C20D22" w:rsidRPr="00B86838" w:rsidRDefault="00C20D22" w:rsidP="00057B98">
      <w:pPr>
        <w:pStyle w:val="Default"/>
        <w:numPr>
          <w:ilvl w:val="0"/>
          <w:numId w:val="9"/>
        </w:numPr>
        <w:ind w:left="360"/>
        <w:rPr>
          <w:rFonts w:asciiTheme="minorHAnsi" w:hAnsiTheme="minorHAnsi" w:cstheme="minorHAnsi"/>
          <w:sz w:val="22"/>
          <w:szCs w:val="22"/>
        </w:rPr>
      </w:pPr>
      <w:r w:rsidRPr="00B86838">
        <w:rPr>
          <w:rFonts w:asciiTheme="minorHAnsi" w:hAnsiTheme="minorHAnsi" w:cstheme="minorHAnsi"/>
          <w:sz w:val="22"/>
          <w:szCs w:val="22"/>
        </w:rPr>
        <w:t>To provide a platform for updates, discussion, trainings, planning and collaboration on protection, gender and inclusion;</w:t>
      </w:r>
    </w:p>
    <w:p w14:paraId="185DD3A6" w14:textId="53B75A4A" w:rsidR="00C20D22" w:rsidRPr="00B86838" w:rsidRDefault="00C20D22" w:rsidP="00057B98">
      <w:pPr>
        <w:pStyle w:val="Default"/>
        <w:numPr>
          <w:ilvl w:val="0"/>
          <w:numId w:val="9"/>
        </w:numPr>
        <w:ind w:left="360"/>
        <w:rPr>
          <w:rFonts w:asciiTheme="minorHAnsi" w:hAnsiTheme="minorHAnsi" w:cstheme="minorHAnsi"/>
          <w:sz w:val="22"/>
          <w:szCs w:val="22"/>
        </w:rPr>
      </w:pPr>
      <w:r w:rsidRPr="00B86838">
        <w:rPr>
          <w:rFonts w:asciiTheme="minorHAnsi" w:hAnsiTheme="minorHAnsi" w:cstheme="minorHAnsi"/>
          <w:sz w:val="22"/>
          <w:szCs w:val="22"/>
        </w:rPr>
        <w:t>To advocate regularly for PGI work and update leadership on the progress;</w:t>
      </w:r>
    </w:p>
    <w:p w14:paraId="4553E711" w14:textId="77777777" w:rsidR="002C6D36" w:rsidRPr="00B86838" w:rsidRDefault="00C20D22" w:rsidP="00057B98">
      <w:pPr>
        <w:pStyle w:val="Default"/>
        <w:numPr>
          <w:ilvl w:val="0"/>
          <w:numId w:val="9"/>
        </w:numPr>
        <w:ind w:left="360"/>
        <w:rPr>
          <w:rFonts w:asciiTheme="minorHAnsi" w:hAnsiTheme="minorHAnsi" w:cstheme="minorHAnsi"/>
          <w:sz w:val="22"/>
          <w:szCs w:val="22"/>
        </w:rPr>
      </w:pPr>
      <w:r w:rsidRPr="00B86838">
        <w:rPr>
          <w:rFonts w:asciiTheme="minorHAnsi" w:hAnsiTheme="minorHAnsi" w:cstheme="minorHAnsi"/>
          <w:sz w:val="22"/>
          <w:szCs w:val="22"/>
        </w:rPr>
        <w:t>To promote PGI initiatives and engage with other actors as well as establish linkages with other networks;</w:t>
      </w:r>
    </w:p>
    <w:p w14:paraId="2DEFEC95" w14:textId="77777777" w:rsidR="002C6D36" w:rsidRPr="00B86838" w:rsidRDefault="00C20D22" w:rsidP="00057B98">
      <w:pPr>
        <w:pStyle w:val="Default"/>
        <w:numPr>
          <w:ilvl w:val="0"/>
          <w:numId w:val="9"/>
        </w:numPr>
        <w:ind w:left="360"/>
        <w:rPr>
          <w:rFonts w:asciiTheme="minorHAnsi" w:hAnsiTheme="minorHAnsi" w:cstheme="minorHAnsi"/>
          <w:sz w:val="22"/>
          <w:szCs w:val="22"/>
        </w:rPr>
      </w:pPr>
      <w:r w:rsidRPr="00B86838">
        <w:rPr>
          <w:rFonts w:asciiTheme="minorHAnsi" w:hAnsiTheme="minorHAnsi" w:cstheme="minorHAnsi"/>
          <w:sz w:val="22"/>
          <w:szCs w:val="22"/>
        </w:rPr>
        <w:t>To provide a platform to share challenges and best practices, as well as map and categorize issues in order to address systemic problems in a strategic manner.</w:t>
      </w:r>
    </w:p>
    <w:p w14:paraId="416A6E36" w14:textId="35203E36" w:rsidR="00DE7DCC" w:rsidRPr="00057B98" w:rsidRDefault="00C20D22" w:rsidP="00057B98">
      <w:pPr>
        <w:pStyle w:val="Default"/>
        <w:numPr>
          <w:ilvl w:val="0"/>
          <w:numId w:val="9"/>
        </w:numPr>
        <w:ind w:left="360"/>
        <w:rPr>
          <w:rFonts w:asciiTheme="minorHAnsi" w:hAnsiTheme="minorHAnsi" w:cstheme="minorHAnsi"/>
          <w:sz w:val="22"/>
          <w:szCs w:val="22"/>
        </w:rPr>
      </w:pPr>
      <w:r w:rsidRPr="00B86838">
        <w:rPr>
          <w:rFonts w:asciiTheme="minorHAnsi" w:hAnsiTheme="minorHAnsi" w:cstheme="minorHAnsi"/>
          <w:sz w:val="22"/>
          <w:szCs w:val="22"/>
        </w:rPr>
        <w:t>To provide a platform to provide secretariat and peer-to-peer support to meet  organizational, regional, and international commitments on PGI.</w:t>
      </w:r>
      <w:r w:rsidRPr="00B86838">
        <w:rPr>
          <w:rFonts w:asciiTheme="minorHAnsi" w:hAnsiTheme="minorHAnsi" w:cstheme="minorHAnsi"/>
          <w:b/>
          <w:bCs/>
          <w:sz w:val="22"/>
          <w:szCs w:val="22"/>
        </w:rPr>
        <w:t xml:space="preserve"> </w:t>
      </w:r>
      <w:r w:rsidR="00DE7DCC" w:rsidRPr="00057B98">
        <w:rPr>
          <w:rFonts w:asciiTheme="minorHAnsi" w:hAnsiTheme="minorHAnsi" w:cstheme="minorHAnsi"/>
          <w:szCs w:val="22"/>
        </w:rPr>
        <w:br w:type="page"/>
      </w:r>
    </w:p>
    <w:p w14:paraId="58415863" w14:textId="6BFDE12A" w:rsidR="00E01EEB" w:rsidRPr="00B86838" w:rsidRDefault="00E01EEB" w:rsidP="004B58DB">
      <w:pPr>
        <w:pStyle w:val="Heading1"/>
        <w:jc w:val="both"/>
        <w:rPr>
          <w:rFonts w:asciiTheme="minorHAnsi" w:hAnsiTheme="minorHAnsi" w:cstheme="minorHAnsi"/>
        </w:rPr>
      </w:pPr>
      <w:r w:rsidRPr="00B86838">
        <w:rPr>
          <w:rFonts w:asciiTheme="minorHAnsi" w:hAnsiTheme="minorHAnsi" w:cstheme="minorHAnsi"/>
        </w:rPr>
        <w:lastRenderedPageBreak/>
        <w:t xml:space="preserve">Key progress in </w:t>
      </w:r>
      <w:r w:rsidR="000B0073" w:rsidRPr="00B86838">
        <w:rPr>
          <w:rFonts w:asciiTheme="minorHAnsi" w:hAnsiTheme="minorHAnsi" w:cstheme="minorHAnsi"/>
        </w:rPr>
        <w:t>2022</w:t>
      </w:r>
    </w:p>
    <w:p w14:paraId="4A296F02" w14:textId="7F1FD1E5" w:rsidR="00701BCB" w:rsidRPr="00B86838" w:rsidRDefault="00701BCB" w:rsidP="00701BCB">
      <w:pPr>
        <w:spacing w:before="0"/>
        <w:contextualSpacing/>
        <w:jc w:val="both"/>
        <w:rPr>
          <w:rFonts w:asciiTheme="minorHAnsi" w:hAnsiTheme="minorHAnsi" w:cstheme="minorHAnsi"/>
          <w:szCs w:val="22"/>
          <w:lang w:val="en-GB"/>
        </w:rPr>
      </w:pPr>
    </w:p>
    <w:p w14:paraId="035CF4FB" w14:textId="5774E545" w:rsidR="00BF1BD5" w:rsidRPr="00B86838" w:rsidRDefault="0035184F" w:rsidP="00BF1BD5">
      <w:pPr>
        <w:spacing w:before="0"/>
        <w:contextualSpacing/>
        <w:jc w:val="both"/>
        <w:rPr>
          <w:rFonts w:asciiTheme="minorHAnsi" w:hAnsiTheme="minorHAnsi" w:cstheme="minorHAnsi"/>
          <w:szCs w:val="22"/>
          <w:lang w:val="en-GB"/>
        </w:rPr>
      </w:pPr>
      <w:r w:rsidRPr="00B86838">
        <w:rPr>
          <w:rFonts w:asciiTheme="minorHAnsi" w:hAnsiTheme="minorHAnsi" w:cstheme="minorHAnsi"/>
          <w:szCs w:val="22"/>
          <w:lang w:val="en-GB"/>
        </w:rPr>
        <w:t>Key progress for the SEA PGI Network in 2022 includes:</w:t>
      </w:r>
    </w:p>
    <w:p w14:paraId="3A8C7F0E" w14:textId="3AF300A5" w:rsidR="00BF1BD5" w:rsidRPr="00B86838" w:rsidRDefault="00BF1BD5" w:rsidP="00BF1BD5">
      <w:pPr>
        <w:spacing w:before="0"/>
        <w:contextualSpacing/>
        <w:jc w:val="both"/>
        <w:rPr>
          <w:rFonts w:asciiTheme="minorHAnsi" w:hAnsiTheme="minorHAnsi" w:cstheme="minorHAnsi"/>
          <w:szCs w:val="22"/>
          <w:lang w:val="en-GB"/>
        </w:rPr>
      </w:pPr>
    </w:p>
    <w:p w14:paraId="176C9B80" w14:textId="085CD256" w:rsidR="00BF1BD5" w:rsidRPr="00B86838" w:rsidRDefault="00BF1BD5" w:rsidP="00057B98">
      <w:pPr>
        <w:pStyle w:val="ListParagraph"/>
        <w:numPr>
          <w:ilvl w:val="0"/>
          <w:numId w:val="13"/>
        </w:numPr>
        <w:spacing w:before="0"/>
        <w:ind w:left="450" w:hanging="450"/>
        <w:contextualSpacing/>
        <w:jc w:val="both"/>
        <w:rPr>
          <w:rFonts w:asciiTheme="minorHAnsi" w:hAnsiTheme="minorHAnsi" w:cstheme="minorHAnsi"/>
          <w:szCs w:val="22"/>
          <w:lang w:val="en-GB"/>
        </w:rPr>
      </w:pPr>
      <w:r w:rsidRPr="00B86838">
        <w:rPr>
          <w:rFonts w:asciiTheme="minorHAnsi" w:hAnsiTheme="minorHAnsi" w:cstheme="minorHAnsi"/>
          <w:szCs w:val="22"/>
          <w:lang w:val="en-GB"/>
        </w:rPr>
        <w:t xml:space="preserve">Southeast Asia Leaders endorsed PGI Network and re-endorsed PGI focal points </w:t>
      </w:r>
    </w:p>
    <w:p w14:paraId="5F7D347B" w14:textId="4BE7CA78" w:rsidR="0035184F" w:rsidRPr="00B86838" w:rsidRDefault="0035184F" w:rsidP="00057B98">
      <w:pPr>
        <w:pStyle w:val="ListParagraph"/>
        <w:numPr>
          <w:ilvl w:val="0"/>
          <w:numId w:val="10"/>
        </w:numPr>
        <w:spacing w:before="0"/>
        <w:ind w:left="450" w:hanging="450"/>
        <w:contextualSpacing/>
        <w:jc w:val="both"/>
        <w:rPr>
          <w:rFonts w:asciiTheme="minorHAnsi" w:hAnsiTheme="minorHAnsi" w:cstheme="minorHAnsi"/>
          <w:szCs w:val="22"/>
          <w:lang w:val="en-GB"/>
        </w:rPr>
      </w:pPr>
      <w:r w:rsidRPr="00B86838">
        <w:rPr>
          <w:rFonts w:asciiTheme="minorHAnsi" w:hAnsiTheme="minorHAnsi" w:cstheme="minorHAnsi"/>
          <w:szCs w:val="22"/>
          <w:lang w:val="en-GB"/>
        </w:rPr>
        <w:t>New Network Terms of Reference developed and endorsed by the Network, with updated objectives, roles, and responsibilities to provide a more clear strategy for the Network</w:t>
      </w:r>
    </w:p>
    <w:p w14:paraId="164F3C28" w14:textId="5080986E" w:rsidR="0035184F" w:rsidRPr="00B86838" w:rsidRDefault="0035184F" w:rsidP="00057B98">
      <w:pPr>
        <w:pStyle w:val="ListParagraph"/>
        <w:numPr>
          <w:ilvl w:val="0"/>
          <w:numId w:val="10"/>
        </w:numPr>
        <w:spacing w:before="0"/>
        <w:ind w:left="450" w:hanging="450"/>
        <w:contextualSpacing/>
        <w:jc w:val="both"/>
        <w:rPr>
          <w:rFonts w:asciiTheme="minorHAnsi" w:hAnsiTheme="minorHAnsi" w:cstheme="minorHAnsi"/>
          <w:szCs w:val="22"/>
          <w:lang w:val="en-GB"/>
        </w:rPr>
      </w:pPr>
      <w:r w:rsidRPr="00B86838">
        <w:rPr>
          <w:rFonts w:asciiTheme="minorHAnsi" w:hAnsiTheme="minorHAnsi" w:cstheme="minorHAnsi"/>
          <w:szCs w:val="22"/>
          <w:lang w:val="en-GB"/>
        </w:rPr>
        <w:t xml:space="preserve">Quarter 1 Meeting held in </w:t>
      </w:r>
      <w:r w:rsidR="009C2487" w:rsidRPr="00B86838">
        <w:rPr>
          <w:rFonts w:asciiTheme="minorHAnsi" w:hAnsiTheme="minorHAnsi" w:cstheme="minorHAnsi"/>
          <w:szCs w:val="22"/>
          <w:lang w:val="en-GB"/>
        </w:rPr>
        <w:t>March 2022</w:t>
      </w:r>
      <w:r w:rsidR="00B772F8" w:rsidRPr="00B86838">
        <w:rPr>
          <w:rFonts w:asciiTheme="minorHAnsi" w:hAnsiTheme="minorHAnsi" w:cstheme="minorHAnsi"/>
          <w:szCs w:val="22"/>
          <w:lang w:val="en-GB"/>
        </w:rPr>
        <w:t xml:space="preserve"> with updates shared by IFRC and attending NSs</w:t>
      </w:r>
    </w:p>
    <w:p w14:paraId="3D59293E" w14:textId="22C64865" w:rsidR="009C2487" w:rsidRPr="00B86838" w:rsidRDefault="009C2487" w:rsidP="00057B98">
      <w:pPr>
        <w:pStyle w:val="ListParagraph"/>
        <w:numPr>
          <w:ilvl w:val="0"/>
          <w:numId w:val="10"/>
        </w:numPr>
        <w:spacing w:before="0"/>
        <w:ind w:left="450" w:hanging="450"/>
        <w:contextualSpacing/>
        <w:jc w:val="both"/>
        <w:rPr>
          <w:rFonts w:asciiTheme="minorHAnsi" w:hAnsiTheme="minorHAnsi" w:cstheme="minorHAnsi"/>
          <w:szCs w:val="22"/>
          <w:lang w:val="en-GB"/>
        </w:rPr>
      </w:pPr>
      <w:r w:rsidRPr="00B86838">
        <w:rPr>
          <w:rFonts w:asciiTheme="minorHAnsi" w:hAnsiTheme="minorHAnsi" w:cstheme="minorHAnsi"/>
          <w:szCs w:val="22"/>
          <w:lang w:val="en-GB"/>
        </w:rPr>
        <w:t>Launch of the research report “</w:t>
      </w:r>
      <w:r w:rsidRPr="00B86838">
        <w:rPr>
          <w:rFonts w:asciiTheme="minorHAnsi" w:hAnsiTheme="minorHAnsi" w:cstheme="minorHAnsi"/>
          <w:i/>
          <w:iCs/>
          <w:szCs w:val="22"/>
          <w:lang w:val="en-GB"/>
        </w:rPr>
        <w:t>We Need to Do Better: Child Protection and Climate-Related Disasters in Southeast Asia”</w:t>
      </w:r>
      <w:r w:rsidRPr="00B86838">
        <w:rPr>
          <w:rFonts w:asciiTheme="minorHAnsi" w:hAnsiTheme="minorHAnsi" w:cstheme="minorHAnsi"/>
          <w:szCs w:val="22"/>
          <w:lang w:val="en-GB"/>
        </w:rPr>
        <w:t xml:space="preserve"> by the IFRC</w:t>
      </w:r>
      <w:r w:rsidR="00DE7DCC" w:rsidRPr="00B86838">
        <w:rPr>
          <w:rFonts w:asciiTheme="minorHAnsi" w:hAnsiTheme="minorHAnsi" w:cstheme="minorHAnsi"/>
          <w:szCs w:val="22"/>
          <w:lang w:val="en-GB"/>
        </w:rPr>
        <w:t xml:space="preserve"> and Child Protection AoR</w:t>
      </w:r>
    </w:p>
    <w:p w14:paraId="2BD40057" w14:textId="156B0387" w:rsidR="00DE7DCC" w:rsidRPr="00B86838" w:rsidRDefault="00DE7DCC" w:rsidP="00057B98">
      <w:pPr>
        <w:pStyle w:val="ListParagraph"/>
        <w:numPr>
          <w:ilvl w:val="0"/>
          <w:numId w:val="10"/>
        </w:numPr>
        <w:spacing w:before="0"/>
        <w:ind w:left="450" w:hanging="450"/>
        <w:contextualSpacing/>
        <w:jc w:val="both"/>
        <w:rPr>
          <w:rFonts w:asciiTheme="minorHAnsi" w:hAnsiTheme="minorHAnsi" w:cstheme="minorHAnsi"/>
          <w:szCs w:val="22"/>
          <w:lang w:val="en-GB"/>
        </w:rPr>
      </w:pPr>
      <w:r w:rsidRPr="00B86838">
        <w:rPr>
          <w:rFonts w:asciiTheme="minorHAnsi" w:hAnsiTheme="minorHAnsi" w:cstheme="minorHAnsi"/>
          <w:szCs w:val="22"/>
          <w:lang w:val="en-GB"/>
        </w:rPr>
        <w:t>Quarter 2 Meeting held in July 2022 for Network sharing</w:t>
      </w:r>
      <w:r w:rsidR="00A85C7B" w:rsidRPr="00B86838">
        <w:rPr>
          <w:rFonts w:asciiTheme="minorHAnsi" w:hAnsiTheme="minorHAnsi" w:cstheme="minorHAnsi"/>
          <w:szCs w:val="22"/>
          <w:lang w:val="en-GB"/>
        </w:rPr>
        <w:t xml:space="preserve"> with updates shared by IFRC and attending NSs, including PGI in plans for 2023</w:t>
      </w:r>
    </w:p>
    <w:p w14:paraId="6A74DA11" w14:textId="25C6C3B4" w:rsidR="00DE7DCC" w:rsidRPr="00B86838" w:rsidRDefault="00DE7DCC" w:rsidP="00057B98">
      <w:pPr>
        <w:pStyle w:val="ListParagraph"/>
        <w:numPr>
          <w:ilvl w:val="0"/>
          <w:numId w:val="10"/>
        </w:numPr>
        <w:spacing w:before="0"/>
        <w:ind w:left="450" w:hanging="450"/>
        <w:contextualSpacing/>
        <w:jc w:val="both"/>
        <w:rPr>
          <w:rFonts w:asciiTheme="minorHAnsi" w:hAnsiTheme="minorHAnsi" w:cstheme="minorHAnsi"/>
          <w:szCs w:val="22"/>
          <w:lang w:val="en-GB"/>
        </w:rPr>
      </w:pPr>
      <w:r w:rsidRPr="00B86838">
        <w:rPr>
          <w:rFonts w:asciiTheme="minorHAnsi" w:hAnsiTheme="minorHAnsi" w:cstheme="minorHAnsi"/>
          <w:szCs w:val="22"/>
          <w:lang w:val="en-GB"/>
        </w:rPr>
        <w:t>Quarter 3 and Quarter 4 Meetings to be held in October and December, respectively</w:t>
      </w:r>
    </w:p>
    <w:p w14:paraId="554E8537" w14:textId="28232549" w:rsidR="00DE7DCC" w:rsidRPr="00B86838" w:rsidRDefault="00F763AC" w:rsidP="00057B98">
      <w:pPr>
        <w:pStyle w:val="ListParagraph"/>
        <w:numPr>
          <w:ilvl w:val="0"/>
          <w:numId w:val="10"/>
        </w:numPr>
        <w:spacing w:before="0"/>
        <w:ind w:left="450" w:hanging="450"/>
        <w:contextualSpacing/>
        <w:jc w:val="both"/>
        <w:rPr>
          <w:rFonts w:asciiTheme="minorHAnsi" w:hAnsiTheme="minorHAnsi" w:cstheme="minorHAnsi"/>
          <w:szCs w:val="22"/>
          <w:lang w:val="en-GB"/>
        </w:rPr>
      </w:pPr>
      <w:r w:rsidRPr="00B86838">
        <w:rPr>
          <w:rFonts w:asciiTheme="minorHAnsi" w:hAnsiTheme="minorHAnsi" w:cstheme="minorHAnsi"/>
          <w:szCs w:val="22"/>
          <w:lang w:val="en-GB"/>
        </w:rPr>
        <w:t xml:space="preserve">Potential face-to-face meeting before the end of the year with AP Regional PGI Networks </w:t>
      </w:r>
    </w:p>
    <w:p w14:paraId="675A1CF0" w14:textId="2BE501FA" w:rsidR="00BF1BD5" w:rsidRPr="00B86838" w:rsidRDefault="00BF1BD5" w:rsidP="00057B98">
      <w:pPr>
        <w:pStyle w:val="ListParagraph"/>
        <w:numPr>
          <w:ilvl w:val="0"/>
          <w:numId w:val="10"/>
        </w:numPr>
        <w:spacing w:before="0"/>
        <w:ind w:left="450" w:hanging="450"/>
        <w:contextualSpacing/>
        <w:jc w:val="both"/>
        <w:rPr>
          <w:rFonts w:asciiTheme="minorHAnsi" w:hAnsiTheme="minorHAnsi" w:cstheme="minorHAnsi"/>
          <w:szCs w:val="22"/>
          <w:lang w:val="en-GB"/>
        </w:rPr>
      </w:pPr>
      <w:r w:rsidRPr="00B86838">
        <w:rPr>
          <w:rFonts w:asciiTheme="minorHAnsi" w:hAnsiTheme="minorHAnsi" w:cstheme="minorHAnsi"/>
          <w:szCs w:val="22"/>
          <w:lang w:val="en-GB"/>
        </w:rPr>
        <w:t xml:space="preserve">Ongoing Secretariat support to National Societies for PGI mainstreaming support into operations and activities, including trainings and one-on-one support </w:t>
      </w:r>
    </w:p>
    <w:p w14:paraId="379FACAA" w14:textId="77777777" w:rsidR="00701BCB" w:rsidRPr="00B86838" w:rsidRDefault="00701BCB" w:rsidP="00057B98">
      <w:pPr>
        <w:spacing w:before="0"/>
        <w:ind w:left="450" w:hanging="450"/>
        <w:contextualSpacing/>
        <w:jc w:val="both"/>
        <w:rPr>
          <w:rFonts w:asciiTheme="minorHAnsi" w:hAnsiTheme="minorHAnsi" w:cstheme="minorHAnsi"/>
          <w:szCs w:val="22"/>
          <w:lang w:val="en-GB"/>
        </w:rPr>
      </w:pPr>
    </w:p>
    <w:p w14:paraId="033C0458" w14:textId="05B403BE" w:rsidR="00C853F5" w:rsidRPr="00B86838" w:rsidRDefault="00C853F5" w:rsidP="004B58DB">
      <w:pPr>
        <w:jc w:val="both"/>
        <w:rPr>
          <w:rFonts w:asciiTheme="minorHAnsi" w:hAnsiTheme="minorHAnsi" w:cstheme="minorHAnsi"/>
          <w:b/>
          <w:bCs/>
          <w:color w:val="FF0000"/>
          <w:szCs w:val="22"/>
          <w:lang w:val="en-GB"/>
        </w:rPr>
      </w:pPr>
      <w:r w:rsidRPr="00B86838">
        <w:rPr>
          <w:rFonts w:asciiTheme="minorHAnsi" w:hAnsiTheme="minorHAnsi" w:cstheme="minorHAnsi"/>
          <w:b/>
          <w:bCs/>
          <w:color w:val="FF0000"/>
          <w:szCs w:val="22"/>
          <w:lang w:val="en-GB"/>
        </w:rPr>
        <w:t xml:space="preserve">Key recommendations </w:t>
      </w:r>
      <w:r w:rsidR="000B0073" w:rsidRPr="00B86838">
        <w:rPr>
          <w:rFonts w:asciiTheme="minorHAnsi" w:hAnsiTheme="minorHAnsi" w:cstheme="minorHAnsi"/>
          <w:b/>
          <w:bCs/>
          <w:color w:val="FF0000"/>
          <w:szCs w:val="22"/>
          <w:lang w:val="en-GB"/>
        </w:rPr>
        <w:t>for decision</w:t>
      </w:r>
    </w:p>
    <w:p w14:paraId="660050AF" w14:textId="3800E8A6" w:rsidR="00BF1BD5" w:rsidRPr="00B86838" w:rsidRDefault="00BF1BD5" w:rsidP="00057B98">
      <w:pPr>
        <w:pStyle w:val="ListParagraph"/>
        <w:numPr>
          <w:ilvl w:val="0"/>
          <w:numId w:val="15"/>
        </w:numPr>
        <w:ind w:left="360"/>
        <w:jc w:val="both"/>
        <w:rPr>
          <w:rFonts w:asciiTheme="minorHAnsi" w:hAnsiTheme="minorHAnsi" w:cstheme="minorHAnsi"/>
          <w:color w:val="000000" w:themeColor="text1"/>
          <w:szCs w:val="22"/>
          <w:lang w:val="en-GB"/>
        </w:rPr>
      </w:pPr>
      <w:r w:rsidRPr="00B86838">
        <w:rPr>
          <w:rFonts w:asciiTheme="minorHAnsi" w:hAnsiTheme="minorHAnsi" w:cstheme="minorHAnsi"/>
          <w:color w:val="000000" w:themeColor="text1"/>
          <w:szCs w:val="22"/>
          <w:lang w:val="en-GB"/>
        </w:rPr>
        <w:t>Prioritize face-to-face meeting of the Network in early 2023</w:t>
      </w:r>
    </w:p>
    <w:p w14:paraId="15EA0B10" w14:textId="3F295E38" w:rsidR="00B17983" w:rsidRPr="00B86838" w:rsidRDefault="00B17983" w:rsidP="00057B98">
      <w:pPr>
        <w:pStyle w:val="ListParagraph"/>
        <w:numPr>
          <w:ilvl w:val="0"/>
          <w:numId w:val="15"/>
        </w:numPr>
        <w:spacing w:before="0"/>
        <w:ind w:left="360"/>
        <w:jc w:val="both"/>
        <w:rPr>
          <w:rFonts w:asciiTheme="minorHAnsi" w:hAnsiTheme="minorHAnsi" w:cstheme="minorHAnsi"/>
          <w:color w:val="000000" w:themeColor="text1"/>
          <w:szCs w:val="22"/>
          <w:lang w:val="en-GB"/>
        </w:rPr>
      </w:pPr>
      <w:r w:rsidRPr="00B86838">
        <w:rPr>
          <w:rFonts w:asciiTheme="minorHAnsi" w:hAnsiTheme="minorHAnsi" w:cstheme="minorHAnsi"/>
          <w:color w:val="000000" w:themeColor="text1"/>
          <w:szCs w:val="22"/>
          <w:lang w:val="en-GB"/>
        </w:rPr>
        <w:t xml:space="preserve">Election of Chair and Co-Chair for the Network with National </w:t>
      </w:r>
      <w:r w:rsidR="00A352CC" w:rsidRPr="00B86838">
        <w:rPr>
          <w:rFonts w:asciiTheme="minorHAnsi" w:hAnsiTheme="minorHAnsi" w:cstheme="minorHAnsi"/>
          <w:color w:val="000000" w:themeColor="text1"/>
          <w:szCs w:val="22"/>
          <w:lang w:val="en-GB"/>
        </w:rPr>
        <w:t>Society Leadership endorsement</w:t>
      </w:r>
    </w:p>
    <w:p w14:paraId="34E2F7C7" w14:textId="77777777" w:rsidR="00BF1BD5" w:rsidRPr="00B86838" w:rsidRDefault="00BF1BD5" w:rsidP="00057B98">
      <w:pPr>
        <w:pStyle w:val="ListParagraph"/>
        <w:numPr>
          <w:ilvl w:val="0"/>
          <w:numId w:val="15"/>
        </w:numPr>
        <w:spacing w:before="0"/>
        <w:ind w:left="360"/>
        <w:jc w:val="both"/>
        <w:rPr>
          <w:rFonts w:asciiTheme="minorHAnsi" w:hAnsiTheme="minorHAnsi" w:cstheme="minorHAnsi"/>
          <w:color w:val="000000" w:themeColor="text1"/>
          <w:szCs w:val="22"/>
          <w:lang w:val="en-GB"/>
        </w:rPr>
      </w:pPr>
      <w:r w:rsidRPr="00B86838">
        <w:rPr>
          <w:rFonts w:asciiTheme="minorHAnsi" w:hAnsiTheme="minorHAnsi" w:cstheme="minorHAnsi"/>
          <w:color w:val="000000" w:themeColor="text1"/>
          <w:szCs w:val="22"/>
          <w:lang w:val="en-GB"/>
        </w:rPr>
        <w:t xml:space="preserve">Maintain IFRC Secretariat support to the Network </w:t>
      </w:r>
    </w:p>
    <w:p w14:paraId="2E34CDDE" w14:textId="3B80FD41" w:rsidR="00F763AC" w:rsidRPr="00057B98" w:rsidRDefault="00BF1BD5" w:rsidP="00057B98">
      <w:pPr>
        <w:pStyle w:val="ListParagraph"/>
        <w:numPr>
          <w:ilvl w:val="0"/>
          <w:numId w:val="15"/>
        </w:numPr>
        <w:spacing w:before="0"/>
        <w:ind w:left="360"/>
        <w:jc w:val="both"/>
        <w:rPr>
          <w:rFonts w:asciiTheme="minorHAnsi" w:eastAsiaTheme="minorHAnsi" w:hAnsiTheme="minorHAnsi" w:cstheme="minorHAnsi"/>
          <w:color w:val="000000" w:themeColor="text1"/>
          <w:szCs w:val="22"/>
        </w:rPr>
      </w:pPr>
      <w:r w:rsidRPr="00B86838">
        <w:rPr>
          <w:rFonts w:asciiTheme="minorHAnsi" w:hAnsiTheme="minorHAnsi" w:cstheme="minorHAnsi"/>
          <w:color w:val="000000" w:themeColor="text1"/>
          <w:szCs w:val="22"/>
          <w:lang w:val="en-GB"/>
        </w:rPr>
        <w:t>Continue providing support to PGI Focal Points to prioritize mainstreaming of PGI into NS response plans</w:t>
      </w:r>
      <w:r w:rsidR="00B17983" w:rsidRPr="00B86838">
        <w:rPr>
          <w:rFonts w:asciiTheme="minorHAnsi" w:hAnsiTheme="minorHAnsi" w:cstheme="minorHAnsi"/>
          <w:color w:val="000000" w:themeColor="text1"/>
          <w:szCs w:val="22"/>
          <w:lang w:val="en-GB"/>
        </w:rPr>
        <w:t xml:space="preserve"> for 2023 (and beyond). </w:t>
      </w:r>
    </w:p>
    <w:p w14:paraId="31A120DE" w14:textId="033EF030" w:rsidR="005240AE" w:rsidRPr="00B86838" w:rsidRDefault="005240AE" w:rsidP="00701BCB">
      <w:pPr>
        <w:pStyle w:val="ListParagraph"/>
        <w:spacing w:before="0"/>
        <w:contextualSpacing/>
        <w:jc w:val="both"/>
        <w:rPr>
          <w:rFonts w:asciiTheme="minorHAnsi" w:hAnsiTheme="minorHAnsi" w:cstheme="minorHAnsi"/>
          <w:szCs w:val="22"/>
          <w:lang w:val="en-GB"/>
        </w:rPr>
      </w:pPr>
    </w:p>
    <w:p w14:paraId="3D3E381A" w14:textId="058FC5E2" w:rsidR="00E01EEB" w:rsidRPr="00B86838" w:rsidRDefault="00E01EEB" w:rsidP="00C95A92">
      <w:pPr>
        <w:jc w:val="both"/>
        <w:rPr>
          <w:rFonts w:asciiTheme="minorHAnsi" w:hAnsiTheme="minorHAnsi" w:cstheme="minorHAnsi"/>
          <w:b/>
          <w:bCs/>
          <w:color w:val="FF0000"/>
          <w:szCs w:val="22"/>
        </w:rPr>
      </w:pPr>
      <w:r w:rsidRPr="00B86838">
        <w:rPr>
          <w:rFonts w:asciiTheme="minorHAnsi" w:hAnsiTheme="minorHAnsi" w:cstheme="minorHAnsi"/>
          <w:b/>
          <w:bCs/>
          <w:color w:val="FF0000"/>
          <w:szCs w:val="22"/>
        </w:rPr>
        <w:t>Summary plans for 202</w:t>
      </w:r>
      <w:r w:rsidR="000B0073" w:rsidRPr="00B86838">
        <w:rPr>
          <w:rFonts w:asciiTheme="minorHAnsi" w:hAnsiTheme="minorHAnsi" w:cstheme="minorHAnsi"/>
          <w:b/>
          <w:bCs/>
          <w:color w:val="FF0000"/>
          <w:szCs w:val="22"/>
        </w:rPr>
        <w:t>3</w:t>
      </w:r>
    </w:p>
    <w:p w14:paraId="77A718AF" w14:textId="0F2D44A2" w:rsidR="00B17983" w:rsidRPr="00B86838" w:rsidRDefault="00B17983" w:rsidP="00057B98">
      <w:pPr>
        <w:pStyle w:val="ListParagraph"/>
        <w:numPr>
          <w:ilvl w:val="0"/>
          <w:numId w:val="17"/>
        </w:numPr>
        <w:ind w:left="360"/>
        <w:jc w:val="both"/>
        <w:rPr>
          <w:rFonts w:asciiTheme="minorHAnsi" w:hAnsiTheme="minorHAnsi" w:cstheme="minorHAnsi"/>
          <w:color w:val="000000" w:themeColor="text1"/>
          <w:szCs w:val="22"/>
        </w:rPr>
      </w:pPr>
      <w:r w:rsidRPr="00B86838">
        <w:rPr>
          <w:rFonts w:asciiTheme="minorHAnsi" w:hAnsiTheme="minorHAnsi" w:cstheme="minorHAnsi"/>
          <w:color w:val="000000" w:themeColor="text1"/>
          <w:szCs w:val="22"/>
        </w:rPr>
        <w:t>Conduct first face-to-face meeting in Quarter 1 or 2 of 2023</w:t>
      </w:r>
    </w:p>
    <w:p w14:paraId="35390CAF" w14:textId="68205DFF" w:rsidR="00B17983" w:rsidRPr="00B86838" w:rsidRDefault="00B17983" w:rsidP="00057B98">
      <w:pPr>
        <w:pStyle w:val="ListParagraph"/>
        <w:numPr>
          <w:ilvl w:val="0"/>
          <w:numId w:val="17"/>
        </w:numPr>
        <w:spacing w:before="0"/>
        <w:ind w:left="360"/>
        <w:jc w:val="both"/>
        <w:rPr>
          <w:rFonts w:asciiTheme="minorHAnsi" w:hAnsiTheme="minorHAnsi" w:cstheme="minorHAnsi"/>
          <w:color w:val="000000" w:themeColor="text1"/>
          <w:szCs w:val="22"/>
          <w:lang w:val="en-GB"/>
        </w:rPr>
      </w:pPr>
      <w:r w:rsidRPr="00B86838">
        <w:rPr>
          <w:rFonts w:asciiTheme="minorHAnsi" w:hAnsiTheme="minorHAnsi" w:cstheme="minorHAnsi"/>
          <w:color w:val="000000" w:themeColor="text1"/>
          <w:szCs w:val="22"/>
          <w:lang w:val="en-GB"/>
        </w:rPr>
        <w:t>Provide in-depth training on Child Safeguarding and how to use the Risk Analysis Tool to conduct a risk assessment for all future DREFs and Emergency Appeals</w:t>
      </w:r>
    </w:p>
    <w:p w14:paraId="3CC2E8D6" w14:textId="32B0DCF3" w:rsidR="00C9289A" w:rsidRPr="00B86838" w:rsidRDefault="00C9289A" w:rsidP="00057B98">
      <w:pPr>
        <w:pStyle w:val="ListParagraph"/>
        <w:numPr>
          <w:ilvl w:val="0"/>
          <w:numId w:val="17"/>
        </w:numPr>
        <w:spacing w:before="0"/>
        <w:ind w:left="360"/>
        <w:jc w:val="both"/>
        <w:rPr>
          <w:rFonts w:asciiTheme="minorHAnsi" w:hAnsiTheme="minorHAnsi" w:cstheme="minorHAnsi"/>
          <w:color w:val="000000" w:themeColor="text1"/>
          <w:szCs w:val="22"/>
        </w:rPr>
      </w:pPr>
      <w:r w:rsidRPr="00B86838">
        <w:rPr>
          <w:rFonts w:asciiTheme="minorHAnsi" w:hAnsiTheme="minorHAnsi" w:cstheme="minorHAnsi"/>
          <w:color w:val="000000" w:themeColor="text1"/>
          <w:szCs w:val="22"/>
        </w:rPr>
        <w:t>Continuation of regular online and face-to-face meetings as travel restrictions and funding permits</w:t>
      </w:r>
    </w:p>
    <w:p w14:paraId="4D35A726" w14:textId="62F25F31" w:rsidR="00B17983" w:rsidRPr="00B86838" w:rsidRDefault="00B17983" w:rsidP="00057B98">
      <w:pPr>
        <w:pStyle w:val="ListParagraph"/>
        <w:numPr>
          <w:ilvl w:val="0"/>
          <w:numId w:val="17"/>
        </w:numPr>
        <w:spacing w:before="0"/>
        <w:ind w:left="360"/>
        <w:jc w:val="both"/>
        <w:rPr>
          <w:rFonts w:asciiTheme="minorHAnsi" w:hAnsiTheme="minorHAnsi" w:cstheme="minorHAnsi"/>
          <w:color w:val="000000" w:themeColor="text1"/>
          <w:szCs w:val="22"/>
        </w:rPr>
      </w:pPr>
      <w:r w:rsidRPr="00B86838">
        <w:rPr>
          <w:rFonts w:asciiTheme="minorHAnsi" w:hAnsiTheme="minorHAnsi" w:cstheme="minorHAnsi"/>
          <w:color w:val="000000" w:themeColor="text1"/>
          <w:szCs w:val="22"/>
        </w:rPr>
        <w:t>Policy and Strategy Development:</w:t>
      </w:r>
    </w:p>
    <w:p w14:paraId="1E5A4ABA" w14:textId="3637F876" w:rsidR="00B17983" w:rsidRPr="00B86838" w:rsidRDefault="00B17983" w:rsidP="00057B98">
      <w:pPr>
        <w:pStyle w:val="ListParagraph"/>
        <w:numPr>
          <w:ilvl w:val="0"/>
          <w:numId w:val="18"/>
        </w:numPr>
        <w:spacing w:before="0"/>
        <w:ind w:left="806" w:hanging="446"/>
        <w:jc w:val="both"/>
        <w:rPr>
          <w:rFonts w:asciiTheme="minorHAnsi" w:hAnsiTheme="minorHAnsi" w:cstheme="minorHAnsi"/>
          <w:color w:val="000000" w:themeColor="text1"/>
          <w:szCs w:val="22"/>
        </w:rPr>
      </w:pPr>
      <w:r w:rsidRPr="00B86838">
        <w:rPr>
          <w:rFonts w:asciiTheme="minorHAnsi" w:hAnsiTheme="minorHAnsi" w:cstheme="minorHAnsi"/>
          <w:color w:val="000000" w:themeColor="text1"/>
          <w:szCs w:val="22"/>
        </w:rPr>
        <w:t>Continued review of NS policies and strategies to better mainstream PGI</w:t>
      </w:r>
      <w:r w:rsidR="00C9289A" w:rsidRPr="00B86838">
        <w:rPr>
          <w:rFonts w:asciiTheme="minorHAnsi" w:hAnsiTheme="minorHAnsi" w:cstheme="minorHAnsi"/>
          <w:color w:val="000000" w:themeColor="text1"/>
          <w:szCs w:val="22"/>
        </w:rPr>
        <w:t xml:space="preserve"> into emergency response </w:t>
      </w:r>
    </w:p>
    <w:p w14:paraId="1C43A8BA" w14:textId="1E35A00D" w:rsidR="00C9289A" w:rsidRPr="00B86838" w:rsidRDefault="00C9289A" w:rsidP="00057B98">
      <w:pPr>
        <w:pStyle w:val="ListParagraph"/>
        <w:numPr>
          <w:ilvl w:val="0"/>
          <w:numId w:val="18"/>
        </w:numPr>
        <w:spacing w:before="0"/>
        <w:ind w:left="806" w:hanging="446"/>
        <w:jc w:val="both"/>
        <w:rPr>
          <w:rFonts w:asciiTheme="minorHAnsi" w:hAnsiTheme="minorHAnsi" w:cstheme="minorHAnsi"/>
          <w:color w:val="000000" w:themeColor="text1"/>
          <w:szCs w:val="22"/>
        </w:rPr>
      </w:pPr>
      <w:r w:rsidRPr="00B86838">
        <w:rPr>
          <w:rFonts w:asciiTheme="minorHAnsi" w:hAnsiTheme="minorHAnsi" w:cstheme="minorHAnsi"/>
          <w:color w:val="000000" w:themeColor="text1"/>
          <w:szCs w:val="22"/>
        </w:rPr>
        <w:t>Peer-to-peer and Secretariat support to ensure strong PGI approaches in sectoral programming, including CVA</w:t>
      </w:r>
    </w:p>
    <w:p w14:paraId="08F186F5" w14:textId="70C41859" w:rsidR="00B17983" w:rsidRPr="00B86838" w:rsidRDefault="00B17983" w:rsidP="00057B98">
      <w:pPr>
        <w:pStyle w:val="ListParagraph"/>
        <w:numPr>
          <w:ilvl w:val="0"/>
          <w:numId w:val="18"/>
        </w:numPr>
        <w:spacing w:before="0"/>
        <w:ind w:left="806" w:hanging="446"/>
        <w:jc w:val="both"/>
        <w:rPr>
          <w:rFonts w:asciiTheme="minorHAnsi" w:hAnsiTheme="minorHAnsi" w:cstheme="minorHAnsi"/>
          <w:color w:val="000000" w:themeColor="text1"/>
          <w:szCs w:val="22"/>
        </w:rPr>
      </w:pPr>
      <w:r w:rsidRPr="00B86838">
        <w:rPr>
          <w:rFonts w:asciiTheme="minorHAnsi" w:hAnsiTheme="minorHAnsi" w:cstheme="minorHAnsi"/>
          <w:color w:val="000000" w:themeColor="text1"/>
          <w:szCs w:val="22"/>
        </w:rPr>
        <w:t xml:space="preserve">Continued support to NSs to update existing PGI policies to better reflect new terminology and commitments </w:t>
      </w:r>
    </w:p>
    <w:p w14:paraId="22D8A840" w14:textId="01A0C62D" w:rsidR="00B17983" w:rsidRPr="00B86838" w:rsidRDefault="00B17983" w:rsidP="00057B98">
      <w:pPr>
        <w:pStyle w:val="ListParagraph"/>
        <w:numPr>
          <w:ilvl w:val="0"/>
          <w:numId w:val="18"/>
        </w:numPr>
        <w:spacing w:before="0"/>
        <w:ind w:left="806" w:hanging="446"/>
        <w:jc w:val="both"/>
        <w:rPr>
          <w:rFonts w:asciiTheme="minorHAnsi" w:hAnsiTheme="minorHAnsi" w:cstheme="minorHAnsi"/>
          <w:color w:val="000000" w:themeColor="text1"/>
          <w:szCs w:val="22"/>
        </w:rPr>
      </w:pPr>
      <w:r w:rsidRPr="00B86838">
        <w:rPr>
          <w:rFonts w:asciiTheme="minorHAnsi" w:hAnsiTheme="minorHAnsi" w:cstheme="minorHAnsi"/>
          <w:color w:val="000000" w:themeColor="text1"/>
          <w:szCs w:val="22"/>
        </w:rPr>
        <w:t>Adopt new PGI policies to align with National Society commitments and goals (e.g. PSEA Policy</w:t>
      </w:r>
      <w:r w:rsidR="00C9289A" w:rsidRPr="00B86838">
        <w:rPr>
          <w:rFonts w:asciiTheme="minorHAnsi" w:hAnsiTheme="minorHAnsi" w:cstheme="minorHAnsi"/>
          <w:color w:val="000000" w:themeColor="text1"/>
          <w:szCs w:val="22"/>
        </w:rPr>
        <w:t>)</w:t>
      </w:r>
    </w:p>
    <w:p w14:paraId="6A169318" w14:textId="77777777" w:rsidR="00B17983" w:rsidRPr="00B86838" w:rsidRDefault="00B17983" w:rsidP="00B17983">
      <w:pPr>
        <w:rPr>
          <w:rFonts w:asciiTheme="minorHAnsi" w:hAnsiTheme="minorHAnsi" w:cstheme="minorHAnsi"/>
          <w:szCs w:val="22"/>
        </w:rPr>
      </w:pPr>
    </w:p>
    <w:p w14:paraId="3AEF8F3A" w14:textId="334B2FE6" w:rsidR="00E01EEB" w:rsidRPr="00B86838" w:rsidRDefault="00E01EEB" w:rsidP="004B58DB">
      <w:pPr>
        <w:pStyle w:val="Heading1"/>
        <w:jc w:val="both"/>
        <w:rPr>
          <w:rFonts w:asciiTheme="minorHAnsi" w:hAnsiTheme="minorHAnsi" w:cstheme="minorHAnsi"/>
        </w:rPr>
      </w:pPr>
      <w:r w:rsidRPr="00B86838">
        <w:rPr>
          <w:rFonts w:asciiTheme="minorHAnsi" w:hAnsiTheme="minorHAnsi" w:cstheme="minorHAnsi"/>
        </w:rPr>
        <w:t>Contact information</w:t>
      </w:r>
    </w:p>
    <w:p w14:paraId="5E3CAA69" w14:textId="77777777" w:rsidR="00C62F68" w:rsidRPr="00B86838" w:rsidRDefault="00C62F68" w:rsidP="00C62F68">
      <w:pPr>
        <w:autoSpaceDE w:val="0"/>
        <w:autoSpaceDN w:val="0"/>
        <w:adjustRightInd w:val="0"/>
        <w:spacing w:before="0"/>
        <w:rPr>
          <w:rFonts w:asciiTheme="minorHAnsi" w:eastAsiaTheme="minorHAnsi" w:hAnsiTheme="minorHAnsi" w:cstheme="minorHAnsi"/>
          <w:color w:val="000000"/>
          <w:szCs w:val="22"/>
        </w:rPr>
      </w:pPr>
    </w:p>
    <w:p w14:paraId="59FC983E" w14:textId="2D43A8B3" w:rsidR="00C62F68" w:rsidRPr="00B86838" w:rsidRDefault="00C62F68" w:rsidP="00C62F68">
      <w:pPr>
        <w:autoSpaceDE w:val="0"/>
        <w:autoSpaceDN w:val="0"/>
        <w:adjustRightInd w:val="0"/>
        <w:spacing w:before="0"/>
        <w:rPr>
          <w:rFonts w:asciiTheme="minorHAnsi" w:eastAsiaTheme="minorHAnsi" w:hAnsiTheme="minorHAnsi" w:cstheme="minorHAnsi"/>
          <w:color w:val="000000"/>
          <w:szCs w:val="22"/>
        </w:rPr>
      </w:pPr>
      <w:r w:rsidRPr="00B86838">
        <w:rPr>
          <w:rFonts w:asciiTheme="minorHAnsi" w:eastAsiaTheme="minorHAnsi" w:hAnsiTheme="minorHAnsi" w:cstheme="minorHAnsi"/>
          <w:i/>
          <w:iCs/>
          <w:color w:val="000000"/>
          <w:szCs w:val="22"/>
        </w:rPr>
        <w:t>IFRC Secretariat support to the network</w:t>
      </w:r>
    </w:p>
    <w:p w14:paraId="3171904A" w14:textId="77777777" w:rsidR="00B86838" w:rsidRPr="00B86838" w:rsidRDefault="00C62F68" w:rsidP="00C62F68">
      <w:pPr>
        <w:spacing w:before="0"/>
        <w:rPr>
          <w:rFonts w:asciiTheme="minorHAnsi" w:eastAsiaTheme="minorHAnsi" w:hAnsiTheme="minorHAnsi" w:cstheme="minorHAnsi"/>
          <w:color w:val="000000"/>
          <w:szCs w:val="22"/>
        </w:rPr>
      </w:pPr>
      <w:r w:rsidRPr="00B86838">
        <w:rPr>
          <w:rFonts w:asciiTheme="minorHAnsi" w:eastAsiaTheme="minorHAnsi" w:hAnsiTheme="minorHAnsi" w:cstheme="minorHAnsi"/>
          <w:b/>
          <w:bCs/>
          <w:color w:val="000000"/>
          <w:szCs w:val="22"/>
        </w:rPr>
        <w:t>Runjini Raman</w:t>
      </w:r>
    </w:p>
    <w:p w14:paraId="15D8BA37" w14:textId="7B987F94" w:rsidR="00B86838" w:rsidRPr="00174325" w:rsidRDefault="00C62F68" w:rsidP="00C62F68">
      <w:pPr>
        <w:spacing w:before="0"/>
        <w:rPr>
          <w:rFonts w:asciiTheme="minorHAnsi" w:eastAsiaTheme="minorHAnsi" w:hAnsiTheme="minorHAnsi" w:cstheme="minorHAnsi"/>
          <w:color w:val="000000"/>
          <w:szCs w:val="22"/>
        </w:rPr>
      </w:pPr>
      <w:r w:rsidRPr="00B86838">
        <w:rPr>
          <w:rFonts w:asciiTheme="minorHAnsi" w:eastAsiaTheme="minorHAnsi" w:hAnsiTheme="minorHAnsi" w:cstheme="minorHAnsi"/>
          <w:color w:val="000000"/>
          <w:szCs w:val="22"/>
        </w:rPr>
        <w:t xml:space="preserve">Senior Officer; Protection, Gender &amp; Inclusion; </w:t>
      </w:r>
      <w:r w:rsidR="00174325" w:rsidRPr="00174325">
        <w:rPr>
          <w:rFonts w:asciiTheme="minorHAnsi" w:hAnsiTheme="minorHAnsi" w:cstheme="minorHAnsi"/>
          <w:color w:val="000000"/>
          <w:lang w:val="en-GB"/>
        </w:rPr>
        <w:t>Country Cluster for Thailand, Cambodia, Laos and Viet Nam</w:t>
      </w:r>
    </w:p>
    <w:p w14:paraId="44EFEBE2" w14:textId="0B78C39F" w:rsidR="00C62F68" w:rsidRPr="00B86838" w:rsidRDefault="00B86838" w:rsidP="00C62F68">
      <w:pPr>
        <w:spacing w:before="0"/>
        <w:rPr>
          <w:rStyle w:val="Heading4Char"/>
          <w:rFonts w:asciiTheme="minorHAnsi" w:hAnsiTheme="minorHAnsi" w:cstheme="minorHAnsi"/>
          <w:i/>
          <w:iCs/>
          <w:sz w:val="22"/>
          <w:szCs w:val="22"/>
        </w:rPr>
      </w:pPr>
      <w:r w:rsidRPr="00B86838">
        <w:rPr>
          <w:rFonts w:asciiTheme="minorHAnsi" w:eastAsiaTheme="minorHAnsi" w:hAnsiTheme="minorHAnsi" w:cstheme="minorHAnsi"/>
          <w:color w:val="000000"/>
          <w:szCs w:val="22"/>
        </w:rPr>
        <w:t>Email:</w:t>
      </w:r>
      <w:r w:rsidR="00C62F68" w:rsidRPr="00B86838">
        <w:rPr>
          <w:rFonts w:asciiTheme="minorHAnsi" w:eastAsiaTheme="minorHAnsi" w:hAnsiTheme="minorHAnsi" w:cstheme="minorHAnsi"/>
          <w:color w:val="000000"/>
          <w:szCs w:val="22"/>
        </w:rPr>
        <w:t xml:space="preserve"> </w:t>
      </w:r>
      <w:hyperlink r:id="rId8" w:history="1">
        <w:r w:rsidR="00C62F68" w:rsidRPr="00B86838">
          <w:rPr>
            <w:rStyle w:val="Hyperlink"/>
            <w:rFonts w:asciiTheme="minorHAnsi" w:eastAsiaTheme="minorHAnsi" w:hAnsiTheme="minorHAnsi" w:cstheme="minorHAnsi"/>
            <w:szCs w:val="22"/>
          </w:rPr>
          <w:t>runjini.raman@ifrc.org</w:t>
        </w:r>
      </w:hyperlink>
      <w:r w:rsidR="00C62F68" w:rsidRPr="00B86838">
        <w:rPr>
          <w:rFonts w:asciiTheme="minorHAnsi" w:eastAsiaTheme="minorHAnsi" w:hAnsiTheme="minorHAnsi" w:cstheme="minorHAnsi"/>
          <w:color w:val="000000"/>
          <w:szCs w:val="22"/>
        </w:rPr>
        <w:t xml:space="preserve"> </w:t>
      </w:r>
    </w:p>
    <w:p w14:paraId="6830F06F" w14:textId="3884C8C9" w:rsidR="00C62F68" w:rsidRPr="00B86838" w:rsidRDefault="00C62F68" w:rsidP="004B58DB">
      <w:pPr>
        <w:spacing w:before="0"/>
        <w:jc w:val="both"/>
        <w:rPr>
          <w:rStyle w:val="Heading4Char"/>
          <w:rFonts w:asciiTheme="minorHAnsi" w:hAnsiTheme="minorHAnsi" w:cstheme="minorHAnsi"/>
          <w:i/>
          <w:iCs/>
          <w:sz w:val="22"/>
          <w:szCs w:val="22"/>
        </w:rPr>
      </w:pPr>
    </w:p>
    <w:p w14:paraId="5917A787" w14:textId="7B82BE15" w:rsidR="00C62F68" w:rsidRPr="00B86838" w:rsidRDefault="00C62F68" w:rsidP="004B58DB">
      <w:pPr>
        <w:spacing w:before="0"/>
        <w:jc w:val="both"/>
        <w:rPr>
          <w:rStyle w:val="Heading4Char"/>
          <w:rFonts w:asciiTheme="minorHAnsi" w:hAnsiTheme="minorHAnsi" w:cstheme="minorHAnsi"/>
          <w:i/>
          <w:iCs/>
          <w:sz w:val="22"/>
          <w:szCs w:val="22"/>
        </w:rPr>
      </w:pPr>
    </w:p>
    <w:p w14:paraId="7E555FE9" w14:textId="77777777" w:rsidR="00E01EEB" w:rsidRPr="00B86838" w:rsidRDefault="00E01EEB" w:rsidP="004B58DB">
      <w:pPr>
        <w:jc w:val="both"/>
        <w:rPr>
          <w:rFonts w:asciiTheme="minorHAnsi" w:hAnsiTheme="minorHAnsi" w:cstheme="minorHAnsi"/>
          <w:sz w:val="24"/>
          <w:szCs w:val="28"/>
        </w:rPr>
      </w:pPr>
    </w:p>
    <w:sectPr w:rsidR="00E01EEB" w:rsidRPr="00B86838" w:rsidSect="00547BA0">
      <w:headerReference w:type="default" r:id="rId9"/>
      <w:footerReference w:type="default" r:id="rId10"/>
      <w:footerReference w:type="first" r:id="rId11"/>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642F" w14:textId="77777777" w:rsidR="00C64696" w:rsidRDefault="00C64696">
      <w:pPr>
        <w:spacing w:before="0"/>
      </w:pPr>
      <w:r>
        <w:separator/>
      </w:r>
    </w:p>
  </w:endnote>
  <w:endnote w:type="continuationSeparator" w:id="0">
    <w:p w14:paraId="509B4D4D" w14:textId="77777777" w:rsidR="00C64696" w:rsidRDefault="00C6469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8B04" w14:textId="7FF55E2D" w:rsidR="00063D01" w:rsidRDefault="00C95A92" w:rsidP="009F3E09">
    <w:pPr>
      <w:pStyle w:val="Footer"/>
      <w:jc w:val="center"/>
    </w:pPr>
    <w:r>
      <w:rPr>
        <w:noProof/>
      </w:rPr>
      <mc:AlternateContent>
        <mc:Choice Requires="wps">
          <w:drawing>
            <wp:anchor distT="0" distB="0" distL="114300" distR="114300" simplePos="0" relativeHeight="251659264" behindDoc="0" locked="0" layoutInCell="0" allowOverlap="1" wp14:anchorId="032AE933" wp14:editId="55A38224">
              <wp:simplePos x="0" y="0"/>
              <wp:positionH relativeFrom="page">
                <wp:posOffset>0</wp:posOffset>
              </wp:positionH>
              <wp:positionV relativeFrom="page">
                <wp:posOffset>10229453</wp:posOffset>
              </wp:positionV>
              <wp:extent cx="7556500" cy="273050"/>
              <wp:effectExtent l="0" t="0" r="0" b="12700"/>
              <wp:wrapNone/>
              <wp:docPr id="1" name="MSIPCMe9bf4e48808601ff4e65e2a7" descr="{&quot;HashCode&quot;:43920731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09257" w14:textId="7FC8FB2F"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2AE933" id="_x0000_t202" coordsize="21600,21600" o:spt="202" path="m,l,21600r21600,l21600,xe">
              <v:stroke joinstyle="miter"/>
              <v:path gradientshapeok="t" o:connecttype="rect"/>
            </v:shapetype>
            <v:shape id="MSIPCMe9bf4e48808601ff4e65e2a7" o:spid="_x0000_s1026" type="#_x0000_t202" alt="{&quot;HashCode&quot;:439207315,&quot;Height&quot;:842.0,&quot;Width&quot;:595.0,&quot;Placement&quot;:&quot;Footer&quot;,&quot;Index&quot;:&quot;Primary&quot;,&quot;Section&quot;:1,&quot;Top&quot;:0.0,&quot;Left&quot;:0.0}" style="position:absolute;left:0;text-align:left;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o:allowincell="f" filled="f" stroked="f" strokeweight=".5pt">
              <v:textbox inset="20pt,0,,0">
                <w:txbxContent>
                  <w:p w14:paraId="2A209257" w14:textId="7FC8FB2F"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v:textbox>
              <w10:wrap anchorx="page" anchory="page"/>
            </v:shape>
          </w:pict>
        </mc:Fallback>
      </mc:AlternateContent>
    </w:r>
    <w:r w:rsidR="00063D01">
      <w:rPr>
        <w:noProof/>
      </w:rPr>
      <w:drawing>
        <wp:inline distT="0" distB="0" distL="0" distR="0" wp14:anchorId="371DA763" wp14:editId="3AFB0273">
          <wp:extent cx="2536190" cy="506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50609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9D8E" w14:textId="193CF716" w:rsidR="00063D01" w:rsidRDefault="00C95A92" w:rsidP="00063D01">
    <w:pPr>
      <w:pStyle w:val="Footer"/>
      <w:jc w:val="right"/>
    </w:pPr>
    <w:r>
      <w:rPr>
        <w:noProof/>
      </w:rPr>
      <mc:AlternateContent>
        <mc:Choice Requires="wps">
          <w:drawing>
            <wp:anchor distT="0" distB="0" distL="114300" distR="114300" simplePos="0" relativeHeight="251660288" behindDoc="0" locked="0" layoutInCell="0" allowOverlap="1" wp14:anchorId="52DFD60A" wp14:editId="0744DFB2">
              <wp:simplePos x="0" y="0"/>
              <wp:positionH relativeFrom="page">
                <wp:posOffset>0</wp:posOffset>
              </wp:positionH>
              <wp:positionV relativeFrom="page">
                <wp:posOffset>10229215</wp:posOffset>
              </wp:positionV>
              <wp:extent cx="7556500" cy="273050"/>
              <wp:effectExtent l="0" t="0" r="0" b="12700"/>
              <wp:wrapNone/>
              <wp:docPr id="4" name="MSIPCMa49941d48d3959b61fdcd9ae" descr="{&quot;HashCode&quot;:43920731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4EAA3" w14:textId="4ACCB721"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DFD60A" id="_x0000_t202" coordsize="21600,21600" o:spt="202" path="m,l,21600r21600,l21600,xe">
              <v:stroke joinstyle="miter"/>
              <v:path gradientshapeok="t" o:connecttype="rect"/>
            </v:shapetype>
            <v:shape id="MSIPCMa49941d48d3959b61fdcd9ae" o:spid="_x0000_s1027" type="#_x0000_t202" alt="{&quot;HashCode&quot;:439207315,&quot;Height&quot;:842.0,&quot;Width&quot;:595.0,&quot;Placement&quot;:&quot;Footer&quot;,&quot;Index&quot;:&quot;FirstPage&quot;,&quot;Section&quot;:1,&quot;Top&quot;:0.0,&quot;Left&quot;:0.0}" style="position:absolute;left:0;text-align:left;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" o:allowincell="f" filled="f" stroked="f" strokeweight=".5pt">
              <v:textbox inset="20pt,0,,0">
                <w:txbxContent>
                  <w:p w14:paraId="4CD4EAA3" w14:textId="4ACCB721"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v:textbox>
              <w10:wrap anchorx="page" anchory="page"/>
            </v:shape>
          </w:pict>
        </mc:Fallback>
      </mc:AlternateContent>
    </w:r>
    <w:r w:rsidR="00063D01">
      <w:rPr>
        <w:noProof/>
      </w:rPr>
      <w:drawing>
        <wp:inline distT="0" distB="0" distL="0" distR="0" wp14:anchorId="4E9B611C" wp14:editId="346CEBE3">
          <wp:extent cx="1850390" cy="506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390"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1196C" w14:textId="77777777" w:rsidR="00C64696" w:rsidRDefault="00C64696">
      <w:pPr>
        <w:spacing w:before="0"/>
      </w:pPr>
      <w:r>
        <w:separator/>
      </w:r>
    </w:p>
  </w:footnote>
  <w:footnote w:type="continuationSeparator" w:id="0">
    <w:p w14:paraId="2F80917F" w14:textId="77777777" w:rsidR="00C64696" w:rsidRDefault="00C6469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147F" w14:textId="4ED86D4C" w:rsidR="00174325" w:rsidRDefault="00174325" w:rsidP="00174325">
    <w:pPr>
      <w:pStyle w:val="BasicParagraph"/>
      <w:pBdr>
        <w:bottom w:val="single" w:sz="6" w:space="1" w:color="auto"/>
      </w:pBdr>
      <w:ind w:right="-96"/>
      <w:rPr>
        <w:rFonts w:ascii="Arial" w:hAnsi="Arial"/>
        <w:b/>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Pr>
        <w:rStyle w:val="PageNumber"/>
        <w:rFonts w:ascii="Arial" w:hAnsi="Arial" w:cs="Arial"/>
        <w:b/>
        <w:bCs/>
        <w:sz w:val="16"/>
        <w:szCs w:val="16"/>
      </w:rPr>
      <w:t>2</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Pr>
        <w:rFonts w:ascii="Arial" w:hAnsi="Arial"/>
        <w:b/>
        <w:sz w:val="16"/>
      </w:rPr>
      <w:t xml:space="preserve">Southeast Asia Protection, Gender &amp; Inclusion </w:t>
    </w:r>
    <w:r>
      <w:rPr>
        <w:rFonts w:ascii="Arial" w:hAnsi="Arial"/>
        <w:b/>
        <w:sz w:val="16"/>
      </w:rPr>
      <w:t>Network</w:t>
    </w:r>
    <w:r>
      <w:rPr>
        <w:rFonts w:ascii="Arial" w:hAnsi="Arial"/>
        <w:b/>
        <w:sz w:val="16"/>
      </w:rPr>
      <w:t>, October</w:t>
    </w:r>
    <w:r>
      <w:rPr>
        <w:rFonts w:ascii="Arial" w:hAnsi="Arial"/>
        <w:b/>
        <w:sz w:val="16"/>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9EA"/>
    <w:multiLevelType w:val="hybridMultilevel"/>
    <w:tmpl w:val="72581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C54264"/>
    <w:multiLevelType w:val="hybridMultilevel"/>
    <w:tmpl w:val="7BF2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A4709"/>
    <w:multiLevelType w:val="hybridMultilevel"/>
    <w:tmpl w:val="D792B524"/>
    <w:lvl w:ilvl="0" w:tplc="D206D740">
      <w:start w:val="1"/>
      <w:numFmt w:val="bullet"/>
      <w:lvlText w:val="•"/>
      <w:lvlJc w:val="left"/>
      <w:pPr>
        <w:tabs>
          <w:tab w:val="num" w:pos="720"/>
        </w:tabs>
        <w:ind w:left="720" w:hanging="360"/>
      </w:pPr>
      <w:rPr>
        <w:rFonts w:ascii="Arial" w:hAnsi="Arial" w:hint="default"/>
      </w:rPr>
    </w:lvl>
    <w:lvl w:ilvl="1" w:tplc="678E342E" w:tentative="1">
      <w:start w:val="1"/>
      <w:numFmt w:val="bullet"/>
      <w:lvlText w:val="•"/>
      <w:lvlJc w:val="left"/>
      <w:pPr>
        <w:tabs>
          <w:tab w:val="num" w:pos="1440"/>
        </w:tabs>
        <w:ind w:left="1440" w:hanging="360"/>
      </w:pPr>
      <w:rPr>
        <w:rFonts w:ascii="Arial" w:hAnsi="Arial" w:hint="default"/>
      </w:rPr>
    </w:lvl>
    <w:lvl w:ilvl="2" w:tplc="25E04728" w:tentative="1">
      <w:start w:val="1"/>
      <w:numFmt w:val="bullet"/>
      <w:lvlText w:val="•"/>
      <w:lvlJc w:val="left"/>
      <w:pPr>
        <w:tabs>
          <w:tab w:val="num" w:pos="2160"/>
        </w:tabs>
        <w:ind w:left="2160" w:hanging="360"/>
      </w:pPr>
      <w:rPr>
        <w:rFonts w:ascii="Arial" w:hAnsi="Arial" w:hint="default"/>
      </w:rPr>
    </w:lvl>
    <w:lvl w:ilvl="3" w:tplc="33E08B44" w:tentative="1">
      <w:start w:val="1"/>
      <w:numFmt w:val="bullet"/>
      <w:lvlText w:val="•"/>
      <w:lvlJc w:val="left"/>
      <w:pPr>
        <w:tabs>
          <w:tab w:val="num" w:pos="2880"/>
        </w:tabs>
        <w:ind w:left="2880" w:hanging="360"/>
      </w:pPr>
      <w:rPr>
        <w:rFonts w:ascii="Arial" w:hAnsi="Arial" w:hint="default"/>
      </w:rPr>
    </w:lvl>
    <w:lvl w:ilvl="4" w:tplc="16E0020A" w:tentative="1">
      <w:start w:val="1"/>
      <w:numFmt w:val="bullet"/>
      <w:lvlText w:val="•"/>
      <w:lvlJc w:val="left"/>
      <w:pPr>
        <w:tabs>
          <w:tab w:val="num" w:pos="3600"/>
        </w:tabs>
        <w:ind w:left="3600" w:hanging="360"/>
      </w:pPr>
      <w:rPr>
        <w:rFonts w:ascii="Arial" w:hAnsi="Arial" w:hint="default"/>
      </w:rPr>
    </w:lvl>
    <w:lvl w:ilvl="5" w:tplc="7B260568" w:tentative="1">
      <w:start w:val="1"/>
      <w:numFmt w:val="bullet"/>
      <w:lvlText w:val="•"/>
      <w:lvlJc w:val="left"/>
      <w:pPr>
        <w:tabs>
          <w:tab w:val="num" w:pos="4320"/>
        </w:tabs>
        <w:ind w:left="4320" w:hanging="360"/>
      </w:pPr>
      <w:rPr>
        <w:rFonts w:ascii="Arial" w:hAnsi="Arial" w:hint="default"/>
      </w:rPr>
    </w:lvl>
    <w:lvl w:ilvl="6" w:tplc="A27A961A" w:tentative="1">
      <w:start w:val="1"/>
      <w:numFmt w:val="bullet"/>
      <w:lvlText w:val="•"/>
      <w:lvlJc w:val="left"/>
      <w:pPr>
        <w:tabs>
          <w:tab w:val="num" w:pos="5040"/>
        </w:tabs>
        <w:ind w:left="5040" w:hanging="360"/>
      </w:pPr>
      <w:rPr>
        <w:rFonts w:ascii="Arial" w:hAnsi="Arial" w:hint="default"/>
      </w:rPr>
    </w:lvl>
    <w:lvl w:ilvl="7" w:tplc="CC60377C" w:tentative="1">
      <w:start w:val="1"/>
      <w:numFmt w:val="bullet"/>
      <w:lvlText w:val="•"/>
      <w:lvlJc w:val="left"/>
      <w:pPr>
        <w:tabs>
          <w:tab w:val="num" w:pos="5760"/>
        </w:tabs>
        <w:ind w:left="5760" w:hanging="360"/>
      </w:pPr>
      <w:rPr>
        <w:rFonts w:ascii="Arial" w:hAnsi="Arial" w:hint="default"/>
      </w:rPr>
    </w:lvl>
    <w:lvl w:ilvl="8" w:tplc="110EC3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AE05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33D633D"/>
    <w:multiLevelType w:val="hybridMultilevel"/>
    <w:tmpl w:val="C366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1542A"/>
    <w:multiLevelType w:val="hybridMultilevel"/>
    <w:tmpl w:val="970A0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CF1873"/>
    <w:multiLevelType w:val="hybridMultilevel"/>
    <w:tmpl w:val="376EF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D416CB"/>
    <w:multiLevelType w:val="hybridMultilevel"/>
    <w:tmpl w:val="28CEF18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3E62018C"/>
    <w:multiLevelType w:val="hybridMultilevel"/>
    <w:tmpl w:val="17AC8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FC77BAA"/>
    <w:multiLevelType w:val="hybridMultilevel"/>
    <w:tmpl w:val="E8D24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1281D"/>
    <w:multiLevelType w:val="hybridMultilevel"/>
    <w:tmpl w:val="3DBE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B0DF2"/>
    <w:multiLevelType w:val="hybridMultilevel"/>
    <w:tmpl w:val="405A40B6"/>
    <w:lvl w:ilvl="0" w:tplc="F16077BC">
      <w:start w:val="1"/>
      <w:numFmt w:val="bullet"/>
      <w:lvlText w:val="•"/>
      <w:lvlJc w:val="left"/>
      <w:pPr>
        <w:tabs>
          <w:tab w:val="num" w:pos="720"/>
        </w:tabs>
        <w:ind w:left="720" w:hanging="360"/>
      </w:pPr>
      <w:rPr>
        <w:rFonts w:ascii="Arial" w:hAnsi="Arial" w:hint="default"/>
      </w:rPr>
    </w:lvl>
    <w:lvl w:ilvl="1" w:tplc="D520DB0C" w:tentative="1">
      <w:start w:val="1"/>
      <w:numFmt w:val="bullet"/>
      <w:lvlText w:val="•"/>
      <w:lvlJc w:val="left"/>
      <w:pPr>
        <w:tabs>
          <w:tab w:val="num" w:pos="1440"/>
        </w:tabs>
        <w:ind w:left="1440" w:hanging="360"/>
      </w:pPr>
      <w:rPr>
        <w:rFonts w:ascii="Arial" w:hAnsi="Arial" w:hint="default"/>
      </w:rPr>
    </w:lvl>
    <w:lvl w:ilvl="2" w:tplc="0EA075A8" w:tentative="1">
      <w:start w:val="1"/>
      <w:numFmt w:val="bullet"/>
      <w:lvlText w:val="•"/>
      <w:lvlJc w:val="left"/>
      <w:pPr>
        <w:tabs>
          <w:tab w:val="num" w:pos="2160"/>
        </w:tabs>
        <w:ind w:left="2160" w:hanging="360"/>
      </w:pPr>
      <w:rPr>
        <w:rFonts w:ascii="Arial" w:hAnsi="Arial" w:hint="default"/>
      </w:rPr>
    </w:lvl>
    <w:lvl w:ilvl="3" w:tplc="4DA086FA" w:tentative="1">
      <w:start w:val="1"/>
      <w:numFmt w:val="bullet"/>
      <w:lvlText w:val="•"/>
      <w:lvlJc w:val="left"/>
      <w:pPr>
        <w:tabs>
          <w:tab w:val="num" w:pos="2880"/>
        </w:tabs>
        <w:ind w:left="2880" w:hanging="360"/>
      </w:pPr>
      <w:rPr>
        <w:rFonts w:ascii="Arial" w:hAnsi="Arial" w:hint="default"/>
      </w:rPr>
    </w:lvl>
    <w:lvl w:ilvl="4" w:tplc="CF127FD8" w:tentative="1">
      <w:start w:val="1"/>
      <w:numFmt w:val="bullet"/>
      <w:lvlText w:val="•"/>
      <w:lvlJc w:val="left"/>
      <w:pPr>
        <w:tabs>
          <w:tab w:val="num" w:pos="3600"/>
        </w:tabs>
        <w:ind w:left="3600" w:hanging="360"/>
      </w:pPr>
      <w:rPr>
        <w:rFonts w:ascii="Arial" w:hAnsi="Arial" w:hint="default"/>
      </w:rPr>
    </w:lvl>
    <w:lvl w:ilvl="5" w:tplc="F9A4B290" w:tentative="1">
      <w:start w:val="1"/>
      <w:numFmt w:val="bullet"/>
      <w:lvlText w:val="•"/>
      <w:lvlJc w:val="left"/>
      <w:pPr>
        <w:tabs>
          <w:tab w:val="num" w:pos="4320"/>
        </w:tabs>
        <w:ind w:left="4320" w:hanging="360"/>
      </w:pPr>
      <w:rPr>
        <w:rFonts w:ascii="Arial" w:hAnsi="Arial" w:hint="default"/>
      </w:rPr>
    </w:lvl>
    <w:lvl w:ilvl="6" w:tplc="B894936A" w:tentative="1">
      <w:start w:val="1"/>
      <w:numFmt w:val="bullet"/>
      <w:lvlText w:val="•"/>
      <w:lvlJc w:val="left"/>
      <w:pPr>
        <w:tabs>
          <w:tab w:val="num" w:pos="5040"/>
        </w:tabs>
        <w:ind w:left="5040" w:hanging="360"/>
      </w:pPr>
      <w:rPr>
        <w:rFonts w:ascii="Arial" w:hAnsi="Arial" w:hint="default"/>
      </w:rPr>
    </w:lvl>
    <w:lvl w:ilvl="7" w:tplc="AC6E78F0" w:tentative="1">
      <w:start w:val="1"/>
      <w:numFmt w:val="bullet"/>
      <w:lvlText w:val="•"/>
      <w:lvlJc w:val="left"/>
      <w:pPr>
        <w:tabs>
          <w:tab w:val="num" w:pos="5760"/>
        </w:tabs>
        <w:ind w:left="5760" w:hanging="360"/>
      </w:pPr>
      <w:rPr>
        <w:rFonts w:ascii="Arial" w:hAnsi="Arial" w:hint="default"/>
      </w:rPr>
    </w:lvl>
    <w:lvl w:ilvl="8" w:tplc="09D22D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A16312"/>
    <w:multiLevelType w:val="hybridMultilevel"/>
    <w:tmpl w:val="5B10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5A1DED"/>
    <w:multiLevelType w:val="hybridMultilevel"/>
    <w:tmpl w:val="655A8620"/>
    <w:lvl w:ilvl="0" w:tplc="11D46BD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C5E28"/>
    <w:multiLevelType w:val="hybridMultilevel"/>
    <w:tmpl w:val="E14A4F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714A7FF2"/>
    <w:multiLevelType w:val="hybridMultilevel"/>
    <w:tmpl w:val="99607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624F97"/>
    <w:multiLevelType w:val="hybridMultilevel"/>
    <w:tmpl w:val="59D25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D04B80"/>
    <w:multiLevelType w:val="hybridMultilevel"/>
    <w:tmpl w:val="4CC44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6401547">
    <w:abstractNumId w:val="16"/>
  </w:num>
  <w:num w:numId="2" w16cid:durableId="869533311">
    <w:abstractNumId w:val="15"/>
  </w:num>
  <w:num w:numId="3" w16cid:durableId="1007516831">
    <w:abstractNumId w:val="10"/>
  </w:num>
  <w:num w:numId="4" w16cid:durableId="810639230">
    <w:abstractNumId w:val="13"/>
  </w:num>
  <w:num w:numId="5" w16cid:durableId="585726495">
    <w:abstractNumId w:val="11"/>
  </w:num>
  <w:num w:numId="6" w16cid:durableId="1702052659">
    <w:abstractNumId w:val="2"/>
  </w:num>
  <w:num w:numId="7" w16cid:durableId="876819734">
    <w:abstractNumId w:val="6"/>
  </w:num>
  <w:num w:numId="8" w16cid:durableId="1392999875">
    <w:abstractNumId w:val="1"/>
  </w:num>
  <w:num w:numId="9" w16cid:durableId="594823969">
    <w:abstractNumId w:val="0"/>
  </w:num>
  <w:num w:numId="10" w16cid:durableId="956252987">
    <w:abstractNumId w:val="14"/>
  </w:num>
  <w:num w:numId="11" w16cid:durableId="627589415">
    <w:abstractNumId w:val="4"/>
  </w:num>
  <w:num w:numId="12" w16cid:durableId="2050951551">
    <w:abstractNumId w:val="17"/>
  </w:num>
  <w:num w:numId="13" w16cid:durableId="69159198">
    <w:abstractNumId w:val="7"/>
  </w:num>
  <w:num w:numId="14" w16cid:durableId="288510178">
    <w:abstractNumId w:val="8"/>
  </w:num>
  <w:num w:numId="15" w16cid:durableId="186915075">
    <w:abstractNumId w:val="9"/>
  </w:num>
  <w:num w:numId="16" w16cid:durableId="1588534550">
    <w:abstractNumId w:val="3"/>
  </w:num>
  <w:num w:numId="17" w16cid:durableId="244610955">
    <w:abstractNumId w:val="12"/>
  </w:num>
  <w:num w:numId="18" w16cid:durableId="590553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EB"/>
    <w:rsid w:val="00057B98"/>
    <w:rsid w:val="00063D01"/>
    <w:rsid w:val="0008163D"/>
    <w:rsid w:val="000A3DB5"/>
    <w:rsid w:val="000B0073"/>
    <w:rsid w:val="000F3B86"/>
    <w:rsid w:val="001467CD"/>
    <w:rsid w:val="001530C5"/>
    <w:rsid w:val="00174325"/>
    <w:rsid w:val="00205586"/>
    <w:rsid w:val="00262C7F"/>
    <w:rsid w:val="002C6D36"/>
    <w:rsid w:val="002E20DE"/>
    <w:rsid w:val="002E304A"/>
    <w:rsid w:val="0033573B"/>
    <w:rsid w:val="0035184F"/>
    <w:rsid w:val="00352EDA"/>
    <w:rsid w:val="00371713"/>
    <w:rsid w:val="0038291D"/>
    <w:rsid w:val="004B39A4"/>
    <w:rsid w:val="004B58DB"/>
    <w:rsid w:val="004D2A7B"/>
    <w:rsid w:val="004D72E9"/>
    <w:rsid w:val="004F3A89"/>
    <w:rsid w:val="005240AE"/>
    <w:rsid w:val="00547BA0"/>
    <w:rsid w:val="00565F1A"/>
    <w:rsid w:val="00627410"/>
    <w:rsid w:val="00701BCB"/>
    <w:rsid w:val="00750EEB"/>
    <w:rsid w:val="007873E3"/>
    <w:rsid w:val="007A3057"/>
    <w:rsid w:val="0082200B"/>
    <w:rsid w:val="0084379F"/>
    <w:rsid w:val="0089088E"/>
    <w:rsid w:val="008A0FE5"/>
    <w:rsid w:val="008B70AE"/>
    <w:rsid w:val="009610FB"/>
    <w:rsid w:val="009A5CB3"/>
    <w:rsid w:val="009C2487"/>
    <w:rsid w:val="009C24BB"/>
    <w:rsid w:val="009D59AF"/>
    <w:rsid w:val="009F3E09"/>
    <w:rsid w:val="00A352CC"/>
    <w:rsid w:val="00A56846"/>
    <w:rsid w:val="00A63848"/>
    <w:rsid w:val="00A85C7B"/>
    <w:rsid w:val="00AC05FF"/>
    <w:rsid w:val="00AD0C4D"/>
    <w:rsid w:val="00B17983"/>
    <w:rsid w:val="00B264ED"/>
    <w:rsid w:val="00B772F8"/>
    <w:rsid w:val="00B86838"/>
    <w:rsid w:val="00BA55D0"/>
    <w:rsid w:val="00BF005B"/>
    <w:rsid w:val="00BF1BD5"/>
    <w:rsid w:val="00C20D22"/>
    <w:rsid w:val="00C614F8"/>
    <w:rsid w:val="00C62F68"/>
    <w:rsid w:val="00C64696"/>
    <w:rsid w:val="00C71A05"/>
    <w:rsid w:val="00C853F5"/>
    <w:rsid w:val="00C85CC3"/>
    <w:rsid w:val="00C9289A"/>
    <w:rsid w:val="00C93862"/>
    <w:rsid w:val="00C95A92"/>
    <w:rsid w:val="00C96E8D"/>
    <w:rsid w:val="00CC66B5"/>
    <w:rsid w:val="00D13362"/>
    <w:rsid w:val="00D17E2E"/>
    <w:rsid w:val="00D423B0"/>
    <w:rsid w:val="00DC611A"/>
    <w:rsid w:val="00DE7DCC"/>
    <w:rsid w:val="00E01EEB"/>
    <w:rsid w:val="00ED4A21"/>
    <w:rsid w:val="00EF1DBE"/>
    <w:rsid w:val="00EF3559"/>
    <w:rsid w:val="00F62B45"/>
    <w:rsid w:val="00F715E9"/>
    <w:rsid w:val="00F763AC"/>
    <w:rsid w:val="00F8360E"/>
    <w:rsid w:val="00FB76F3"/>
    <w:rsid w:val="00FC3F8A"/>
    <w:rsid w:val="00FE3CE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80C8"/>
  <w15:chartTrackingRefBased/>
  <w15:docId w15:val="{9EBF06A0-F02B-4BFB-8FF5-79A44401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EEB"/>
    <w:pPr>
      <w:spacing w:before="120" w:after="0" w:line="240" w:lineRule="auto"/>
    </w:pPr>
    <w:rPr>
      <w:rFonts w:ascii="Arial" w:eastAsia="Cambria" w:hAnsi="Arial" w:cs="Times New Roman"/>
      <w:szCs w:val="24"/>
    </w:rPr>
  </w:style>
  <w:style w:type="paragraph" w:styleId="Heading1">
    <w:name w:val="heading 1"/>
    <w:basedOn w:val="Normal"/>
    <w:next w:val="Normal"/>
    <w:link w:val="Heading1Char"/>
    <w:autoRedefine/>
    <w:qFormat/>
    <w:rsid w:val="00E01EEB"/>
    <w:pPr>
      <w:ind w:right="-96"/>
      <w:outlineLvl w:val="0"/>
    </w:pPr>
    <w:rPr>
      <w:rFonts w:asciiTheme="majorHAnsi" w:hAnsiTheme="majorHAnsi"/>
      <w:b/>
      <w:bCs/>
      <w:color w:val="FF0000"/>
      <w:szCs w:val="22"/>
    </w:rPr>
  </w:style>
  <w:style w:type="paragraph" w:styleId="Heading4">
    <w:name w:val="heading 4"/>
    <w:basedOn w:val="Normal"/>
    <w:next w:val="Normal"/>
    <w:link w:val="Heading4Char"/>
    <w:qFormat/>
    <w:rsid w:val="00E01EEB"/>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EEB"/>
    <w:rPr>
      <w:rFonts w:asciiTheme="majorHAnsi" w:eastAsia="Cambria" w:hAnsiTheme="majorHAnsi" w:cs="Times New Roman"/>
      <w:b/>
      <w:bCs/>
      <w:color w:val="FF0000"/>
    </w:rPr>
  </w:style>
  <w:style w:type="character" w:customStyle="1" w:styleId="Heading4Char">
    <w:name w:val="Heading 4 Char"/>
    <w:basedOn w:val="DefaultParagraphFont"/>
    <w:link w:val="Heading4"/>
    <w:rsid w:val="00E01EEB"/>
    <w:rPr>
      <w:rFonts w:ascii="Arial Bold" w:eastAsia="Cambria" w:hAnsi="Arial Bold" w:cs="Times New Roman"/>
      <w:sz w:val="20"/>
      <w:szCs w:val="24"/>
    </w:rPr>
  </w:style>
  <w:style w:type="paragraph" w:styleId="Footer">
    <w:name w:val="footer"/>
    <w:basedOn w:val="Normal"/>
    <w:link w:val="FooterChar"/>
    <w:uiPriority w:val="99"/>
    <w:unhideWhenUsed/>
    <w:rsid w:val="00E01EEB"/>
    <w:pPr>
      <w:tabs>
        <w:tab w:val="center" w:pos="4320"/>
        <w:tab w:val="right" w:pos="8640"/>
      </w:tabs>
    </w:pPr>
  </w:style>
  <w:style w:type="character" w:customStyle="1" w:styleId="FooterChar">
    <w:name w:val="Footer Char"/>
    <w:basedOn w:val="DefaultParagraphFont"/>
    <w:link w:val="Footer"/>
    <w:uiPriority w:val="99"/>
    <w:rsid w:val="00E01EEB"/>
    <w:rPr>
      <w:rFonts w:ascii="Arial" w:eastAsia="Cambria" w:hAnsi="Arial" w:cs="Times New Roman"/>
      <w:szCs w:val="24"/>
    </w:rPr>
  </w:style>
  <w:style w:type="character" w:styleId="Hyperlink">
    <w:name w:val="Hyperlink"/>
    <w:rsid w:val="00E01EEB"/>
    <w:rPr>
      <w:color w:val="0000FF"/>
      <w:u w:val="single"/>
    </w:rPr>
  </w:style>
  <w:style w:type="character" w:styleId="PageNumber">
    <w:name w:val="page number"/>
    <w:basedOn w:val="DefaultParagraphFont"/>
    <w:uiPriority w:val="99"/>
    <w:rsid w:val="00E01EEB"/>
  </w:style>
  <w:style w:type="paragraph" w:customStyle="1" w:styleId="Projectsubtitle">
    <w:name w:val="Project subtitle"/>
    <w:basedOn w:val="Normal"/>
    <w:qFormat/>
    <w:rsid w:val="00E01EEB"/>
    <w:rPr>
      <w:rFonts w:ascii="Arial Rounded MT Bold" w:hAnsi="Arial Rounded MT Bold"/>
    </w:rPr>
  </w:style>
  <w:style w:type="paragraph" w:customStyle="1" w:styleId="BasicParagraph">
    <w:name w:val="[Basic Paragraph]"/>
    <w:basedOn w:val="Normal"/>
    <w:uiPriority w:val="99"/>
    <w:rsid w:val="00E01EEB"/>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E01EEB"/>
    <w:pPr>
      <w:ind w:left="720"/>
    </w:pPr>
  </w:style>
  <w:style w:type="paragraph" w:styleId="Header">
    <w:name w:val="header"/>
    <w:basedOn w:val="Normal"/>
    <w:link w:val="HeaderChar"/>
    <w:uiPriority w:val="99"/>
    <w:unhideWhenUsed/>
    <w:rsid w:val="00CC66B5"/>
    <w:pPr>
      <w:tabs>
        <w:tab w:val="center" w:pos="4680"/>
        <w:tab w:val="right" w:pos="9360"/>
      </w:tabs>
      <w:spacing w:before="0"/>
    </w:pPr>
  </w:style>
  <w:style w:type="character" w:customStyle="1" w:styleId="HeaderChar">
    <w:name w:val="Header Char"/>
    <w:basedOn w:val="DefaultParagraphFont"/>
    <w:link w:val="Header"/>
    <w:uiPriority w:val="99"/>
    <w:rsid w:val="00CC66B5"/>
    <w:rPr>
      <w:rFonts w:ascii="Arial" w:eastAsia="Cambria" w:hAnsi="Arial" w:cs="Times New Roman"/>
      <w:szCs w:val="24"/>
    </w:rPr>
  </w:style>
  <w:style w:type="character" w:styleId="UnresolvedMention">
    <w:name w:val="Unresolved Mention"/>
    <w:basedOn w:val="DefaultParagraphFont"/>
    <w:uiPriority w:val="99"/>
    <w:semiHidden/>
    <w:unhideWhenUsed/>
    <w:rsid w:val="0084379F"/>
    <w:rPr>
      <w:color w:val="605E5C"/>
      <w:shd w:val="clear" w:color="auto" w:fill="E1DFDD"/>
    </w:rPr>
  </w:style>
  <w:style w:type="paragraph" w:styleId="NormalWeb">
    <w:name w:val="Normal (Web)"/>
    <w:basedOn w:val="Normal"/>
    <w:uiPriority w:val="99"/>
    <w:semiHidden/>
    <w:unhideWhenUsed/>
    <w:rsid w:val="00EF3559"/>
    <w:pPr>
      <w:spacing w:before="100" w:beforeAutospacing="1" w:after="100" w:afterAutospacing="1"/>
    </w:pPr>
    <w:rPr>
      <w:rFonts w:ascii="Times New Roman" w:eastAsia="Times New Roman" w:hAnsi="Times New Roman"/>
      <w:sz w:val="24"/>
      <w:lang w:val="en-MY" w:eastAsia="en-MY"/>
    </w:rPr>
  </w:style>
  <w:style w:type="paragraph" w:customStyle="1" w:styleId="Default">
    <w:name w:val="Default"/>
    <w:rsid w:val="00C20D2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8536">
      <w:bodyDiv w:val="1"/>
      <w:marLeft w:val="0"/>
      <w:marRight w:val="0"/>
      <w:marTop w:val="0"/>
      <w:marBottom w:val="0"/>
      <w:divBdr>
        <w:top w:val="none" w:sz="0" w:space="0" w:color="auto"/>
        <w:left w:val="none" w:sz="0" w:space="0" w:color="auto"/>
        <w:bottom w:val="none" w:sz="0" w:space="0" w:color="auto"/>
        <w:right w:val="none" w:sz="0" w:space="0" w:color="auto"/>
      </w:divBdr>
    </w:div>
    <w:div w:id="261186413">
      <w:bodyDiv w:val="1"/>
      <w:marLeft w:val="0"/>
      <w:marRight w:val="0"/>
      <w:marTop w:val="0"/>
      <w:marBottom w:val="0"/>
      <w:divBdr>
        <w:top w:val="none" w:sz="0" w:space="0" w:color="auto"/>
        <w:left w:val="none" w:sz="0" w:space="0" w:color="auto"/>
        <w:bottom w:val="none" w:sz="0" w:space="0" w:color="auto"/>
        <w:right w:val="none" w:sz="0" w:space="0" w:color="auto"/>
      </w:divBdr>
    </w:div>
    <w:div w:id="1842045977">
      <w:bodyDiv w:val="1"/>
      <w:marLeft w:val="0"/>
      <w:marRight w:val="0"/>
      <w:marTop w:val="0"/>
      <w:marBottom w:val="0"/>
      <w:divBdr>
        <w:top w:val="none" w:sz="0" w:space="0" w:color="auto"/>
        <w:left w:val="none" w:sz="0" w:space="0" w:color="auto"/>
        <w:bottom w:val="none" w:sz="0" w:space="0" w:color="auto"/>
        <w:right w:val="none" w:sz="0" w:space="0" w:color="auto"/>
      </w:divBdr>
      <w:divsChild>
        <w:div w:id="1801259538">
          <w:marLeft w:val="274"/>
          <w:marRight w:val="0"/>
          <w:marTop w:val="0"/>
          <w:marBottom w:val="92"/>
          <w:divBdr>
            <w:top w:val="none" w:sz="0" w:space="0" w:color="auto"/>
            <w:left w:val="none" w:sz="0" w:space="0" w:color="auto"/>
            <w:bottom w:val="none" w:sz="0" w:space="0" w:color="auto"/>
            <w:right w:val="none" w:sz="0" w:space="0" w:color="auto"/>
          </w:divBdr>
        </w:div>
      </w:divsChild>
    </w:div>
    <w:div w:id="1865632365">
      <w:bodyDiv w:val="1"/>
      <w:marLeft w:val="0"/>
      <w:marRight w:val="0"/>
      <w:marTop w:val="0"/>
      <w:marBottom w:val="0"/>
      <w:divBdr>
        <w:top w:val="none" w:sz="0" w:space="0" w:color="auto"/>
        <w:left w:val="none" w:sz="0" w:space="0" w:color="auto"/>
        <w:bottom w:val="none" w:sz="0" w:space="0" w:color="auto"/>
        <w:right w:val="none" w:sz="0" w:space="0" w:color="auto"/>
      </w:divBdr>
      <w:divsChild>
        <w:div w:id="1546484103">
          <w:marLeft w:val="274"/>
          <w:marRight w:val="0"/>
          <w:marTop w:val="0"/>
          <w:marBottom w:val="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njini.raman@ifr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frc.org/Global/Photos/Secretariat/201505/Gender%20Diversity%20MSCs%20Emergency%20Programming%20HR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Nunia VUCUKULA</dc:creator>
  <cp:keywords/>
  <dc:description/>
  <cp:lastModifiedBy>Eleanor LAM</cp:lastModifiedBy>
  <cp:revision>4</cp:revision>
  <cp:lastPrinted>2021-09-15T04:52:00Z</cp:lastPrinted>
  <dcterms:created xsi:type="dcterms:W3CDTF">2022-10-02T05:43:00Z</dcterms:created>
  <dcterms:modified xsi:type="dcterms:W3CDTF">2022-10-02T06:34:00Z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2022-10-02T06:34:44Z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3875fd5b-33de-4207-9ab0-91dbaaf70f79</vt:lpwstr>
  </property>
  <property fmtid="{D5CDD505-2E9C-101B-9397-08002B2CF9AE}" pid="8" name="MSIP_Label_6627b15a-80ec-4ef7-8353-f32e3c89bf3e_ContentBits">
    <vt:lpwstr>2</vt:lpwstr>
  </property>
</Properties>
</file>