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CDB" w:rsidRPr="009D1C52" w:rsidRDefault="00647CDB" w:rsidP="00736A55">
      <w:pPr>
        <w:ind w:left="-720"/>
        <w:rPr>
          <w:sz w:val="32"/>
          <w:szCs w:val="32"/>
        </w:rPr>
      </w:pPr>
    </w:p>
    <w:p w:rsidR="00647CDB" w:rsidRDefault="00647CDB" w:rsidP="009D1C52">
      <w:pPr>
        <w:rPr>
          <w:sz w:val="48"/>
          <w:szCs w:val="48"/>
        </w:rPr>
      </w:pPr>
    </w:p>
    <w:p w:rsidR="00647CDB" w:rsidRDefault="00647CDB" w:rsidP="00647CDB">
      <w:pPr>
        <w:rPr>
          <w:sz w:val="48"/>
          <w:szCs w:val="48"/>
        </w:rPr>
      </w:pPr>
    </w:p>
    <w:p w:rsidR="00315F11" w:rsidRDefault="00863DC8" w:rsidP="00457C7E">
      <w:pPr>
        <w:rPr>
          <w:sz w:val="48"/>
          <w:szCs w:val="48"/>
        </w:rPr>
      </w:pPr>
      <w:r>
        <w:rPr>
          <w:noProof/>
          <w:sz w:val="48"/>
          <w:szCs w:val="48"/>
          <w:lang w:val="en-US" w:eastAsia="en-US"/>
        </w:rPr>
        <mc:AlternateContent>
          <mc:Choice Requires="wps">
            <w:drawing>
              <wp:anchor distT="0" distB="0" distL="114300" distR="114300" simplePos="0" relativeHeight="251715584" behindDoc="1" locked="0" layoutInCell="1" allowOverlap="1">
                <wp:simplePos x="0" y="0"/>
                <wp:positionH relativeFrom="margin">
                  <wp:align>center</wp:align>
                </wp:positionH>
                <wp:positionV relativeFrom="paragraph">
                  <wp:posOffset>407670</wp:posOffset>
                </wp:positionV>
                <wp:extent cx="6577330" cy="683895"/>
                <wp:effectExtent l="13335" t="12065" r="10160" b="8890"/>
                <wp:wrapNone/>
                <wp:docPr id="1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7330" cy="683895"/>
                        </a:xfrm>
                        <a:prstGeom prst="rect">
                          <a:avLst/>
                        </a:prstGeom>
                        <a:solidFill>
                          <a:srgbClr val="913783"/>
                        </a:solidFill>
                        <a:ln w="9525">
                          <a:solidFill>
                            <a:schemeClr val="bg1">
                              <a:lumMod val="100000"/>
                              <a:lumOff val="0"/>
                            </a:schemeClr>
                          </a:solidFill>
                          <a:miter lim="800000"/>
                          <a:headEnd/>
                          <a:tailEnd/>
                        </a:ln>
                      </wps:spPr>
                      <wps:txbx>
                        <w:txbxContent>
                          <w:p w:rsidR="00457C7E" w:rsidRPr="00A969BD" w:rsidRDefault="005D2745" w:rsidP="00C96031">
                            <w:pPr>
                              <w:spacing w:after="0" w:line="240" w:lineRule="auto"/>
                              <w:rPr>
                                <w:color w:val="FFFFFF" w:themeColor="background1"/>
                                <w:sz w:val="28"/>
                                <w:szCs w:val="28"/>
                              </w:rPr>
                            </w:pPr>
                            <w:r w:rsidRPr="00A969BD">
                              <w:rPr>
                                <w:rFonts w:ascii="Rockwell" w:hAnsi="Rockwell"/>
                                <w:b/>
                                <w:i/>
                                <w:color w:val="FFFFFF" w:themeColor="background1"/>
                                <w:sz w:val="28"/>
                                <w:szCs w:val="28"/>
                              </w:rPr>
                              <w:t>TITLE OF SUCCESS STORY:</w:t>
                            </w:r>
                            <w:r w:rsidRPr="00A969BD">
                              <w:rPr>
                                <w:rFonts w:ascii="Rockwell" w:hAnsi="Rockwell"/>
                                <w:b/>
                                <w:color w:val="FFFFFF" w:themeColor="background1"/>
                                <w:sz w:val="28"/>
                                <w:szCs w:val="28"/>
                              </w:rPr>
                              <w:t xml:space="preserve"> </w:t>
                            </w:r>
                            <w:r w:rsidR="00C96031">
                              <w:rPr>
                                <w:rFonts w:ascii="Rockwell" w:hAnsi="Rockwell"/>
                                <w:b/>
                                <w:color w:val="FFFFFF" w:themeColor="background1"/>
                                <w:sz w:val="28"/>
                                <w:szCs w:val="28"/>
                              </w:rPr>
                              <w:t xml:space="preserve"> </w:t>
                            </w:r>
                            <w:r w:rsidR="00C96031" w:rsidRPr="00C96031">
                              <w:rPr>
                                <w:rFonts w:ascii="Rockwell" w:hAnsi="Rockwell"/>
                                <w:b/>
                                <w:color w:val="FFFFFF" w:themeColor="background1"/>
                                <w:sz w:val="28"/>
                                <w:szCs w:val="28"/>
                              </w:rPr>
                              <w:t xml:space="preserve">Recovery and </w:t>
                            </w:r>
                            <w:r w:rsidR="00C96031">
                              <w:rPr>
                                <w:rFonts w:ascii="Rockwell" w:hAnsi="Rockwell"/>
                                <w:b/>
                                <w:color w:val="FFFFFF" w:themeColor="background1"/>
                                <w:sz w:val="28"/>
                                <w:szCs w:val="28"/>
                              </w:rPr>
                              <w:t>R</w:t>
                            </w:r>
                            <w:r w:rsidR="00C96031" w:rsidRPr="00C96031">
                              <w:rPr>
                                <w:rFonts w:ascii="Rockwell" w:hAnsi="Rockwell"/>
                                <w:b/>
                                <w:color w:val="FFFFFF" w:themeColor="background1"/>
                                <w:sz w:val="28"/>
                                <w:szCs w:val="28"/>
                              </w:rPr>
                              <w:t xml:space="preserve">isk </w:t>
                            </w:r>
                            <w:r w:rsidR="00C96031">
                              <w:rPr>
                                <w:rFonts w:ascii="Rockwell" w:hAnsi="Rockwell"/>
                                <w:b/>
                                <w:color w:val="FFFFFF" w:themeColor="background1"/>
                                <w:sz w:val="28"/>
                                <w:szCs w:val="28"/>
                              </w:rPr>
                              <w:t>R</w:t>
                            </w:r>
                            <w:r w:rsidR="00C96031" w:rsidRPr="00C96031">
                              <w:rPr>
                                <w:rFonts w:ascii="Rockwell" w:hAnsi="Rockwell"/>
                                <w:b/>
                                <w:color w:val="FFFFFF" w:themeColor="background1"/>
                                <w:sz w:val="28"/>
                                <w:szCs w:val="28"/>
                              </w:rPr>
                              <w:t xml:space="preserve">eduction through </w:t>
                            </w:r>
                            <w:r w:rsidR="00C96031">
                              <w:rPr>
                                <w:rFonts w:ascii="Rockwell" w:hAnsi="Rockwell"/>
                                <w:b/>
                                <w:color w:val="FFFFFF" w:themeColor="background1"/>
                                <w:sz w:val="28"/>
                                <w:szCs w:val="28"/>
                              </w:rPr>
                              <w:t>L</w:t>
                            </w:r>
                            <w:r w:rsidR="00C96031" w:rsidRPr="00C96031">
                              <w:rPr>
                                <w:rFonts w:ascii="Rockwell" w:hAnsi="Rockwell"/>
                                <w:b/>
                                <w:color w:val="FFFFFF" w:themeColor="background1"/>
                                <w:sz w:val="28"/>
                                <w:szCs w:val="28"/>
                              </w:rPr>
                              <w:t xml:space="preserve">ivelihood </w:t>
                            </w:r>
                            <w:r w:rsidR="00C96031">
                              <w:rPr>
                                <w:rFonts w:ascii="Rockwell" w:hAnsi="Rockwell"/>
                                <w:b/>
                                <w:color w:val="FFFFFF" w:themeColor="background1"/>
                                <w:sz w:val="28"/>
                                <w:szCs w:val="28"/>
                              </w:rPr>
                              <w:t>S</w:t>
                            </w:r>
                            <w:r w:rsidR="00C96031" w:rsidRPr="00C96031">
                              <w:rPr>
                                <w:rFonts w:ascii="Rockwell" w:hAnsi="Rockwell"/>
                                <w:b/>
                                <w:color w:val="FFFFFF" w:themeColor="background1"/>
                                <w:sz w:val="28"/>
                                <w:szCs w:val="28"/>
                              </w:rPr>
                              <w:t>upport in Timor-Leste</w:t>
                            </w:r>
                            <w:r w:rsidR="00EB7BE0">
                              <w:rPr>
                                <w:rFonts w:ascii="Rockwell" w:hAnsi="Rockwell"/>
                                <w:b/>
                                <w:color w:val="FFFFFF" w:themeColor="background1"/>
                                <w:sz w:val="28"/>
                                <w:szCs w:val="28"/>
                              </w:rPr>
                              <w:t xml:space="preserve"> – A Success Story from the Red Cross (CVTL)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0;margin-top:32.1pt;width:517.9pt;height:53.85pt;z-index:-251600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" fillcolor="#913783" strokecolor="white [3212]">
                <v:textbox>
                  <w:txbxContent>
                    <w:p w:rsidR="00457C7E" w:rsidRPr="00A969BD" w:rsidRDefault="005D2745" w:rsidP="00C96031">
                      <w:pPr>
                        <w:spacing w:after="0" w:line="240" w:lineRule="auto"/>
                        <w:rPr>
                          <w:color w:val="FFFFFF" w:themeColor="background1"/>
                          <w:sz w:val="28"/>
                          <w:szCs w:val="28"/>
                        </w:rPr>
                      </w:pPr>
                      <w:r w:rsidRPr="00A969BD">
                        <w:rPr>
                          <w:rFonts w:ascii="Rockwell" w:hAnsi="Rockwell"/>
                          <w:b/>
                          <w:i/>
                          <w:color w:val="FFFFFF" w:themeColor="background1"/>
                          <w:sz w:val="28"/>
                          <w:szCs w:val="28"/>
                        </w:rPr>
                        <w:t>TITLE OF SUCCESS STORY:</w:t>
                      </w:r>
                      <w:r w:rsidRPr="00A969BD">
                        <w:rPr>
                          <w:rFonts w:ascii="Rockwell" w:hAnsi="Rockwell"/>
                          <w:b/>
                          <w:color w:val="FFFFFF" w:themeColor="background1"/>
                          <w:sz w:val="28"/>
                          <w:szCs w:val="28"/>
                        </w:rPr>
                        <w:t xml:space="preserve"> </w:t>
                      </w:r>
                      <w:r w:rsidR="00C96031">
                        <w:rPr>
                          <w:rFonts w:ascii="Rockwell" w:hAnsi="Rockwell"/>
                          <w:b/>
                          <w:color w:val="FFFFFF" w:themeColor="background1"/>
                          <w:sz w:val="28"/>
                          <w:szCs w:val="28"/>
                        </w:rPr>
                        <w:t xml:space="preserve"> </w:t>
                      </w:r>
                      <w:r w:rsidR="00C96031" w:rsidRPr="00C96031">
                        <w:rPr>
                          <w:rFonts w:ascii="Rockwell" w:hAnsi="Rockwell"/>
                          <w:b/>
                          <w:color w:val="FFFFFF" w:themeColor="background1"/>
                          <w:sz w:val="28"/>
                          <w:szCs w:val="28"/>
                        </w:rPr>
                        <w:t xml:space="preserve">Recovery and </w:t>
                      </w:r>
                      <w:r w:rsidR="00C96031">
                        <w:rPr>
                          <w:rFonts w:ascii="Rockwell" w:hAnsi="Rockwell"/>
                          <w:b/>
                          <w:color w:val="FFFFFF" w:themeColor="background1"/>
                          <w:sz w:val="28"/>
                          <w:szCs w:val="28"/>
                        </w:rPr>
                        <w:t>R</w:t>
                      </w:r>
                      <w:r w:rsidR="00C96031" w:rsidRPr="00C96031">
                        <w:rPr>
                          <w:rFonts w:ascii="Rockwell" w:hAnsi="Rockwell"/>
                          <w:b/>
                          <w:color w:val="FFFFFF" w:themeColor="background1"/>
                          <w:sz w:val="28"/>
                          <w:szCs w:val="28"/>
                        </w:rPr>
                        <w:t xml:space="preserve">isk </w:t>
                      </w:r>
                      <w:r w:rsidR="00C96031">
                        <w:rPr>
                          <w:rFonts w:ascii="Rockwell" w:hAnsi="Rockwell"/>
                          <w:b/>
                          <w:color w:val="FFFFFF" w:themeColor="background1"/>
                          <w:sz w:val="28"/>
                          <w:szCs w:val="28"/>
                        </w:rPr>
                        <w:t>R</w:t>
                      </w:r>
                      <w:r w:rsidR="00C96031" w:rsidRPr="00C96031">
                        <w:rPr>
                          <w:rFonts w:ascii="Rockwell" w:hAnsi="Rockwell"/>
                          <w:b/>
                          <w:color w:val="FFFFFF" w:themeColor="background1"/>
                          <w:sz w:val="28"/>
                          <w:szCs w:val="28"/>
                        </w:rPr>
                        <w:t xml:space="preserve">eduction through </w:t>
                      </w:r>
                      <w:r w:rsidR="00C96031">
                        <w:rPr>
                          <w:rFonts w:ascii="Rockwell" w:hAnsi="Rockwell"/>
                          <w:b/>
                          <w:color w:val="FFFFFF" w:themeColor="background1"/>
                          <w:sz w:val="28"/>
                          <w:szCs w:val="28"/>
                        </w:rPr>
                        <w:t>L</w:t>
                      </w:r>
                      <w:r w:rsidR="00C96031" w:rsidRPr="00C96031">
                        <w:rPr>
                          <w:rFonts w:ascii="Rockwell" w:hAnsi="Rockwell"/>
                          <w:b/>
                          <w:color w:val="FFFFFF" w:themeColor="background1"/>
                          <w:sz w:val="28"/>
                          <w:szCs w:val="28"/>
                        </w:rPr>
                        <w:t xml:space="preserve">ivelihood </w:t>
                      </w:r>
                      <w:r w:rsidR="00C96031">
                        <w:rPr>
                          <w:rFonts w:ascii="Rockwell" w:hAnsi="Rockwell"/>
                          <w:b/>
                          <w:color w:val="FFFFFF" w:themeColor="background1"/>
                          <w:sz w:val="28"/>
                          <w:szCs w:val="28"/>
                        </w:rPr>
                        <w:t>S</w:t>
                      </w:r>
                      <w:r w:rsidR="00C96031" w:rsidRPr="00C96031">
                        <w:rPr>
                          <w:rFonts w:ascii="Rockwell" w:hAnsi="Rockwell"/>
                          <w:b/>
                          <w:color w:val="FFFFFF" w:themeColor="background1"/>
                          <w:sz w:val="28"/>
                          <w:szCs w:val="28"/>
                        </w:rPr>
                        <w:t>upport in Timor-Leste</w:t>
                      </w:r>
                      <w:r w:rsidR="00EB7BE0">
                        <w:rPr>
                          <w:rFonts w:ascii="Rockwell" w:hAnsi="Rockwell"/>
                          <w:b/>
                          <w:color w:val="FFFFFF" w:themeColor="background1"/>
                          <w:sz w:val="28"/>
                          <w:szCs w:val="28"/>
                        </w:rPr>
                        <w:t xml:space="preserve"> – A Success Story from the Red Cross (CVTL)</w:t>
                      </w:r>
                      <w:bookmarkStart w:id="1" w:name="_GoBack"/>
                      <w:bookmarkEnd w:id="1"/>
                    </w:p>
                  </w:txbxContent>
                </v:textbox>
                <w10:wrap anchorx="margin"/>
              </v:rect>
            </w:pict>
          </mc:Fallback>
        </mc:AlternateContent>
      </w:r>
    </w:p>
    <w:p w:rsidR="00315F11" w:rsidRDefault="00315F11" w:rsidP="004E38E3">
      <w:pPr>
        <w:rPr>
          <w:sz w:val="48"/>
          <w:szCs w:val="48"/>
        </w:rPr>
      </w:pPr>
    </w:p>
    <w:p w:rsidR="00315F11" w:rsidRDefault="00863DC8" w:rsidP="004E38E3">
      <w:pPr>
        <w:rPr>
          <w:sz w:val="48"/>
          <w:szCs w:val="48"/>
        </w:rPr>
      </w:pPr>
      <w:r>
        <w:rPr>
          <w:noProof/>
          <w:sz w:val="48"/>
          <w:szCs w:val="48"/>
          <w:lang w:val="en-US" w:eastAsia="en-US"/>
        </w:rPr>
        <mc:AlternateContent>
          <mc:Choice Requires="wps">
            <w:drawing>
              <wp:anchor distT="0" distB="0" distL="114300" distR="114300" simplePos="0" relativeHeight="251735040" behindDoc="0" locked="0" layoutInCell="1" allowOverlap="1">
                <wp:simplePos x="0" y="0"/>
                <wp:positionH relativeFrom="column">
                  <wp:posOffset>-413385</wp:posOffset>
                </wp:positionH>
                <wp:positionV relativeFrom="paragraph">
                  <wp:posOffset>89535</wp:posOffset>
                </wp:positionV>
                <wp:extent cx="6568440" cy="617220"/>
                <wp:effectExtent l="0" t="0" r="0" b="0"/>
                <wp:wrapNone/>
                <wp:docPr id="1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617220"/>
                        </a:xfrm>
                        <a:prstGeom prst="rect">
                          <a:avLst/>
                        </a:prstGeom>
                        <a:solidFill>
                          <a:srgbClr val="91378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745" w:rsidRPr="00165A2C" w:rsidRDefault="005D2745" w:rsidP="0089478C">
                            <w:pPr>
                              <w:shd w:val="clear" w:color="auto" w:fill="913783"/>
                              <w:rPr>
                                <w:bCs/>
                                <w:iCs/>
                                <w:color w:val="FFFFFF" w:themeColor="background1"/>
                                <w:sz w:val="20"/>
                              </w:rPr>
                            </w:pPr>
                            <w:r w:rsidRPr="0089478C">
                              <w:rPr>
                                <w:b/>
                                <w:i/>
                                <w:color w:val="FFFFFF" w:themeColor="background1"/>
                                <w:sz w:val="24"/>
                                <w:szCs w:val="28"/>
                              </w:rPr>
                              <w:t xml:space="preserve">Agencies names, address and focal contact person: </w:t>
                            </w:r>
                            <w:r w:rsidR="00165A2C" w:rsidRPr="00165A2C">
                              <w:rPr>
                                <w:bCs/>
                                <w:iCs/>
                                <w:color w:val="FFFFFF" w:themeColor="background1"/>
                                <w:sz w:val="24"/>
                                <w:szCs w:val="28"/>
                              </w:rPr>
                              <w:t xml:space="preserve">Kathryn Clarkson, Head of IFRC Regional Delegation, Dili </w:t>
                            </w:r>
                            <w:r w:rsidR="00F06970" w:rsidRPr="00F06970">
                              <w:rPr>
                                <w:bCs/>
                                <w:iCs/>
                                <w:color w:val="FFFFFF" w:themeColor="background1"/>
                                <w:sz w:val="24"/>
                                <w:szCs w:val="28"/>
                              </w:rPr>
                              <w:t>kathryn.clarkson@ifrc.org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7" type="#_x0000_t202" style="position:absolute;margin-left:-32.55pt;margin-top:7.05pt;width:517.2pt;height:48.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" fillcolor="#913783" stroked="f">
                <v:textbox>
                  <w:txbxContent>
                    <w:p w:rsidR="005D2745" w:rsidRPr="00165A2C" w:rsidRDefault="005D2745" w:rsidP="0089478C">
                      <w:pPr>
                        <w:shd w:val="clear" w:color="auto" w:fill="913783"/>
                        <w:rPr>
                          <w:bCs/>
                          <w:iCs/>
                          <w:color w:val="FFFFFF" w:themeColor="background1"/>
                          <w:sz w:val="20"/>
                        </w:rPr>
                      </w:pPr>
                      <w:r w:rsidRPr="0089478C">
                        <w:rPr>
                          <w:b/>
                          <w:i/>
                          <w:color w:val="FFFFFF" w:themeColor="background1"/>
                          <w:sz w:val="24"/>
                          <w:szCs w:val="28"/>
                        </w:rPr>
                        <w:t xml:space="preserve">Agencies names, address and focal contact person: </w:t>
                      </w:r>
                      <w:r w:rsidR="00165A2C" w:rsidRPr="00165A2C">
                        <w:rPr>
                          <w:bCs/>
                          <w:iCs/>
                          <w:color w:val="FFFFFF" w:themeColor="background1"/>
                          <w:sz w:val="24"/>
                          <w:szCs w:val="28"/>
                        </w:rPr>
                        <w:t xml:space="preserve">Kathryn Clarkson, Head of IFRC Regional Delegation, Dili </w:t>
                      </w:r>
                      <w:r w:rsidR="00F06970" w:rsidRPr="00F06970">
                        <w:rPr>
                          <w:bCs/>
                          <w:iCs/>
                          <w:color w:val="FFFFFF" w:themeColor="background1"/>
                          <w:sz w:val="24"/>
                          <w:szCs w:val="28"/>
                        </w:rPr>
                        <w:t>kathryn.clarkson@ifrc.org</w:t>
                      </w:r>
                    </w:p>
                  </w:txbxContent>
                </v:textbox>
              </v:shape>
            </w:pict>
          </mc:Fallback>
        </mc:AlternateContent>
      </w:r>
    </w:p>
    <w:p w:rsidR="00315F11" w:rsidRDefault="00863DC8" w:rsidP="004E38E3">
      <w:pPr>
        <w:rPr>
          <w:sz w:val="48"/>
          <w:szCs w:val="48"/>
        </w:rPr>
      </w:pPr>
      <w:r>
        <w:rPr>
          <w:noProof/>
          <w:sz w:val="48"/>
          <w:szCs w:val="48"/>
          <w:lang w:val="en-US" w:eastAsia="en-US"/>
        </w:rPr>
        <mc:AlternateContent>
          <mc:Choice Requires="wps">
            <w:drawing>
              <wp:anchor distT="0" distB="0" distL="114300" distR="114300" simplePos="0" relativeHeight="251736064" behindDoc="0" locked="0" layoutInCell="1" allowOverlap="1">
                <wp:simplePos x="0" y="0"/>
                <wp:positionH relativeFrom="column">
                  <wp:posOffset>1456660</wp:posOffset>
                </wp:positionH>
                <wp:positionV relativeFrom="paragraph">
                  <wp:posOffset>247192</wp:posOffset>
                </wp:positionV>
                <wp:extent cx="4698365" cy="3200400"/>
                <wp:effectExtent l="0" t="0" r="6985" b="0"/>
                <wp:wrapNone/>
                <wp:docPr id="1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8365" cy="32004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745" w:rsidRDefault="005D2745" w:rsidP="005D2745">
                            <w:pPr>
                              <w:spacing w:after="0" w:line="240" w:lineRule="auto"/>
                              <w:jc w:val="center"/>
                              <w:rPr>
                                <w:i/>
                                <w:color w:val="404040" w:themeColor="text1" w:themeTint="BF"/>
                                <w:sz w:val="20"/>
                                <w:szCs w:val="20"/>
                              </w:rPr>
                            </w:pPr>
                            <w:r>
                              <w:rPr>
                                <w:i/>
                                <w:color w:val="404040" w:themeColor="text1" w:themeTint="BF"/>
                                <w:sz w:val="20"/>
                                <w:szCs w:val="20"/>
                              </w:rPr>
                              <w:t>IMAGES OF THE STORY: Please share as attach</w:t>
                            </w:r>
                            <w:r w:rsidR="00CA3193">
                              <w:rPr>
                                <w:i/>
                                <w:color w:val="404040" w:themeColor="text1" w:themeTint="BF"/>
                                <w:sz w:val="20"/>
                                <w:szCs w:val="20"/>
                              </w:rPr>
                              <w:t>ment separately high resolution</w:t>
                            </w:r>
                            <w:r w:rsidR="00CA3193">
                              <w:rPr>
                                <w:i/>
                                <w:color w:val="404040" w:themeColor="text1" w:themeTint="BF"/>
                                <w:sz w:val="20"/>
                                <w:szCs w:val="20"/>
                              </w:rPr>
                              <w:br/>
                            </w:r>
                            <w:r>
                              <w:rPr>
                                <w:i/>
                                <w:color w:val="404040" w:themeColor="text1" w:themeTint="BF"/>
                                <w:sz w:val="20"/>
                                <w:szCs w:val="20"/>
                              </w:rPr>
                              <w:t>(above 1 MB) images to support the success story.</w:t>
                            </w:r>
                          </w:p>
                          <w:p w:rsidR="00283722" w:rsidRDefault="00283722" w:rsidP="005D2745">
                            <w:pPr>
                              <w:spacing w:after="0" w:line="240" w:lineRule="auto"/>
                              <w:jc w:val="center"/>
                            </w:pPr>
                          </w:p>
                          <w:p w:rsidR="00283722" w:rsidRDefault="00AD063B" w:rsidP="005D2745">
                            <w:pPr>
                              <w:spacing w:after="0" w:line="240" w:lineRule="auto"/>
                              <w:jc w:val="center"/>
                            </w:pPr>
                            <w:r>
                              <w:rPr>
                                <w:noProof/>
                                <w:lang w:val="en-US" w:eastAsia="en-US"/>
                              </w:rPr>
                              <w:drawing>
                                <wp:inline distT="0" distB="0" distL="0" distR="0" wp14:anchorId="4F351BEA" wp14:editId="53935972">
                                  <wp:extent cx="2009554" cy="132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21090" cy="1331198"/>
                                          </a:xfrm>
                                          <a:prstGeom prst="rect">
                                            <a:avLst/>
                                          </a:prstGeom>
                                        </pic:spPr>
                                      </pic:pic>
                                    </a:graphicData>
                                  </a:graphic>
                                </wp:inline>
                              </w:drawing>
                            </w:r>
                            <w:r>
                              <w:t xml:space="preserve">  </w:t>
                            </w:r>
                            <w:r>
                              <w:rPr>
                                <w:noProof/>
                                <w:lang w:val="en-US" w:eastAsia="en-US"/>
                              </w:rPr>
                              <w:drawing>
                                <wp:inline distT="0" distB="0" distL="0" distR="0" wp14:anchorId="007F8F1F" wp14:editId="46ECB010">
                                  <wp:extent cx="1695360" cy="131517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94102" cy="1314196"/>
                                          </a:xfrm>
                                          <a:prstGeom prst="rect">
                                            <a:avLst/>
                                          </a:prstGeom>
                                        </pic:spPr>
                                      </pic:pic>
                                    </a:graphicData>
                                  </a:graphic>
                                </wp:inline>
                              </w:drawing>
                            </w:r>
                          </w:p>
                          <w:p w:rsidR="007F7DBC" w:rsidRDefault="007F7DBC" w:rsidP="005D2745">
                            <w:pPr>
                              <w:spacing w:after="0" w:line="240" w:lineRule="auto"/>
                              <w:jc w:val="center"/>
                            </w:pPr>
                            <w:r>
                              <w:rPr>
                                <w:noProof/>
                                <w:lang w:val="en-US" w:eastAsia="en-US"/>
                              </w:rPr>
                              <w:drawing>
                                <wp:inline distT="0" distB="0" distL="0" distR="0" wp14:anchorId="29652F44" wp14:editId="2E74E3F2">
                                  <wp:extent cx="2105247" cy="1177454"/>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09901" cy="1180057"/>
                                          </a:xfrm>
                                          <a:prstGeom prst="rect">
                                            <a:avLst/>
                                          </a:prstGeom>
                                        </pic:spPr>
                                      </pic:pic>
                                    </a:graphicData>
                                  </a:graphic>
                                </wp:inline>
                              </w:drawing>
                            </w:r>
                          </w:p>
                          <w:p w:rsidR="007F7DBC" w:rsidRDefault="007F7DBC" w:rsidP="005D2745">
                            <w:pPr>
                              <w:spacing w:after="0" w:line="240" w:lineRule="auto"/>
                              <w:jc w:val="center"/>
                            </w:pPr>
                            <w:r>
                              <w:t xml:space="preserve">All photos © IFRC </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8" style="position:absolute;margin-left:114.7pt;margin-top:19.45pt;width:369.95pt;height:25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" fillcolor="#d8d8d8 [2732]" stroked="f">
                <v:textbox>
                  <w:txbxContent>
                    <w:p w:rsidR="005D2745" w:rsidRDefault="005D2745" w:rsidP="005D2745">
                      <w:pPr>
                        <w:spacing w:after="0" w:line="240" w:lineRule="auto"/>
                        <w:jc w:val="center"/>
                        <w:rPr>
                          <w:i/>
                          <w:color w:val="404040" w:themeColor="text1" w:themeTint="BF"/>
                          <w:sz w:val="20"/>
                          <w:szCs w:val="20"/>
                        </w:rPr>
                      </w:pPr>
                      <w:r>
                        <w:rPr>
                          <w:i/>
                          <w:color w:val="404040" w:themeColor="text1" w:themeTint="BF"/>
                          <w:sz w:val="20"/>
                          <w:szCs w:val="20"/>
                        </w:rPr>
                        <w:t>IMAGES OF THE STORY: Please share as attach</w:t>
                      </w:r>
                      <w:r w:rsidR="00CA3193">
                        <w:rPr>
                          <w:i/>
                          <w:color w:val="404040" w:themeColor="text1" w:themeTint="BF"/>
                          <w:sz w:val="20"/>
                          <w:szCs w:val="20"/>
                        </w:rPr>
                        <w:t>ment separately high resolution</w:t>
                      </w:r>
                      <w:r w:rsidR="00CA3193">
                        <w:rPr>
                          <w:i/>
                          <w:color w:val="404040" w:themeColor="text1" w:themeTint="BF"/>
                          <w:sz w:val="20"/>
                          <w:szCs w:val="20"/>
                        </w:rPr>
                        <w:br/>
                      </w:r>
                      <w:r>
                        <w:rPr>
                          <w:i/>
                          <w:color w:val="404040" w:themeColor="text1" w:themeTint="BF"/>
                          <w:sz w:val="20"/>
                          <w:szCs w:val="20"/>
                        </w:rPr>
                        <w:t>(above 1 MB) images to support the success story.</w:t>
                      </w:r>
                    </w:p>
                    <w:p w:rsidR="00283722" w:rsidRDefault="00283722" w:rsidP="005D2745">
                      <w:pPr>
                        <w:spacing w:after="0" w:line="240" w:lineRule="auto"/>
                        <w:jc w:val="center"/>
                      </w:pPr>
                    </w:p>
                    <w:p w:rsidR="00283722" w:rsidRDefault="00AD063B" w:rsidP="005D2745">
                      <w:pPr>
                        <w:spacing w:after="0" w:line="240" w:lineRule="auto"/>
                        <w:jc w:val="center"/>
                      </w:pPr>
                      <w:r>
                        <w:rPr>
                          <w:noProof/>
                          <w:lang w:val="en-US" w:eastAsia="en-US"/>
                        </w:rPr>
                        <w:drawing>
                          <wp:inline distT="0" distB="0" distL="0" distR="0" wp14:anchorId="4F351BEA" wp14:editId="53935972">
                            <wp:extent cx="2009554" cy="132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21090" cy="1331198"/>
                                    </a:xfrm>
                                    <a:prstGeom prst="rect">
                                      <a:avLst/>
                                    </a:prstGeom>
                                  </pic:spPr>
                                </pic:pic>
                              </a:graphicData>
                            </a:graphic>
                          </wp:inline>
                        </w:drawing>
                      </w:r>
                      <w:r>
                        <w:t xml:space="preserve">  </w:t>
                      </w:r>
                      <w:r>
                        <w:rPr>
                          <w:noProof/>
                          <w:lang w:val="en-US" w:eastAsia="en-US"/>
                        </w:rPr>
                        <w:drawing>
                          <wp:inline distT="0" distB="0" distL="0" distR="0" wp14:anchorId="007F8F1F" wp14:editId="46ECB010">
                            <wp:extent cx="1695360" cy="131517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94102" cy="1314196"/>
                                    </a:xfrm>
                                    <a:prstGeom prst="rect">
                                      <a:avLst/>
                                    </a:prstGeom>
                                  </pic:spPr>
                                </pic:pic>
                              </a:graphicData>
                            </a:graphic>
                          </wp:inline>
                        </w:drawing>
                      </w:r>
                    </w:p>
                    <w:p w:rsidR="007F7DBC" w:rsidRDefault="007F7DBC" w:rsidP="005D2745">
                      <w:pPr>
                        <w:spacing w:after="0" w:line="240" w:lineRule="auto"/>
                        <w:jc w:val="center"/>
                      </w:pPr>
                      <w:r>
                        <w:rPr>
                          <w:noProof/>
                          <w:lang w:val="en-US" w:eastAsia="en-US"/>
                        </w:rPr>
                        <w:drawing>
                          <wp:inline distT="0" distB="0" distL="0" distR="0" wp14:anchorId="29652F44" wp14:editId="2E74E3F2">
                            <wp:extent cx="2105247" cy="1177454"/>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09901" cy="1180057"/>
                                    </a:xfrm>
                                    <a:prstGeom prst="rect">
                                      <a:avLst/>
                                    </a:prstGeom>
                                  </pic:spPr>
                                </pic:pic>
                              </a:graphicData>
                            </a:graphic>
                          </wp:inline>
                        </w:drawing>
                      </w:r>
                    </w:p>
                    <w:p w:rsidR="007F7DBC" w:rsidRDefault="007F7DBC" w:rsidP="005D2745">
                      <w:pPr>
                        <w:spacing w:after="0" w:line="240" w:lineRule="auto"/>
                        <w:jc w:val="center"/>
                      </w:pPr>
                      <w:r>
                        <w:t xml:space="preserve">All photos © IFRC </w:t>
                      </w:r>
                      <w:bookmarkStart w:id="1" w:name="_GoBack"/>
                      <w:bookmarkEnd w:id="1"/>
                    </w:p>
                  </w:txbxContent>
                </v:textbox>
              </v:rect>
            </w:pict>
          </mc:Fallback>
        </mc:AlternateContent>
      </w:r>
      <w:r>
        <w:rPr>
          <w:noProof/>
          <w:sz w:val="48"/>
          <w:szCs w:val="48"/>
          <w:lang w:val="en-US" w:eastAsia="en-US"/>
        </w:rPr>
        <mc:AlternateContent>
          <mc:Choice Requires="wps">
            <w:drawing>
              <wp:anchor distT="0" distB="0" distL="114300" distR="114300" simplePos="0" relativeHeight="251696128" behindDoc="0" locked="0" layoutInCell="1" allowOverlap="1">
                <wp:simplePos x="0" y="0"/>
                <wp:positionH relativeFrom="column">
                  <wp:posOffset>-422275</wp:posOffset>
                </wp:positionH>
                <wp:positionV relativeFrom="paragraph">
                  <wp:posOffset>226060</wp:posOffset>
                </wp:positionV>
                <wp:extent cx="1772285" cy="2860040"/>
                <wp:effectExtent l="6350" t="1905" r="2540" b="5080"/>
                <wp:wrapNone/>
                <wp:docPr id="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285" cy="2860040"/>
                        </a:xfrm>
                        <a:prstGeom prst="rect">
                          <a:avLst/>
                        </a:prstGeom>
                        <a:solidFill>
                          <a:srgbClr val="91378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7C7E" w:rsidRDefault="00457C7E" w:rsidP="00555E67">
                            <w:pPr>
                              <w:rPr>
                                <w:i/>
                                <w:color w:val="404040" w:themeColor="text1" w:themeTint="BF"/>
                                <w:sz w:val="20"/>
                                <w:szCs w:val="20"/>
                              </w:rPr>
                            </w:pPr>
                          </w:p>
                          <w:p w:rsidR="00457C7E" w:rsidRDefault="00457C7E" w:rsidP="00555E67">
                            <w:pPr>
                              <w:rPr>
                                <w:i/>
                                <w:color w:val="404040" w:themeColor="text1" w:themeTint="BF"/>
                                <w:sz w:val="20"/>
                                <w:szCs w:val="20"/>
                              </w:rPr>
                            </w:pPr>
                          </w:p>
                          <w:p w:rsidR="00457C7E" w:rsidRDefault="00457C7E" w:rsidP="00555E67">
                            <w:pPr>
                              <w:rPr>
                                <w:i/>
                                <w:color w:val="404040" w:themeColor="text1" w:themeTint="BF"/>
                                <w:sz w:val="20"/>
                                <w:szCs w:val="20"/>
                              </w:rPr>
                            </w:pPr>
                          </w:p>
                          <w:p w:rsidR="00555E67" w:rsidRDefault="00457C7E" w:rsidP="00555E67">
                            <w:r>
                              <w:rPr>
                                <w:i/>
                                <w:color w:val="404040" w:themeColor="text1" w:themeTint="BF"/>
                                <w:sz w:val="20"/>
                                <w:szCs w:val="20"/>
                              </w:rPr>
                              <w:t>QUOTE FROM LOCAL COMMUNITY MEMBER INVOLVED IN THE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9" style="position:absolute;margin-left:-33.25pt;margin-top:17.8pt;width:139.55pt;height:22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" fillcolor="#913783" stroked="f">
                <v:fill opacity="46003f"/>
                <v:textbox>
                  <w:txbxContent>
                    <w:p w:rsidR="00457C7E" w:rsidRDefault="00457C7E" w:rsidP="00555E67">
                      <w:pPr>
                        <w:rPr>
                          <w:i/>
                          <w:color w:val="404040" w:themeColor="text1" w:themeTint="BF"/>
                          <w:sz w:val="20"/>
                          <w:szCs w:val="20"/>
                        </w:rPr>
                      </w:pPr>
                    </w:p>
                    <w:p w:rsidR="00457C7E" w:rsidRDefault="00457C7E" w:rsidP="00555E67">
                      <w:pPr>
                        <w:rPr>
                          <w:i/>
                          <w:color w:val="404040" w:themeColor="text1" w:themeTint="BF"/>
                          <w:sz w:val="20"/>
                          <w:szCs w:val="20"/>
                        </w:rPr>
                      </w:pPr>
                    </w:p>
                    <w:p w:rsidR="00457C7E" w:rsidRDefault="00457C7E" w:rsidP="00555E67">
                      <w:pPr>
                        <w:rPr>
                          <w:i/>
                          <w:color w:val="404040" w:themeColor="text1" w:themeTint="BF"/>
                          <w:sz w:val="20"/>
                          <w:szCs w:val="20"/>
                        </w:rPr>
                      </w:pPr>
                    </w:p>
                    <w:p w:rsidR="00555E67" w:rsidRDefault="00457C7E" w:rsidP="00555E67">
                      <w:r>
                        <w:rPr>
                          <w:i/>
                          <w:color w:val="404040" w:themeColor="text1" w:themeTint="BF"/>
                          <w:sz w:val="20"/>
                          <w:szCs w:val="20"/>
                        </w:rPr>
                        <w:t>QUOTE FROM LOCAL COMMUNITY MEMBER INVOLVED IN THE PROJECT</w:t>
                      </w:r>
                    </w:p>
                  </w:txbxContent>
                </v:textbox>
              </v:rect>
            </w:pict>
          </mc:Fallback>
        </mc:AlternateContent>
      </w:r>
    </w:p>
    <w:p w:rsidR="004E38E3" w:rsidRPr="00647CDB" w:rsidRDefault="004E38E3" w:rsidP="00736A55">
      <w:pPr>
        <w:tabs>
          <w:tab w:val="left" w:pos="-540"/>
        </w:tabs>
        <w:ind w:hanging="540"/>
        <w:rPr>
          <w:sz w:val="48"/>
          <w:szCs w:val="48"/>
        </w:rPr>
      </w:pPr>
    </w:p>
    <w:p w:rsidR="0092594A" w:rsidRDefault="004E0DDC" w:rsidP="004E0DDC">
      <w:pPr>
        <w:tabs>
          <w:tab w:val="left" w:pos="1560"/>
        </w:tabs>
        <w:rPr>
          <w:rFonts w:cs="Arial"/>
          <w:color w:val="4A442A" w:themeColor="background2" w:themeShade="40"/>
        </w:rPr>
      </w:pPr>
      <w:r>
        <w:rPr>
          <w:rFonts w:cs="Arial"/>
          <w:color w:val="4A442A" w:themeColor="background2" w:themeShade="40"/>
        </w:rPr>
        <w:tab/>
      </w:r>
    </w:p>
    <w:p w:rsidR="004E0DDC" w:rsidRDefault="004E0DDC" w:rsidP="004E0DDC">
      <w:pPr>
        <w:tabs>
          <w:tab w:val="left" w:pos="1560"/>
        </w:tabs>
        <w:rPr>
          <w:rFonts w:cs="Arial"/>
          <w:color w:val="4A442A" w:themeColor="background2" w:themeShade="40"/>
        </w:rPr>
      </w:pPr>
    </w:p>
    <w:p w:rsidR="00555E67" w:rsidRPr="009D1C52" w:rsidRDefault="00555E67" w:rsidP="00555E67">
      <w:pPr>
        <w:rPr>
          <w:sz w:val="32"/>
          <w:szCs w:val="32"/>
        </w:rPr>
      </w:pPr>
    </w:p>
    <w:p w:rsidR="00555E67" w:rsidRDefault="00555E67" w:rsidP="00555E67">
      <w:pPr>
        <w:tabs>
          <w:tab w:val="left" w:pos="3110"/>
        </w:tabs>
        <w:rPr>
          <w:sz w:val="48"/>
          <w:szCs w:val="48"/>
        </w:rPr>
      </w:pPr>
      <w:r>
        <w:rPr>
          <w:sz w:val="48"/>
          <w:szCs w:val="48"/>
        </w:rPr>
        <w:tab/>
      </w:r>
    </w:p>
    <w:p w:rsidR="00555E67" w:rsidRPr="00647CDB" w:rsidRDefault="00555E67" w:rsidP="00555E67">
      <w:pPr>
        <w:rPr>
          <w:sz w:val="48"/>
          <w:szCs w:val="48"/>
        </w:rPr>
      </w:pPr>
    </w:p>
    <w:p w:rsidR="00555E67" w:rsidRPr="00647CDB" w:rsidRDefault="00283722" w:rsidP="00555E67">
      <w:pPr>
        <w:rPr>
          <w:sz w:val="48"/>
          <w:szCs w:val="48"/>
        </w:rPr>
      </w:pPr>
      <w:r>
        <w:rPr>
          <w:noProof/>
          <w:sz w:val="48"/>
          <w:szCs w:val="48"/>
          <w:lang w:val="en-US" w:eastAsia="en-US"/>
        </w:rPr>
        <mc:AlternateContent>
          <mc:Choice Requires="wps">
            <w:drawing>
              <wp:anchor distT="0" distB="0" distL="114300" distR="114300" simplePos="0" relativeHeight="251699200" behindDoc="0" locked="0" layoutInCell="1" allowOverlap="1" wp14:anchorId="43137E96" wp14:editId="5DEC0BF2">
                <wp:simplePos x="0" y="0"/>
                <wp:positionH relativeFrom="column">
                  <wp:posOffset>-404495</wp:posOffset>
                </wp:positionH>
                <wp:positionV relativeFrom="paragraph">
                  <wp:posOffset>297180</wp:posOffset>
                </wp:positionV>
                <wp:extent cx="6568440" cy="2540635"/>
                <wp:effectExtent l="0" t="0" r="381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2540635"/>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283722" w:rsidRDefault="00457C7E" w:rsidP="00C96031">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 xml:space="preserve">THE </w:t>
                            </w:r>
                            <w:r w:rsidR="004715AD">
                              <w:rPr>
                                <w:rFonts w:ascii="Rockwell" w:hAnsi="Rockwell"/>
                                <w:b/>
                                <w:color w:val="404040" w:themeColor="text1" w:themeTint="BF"/>
                                <w:sz w:val="24"/>
                                <w:szCs w:val="24"/>
                              </w:rPr>
                              <w:t>PROBLEM</w:t>
                            </w:r>
                            <w:r w:rsidR="005D2745">
                              <w:rPr>
                                <w:rFonts w:ascii="Rockwell" w:hAnsi="Rockwell"/>
                                <w:b/>
                                <w:color w:val="404040" w:themeColor="text1" w:themeTint="BF"/>
                                <w:sz w:val="24"/>
                                <w:szCs w:val="24"/>
                              </w:rPr>
                              <w:t xml:space="preserve">: </w:t>
                            </w:r>
                          </w:p>
                          <w:p w:rsidR="00C96031" w:rsidRPr="00283722" w:rsidRDefault="00C96031" w:rsidP="00AD063B">
                            <w:pPr>
                              <w:pStyle w:val="NoSpacing"/>
                              <w:rPr>
                                <w:iCs/>
                              </w:rPr>
                            </w:pPr>
                            <w:r w:rsidRPr="00283722">
                              <w:rPr>
                                <w:iCs/>
                              </w:rPr>
                              <w:t>Timor Leste's location and topography have made it vulnerable to a range of natural hazards that threaten lives and livelihoods. It is prone to natural disasters, incluing earthquakes, tsunamis, floods, landsli</w:t>
                            </w:r>
                            <w:r w:rsidR="00AD063B">
                              <w:rPr>
                                <w:iCs/>
                              </w:rPr>
                              <w:t>des, and drought - in addition. M</w:t>
                            </w:r>
                            <w:r w:rsidRPr="00283722">
                              <w:rPr>
                                <w:iCs/>
                              </w:rPr>
                              <w:t>any villages are exposed to strong winds that each year destroy homes and crops.</w:t>
                            </w:r>
                          </w:p>
                          <w:p w:rsidR="00C96031" w:rsidRPr="00283722" w:rsidRDefault="00C96031" w:rsidP="00C96031">
                            <w:pPr>
                              <w:pStyle w:val="NoSpacing"/>
                              <w:rPr>
                                <w:iCs/>
                              </w:rPr>
                            </w:pPr>
                          </w:p>
                          <w:p w:rsidR="00AD063B" w:rsidRDefault="00C96031" w:rsidP="00C96031">
                            <w:pPr>
                              <w:pStyle w:val="NoSpacing"/>
                              <w:rPr>
                                <w:iCs/>
                              </w:rPr>
                            </w:pPr>
                            <w:r w:rsidRPr="00283722">
                              <w:rPr>
                                <w:iCs/>
                              </w:rPr>
                              <w:t>In 2004, in the remote village of Manumera, in Hatu Builico sub-district in the south-west of the country, about 4,000 people suffered food shortages as a re</w:t>
                            </w:r>
                            <w:r w:rsidR="00AD063B">
                              <w:rPr>
                                <w:iCs/>
                              </w:rPr>
                              <w:t>sult of a prolonged drought.</w:t>
                            </w:r>
                            <w:r w:rsidRPr="00283722">
                              <w:rPr>
                                <w:iCs/>
                              </w:rPr>
                              <w:t xml:space="preserve"> CVTL responded by distributing food to 754 beneficiaries identified as being particularly in need. </w:t>
                            </w:r>
                          </w:p>
                          <w:p w:rsidR="00AD063B" w:rsidRDefault="00AD063B" w:rsidP="00C96031">
                            <w:pPr>
                              <w:pStyle w:val="NoSpacing"/>
                              <w:rPr>
                                <w:iCs/>
                              </w:rPr>
                            </w:pPr>
                          </w:p>
                          <w:p w:rsidR="00555E67" w:rsidRPr="00283722" w:rsidRDefault="00C96031" w:rsidP="00C96031">
                            <w:pPr>
                              <w:pStyle w:val="NoSpacing"/>
                              <w:rPr>
                                <w:rFonts w:ascii="Rockwell" w:hAnsi="Rockwell"/>
                                <w:b/>
                                <w:iCs/>
                                <w:color w:val="948A54" w:themeColor="background2" w:themeShade="80"/>
                                <w:sz w:val="24"/>
                                <w:szCs w:val="24"/>
                              </w:rPr>
                            </w:pPr>
                            <w:r w:rsidRPr="00283722">
                              <w:rPr>
                                <w:iCs/>
                              </w:rPr>
                              <w:t xml:space="preserve">The following year, the situation deteriorated with the failure of the potato crop, the community's only cash crop, as </w:t>
                            </w:r>
                            <w:r w:rsidR="00283722">
                              <w:rPr>
                                <w:iCs/>
                              </w:rPr>
                              <w:t>a result of drought-related disease. T</w:t>
                            </w:r>
                            <w:r w:rsidRPr="00283722">
                              <w:rPr>
                                <w:iCs/>
                              </w:rPr>
                              <w:t>he affected communities faced malnourishment and hunger, with children and lactating mothers the hardest hit.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0" type="#_x0000_t202" style="position:absolute;margin-left:-31.85pt;margin-top:23.4pt;width:517.2pt;height:200.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" fillcolor="#913783" stroked="f" strokecolor="white [3212]">
                <v:fill opacity="46003f"/>
                <v:textbox>
                  <w:txbxContent>
                    <w:p w:rsidR="00283722" w:rsidRDefault="00457C7E" w:rsidP="00C96031">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 xml:space="preserve">THE </w:t>
                      </w:r>
                      <w:r w:rsidR="004715AD">
                        <w:rPr>
                          <w:rFonts w:ascii="Rockwell" w:hAnsi="Rockwell"/>
                          <w:b/>
                          <w:color w:val="404040" w:themeColor="text1" w:themeTint="BF"/>
                          <w:sz w:val="24"/>
                          <w:szCs w:val="24"/>
                        </w:rPr>
                        <w:t>PROBLEM</w:t>
                      </w:r>
                      <w:r w:rsidR="005D2745">
                        <w:rPr>
                          <w:rFonts w:ascii="Rockwell" w:hAnsi="Rockwell"/>
                          <w:b/>
                          <w:color w:val="404040" w:themeColor="text1" w:themeTint="BF"/>
                          <w:sz w:val="24"/>
                          <w:szCs w:val="24"/>
                        </w:rPr>
                        <w:t xml:space="preserve">: </w:t>
                      </w:r>
                    </w:p>
                    <w:p w:rsidR="00C96031" w:rsidRPr="00283722" w:rsidRDefault="00C96031" w:rsidP="00AD063B">
                      <w:pPr>
                        <w:pStyle w:val="NoSpacing"/>
                        <w:rPr>
                          <w:iCs/>
                        </w:rPr>
                      </w:pPr>
                      <w:r w:rsidRPr="00283722">
                        <w:rPr>
                          <w:iCs/>
                        </w:rPr>
                        <w:t>Timor Leste's location and topography have made it vulnerable to a range of natural hazards that threaten lives and livelihoods. It is prone to natural disasters, incluing earthquakes, tsunamis, floods, landsli</w:t>
                      </w:r>
                      <w:r w:rsidR="00AD063B">
                        <w:rPr>
                          <w:iCs/>
                        </w:rPr>
                        <w:t>des, and drought - in addition. M</w:t>
                      </w:r>
                      <w:r w:rsidRPr="00283722">
                        <w:rPr>
                          <w:iCs/>
                        </w:rPr>
                        <w:t>any villages are exposed to strong winds that each year destroy homes and crops.</w:t>
                      </w:r>
                    </w:p>
                    <w:p w:rsidR="00C96031" w:rsidRPr="00283722" w:rsidRDefault="00C96031" w:rsidP="00C96031">
                      <w:pPr>
                        <w:pStyle w:val="NoSpacing"/>
                        <w:rPr>
                          <w:iCs/>
                        </w:rPr>
                      </w:pPr>
                    </w:p>
                    <w:p w:rsidR="00AD063B" w:rsidRDefault="00C96031" w:rsidP="00C96031">
                      <w:pPr>
                        <w:pStyle w:val="NoSpacing"/>
                        <w:rPr>
                          <w:iCs/>
                        </w:rPr>
                      </w:pPr>
                      <w:r w:rsidRPr="00283722">
                        <w:rPr>
                          <w:iCs/>
                        </w:rPr>
                        <w:t>In 2004, in the remote village of Manumera, in Hatu Builico sub-district in the south-west of the country, about 4,000 people suffered food shortages as a re</w:t>
                      </w:r>
                      <w:r w:rsidR="00AD063B">
                        <w:rPr>
                          <w:iCs/>
                        </w:rPr>
                        <w:t>sult of a prolonged drought.</w:t>
                      </w:r>
                      <w:r w:rsidRPr="00283722">
                        <w:rPr>
                          <w:iCs/>
                        </w:rPr>
                        <w:t xml:space="preserve"> CVTL responded by distributing food to 754 beneficiaries identified as being particularly in need. </w:t>
                      </w:r>
                    </w:p>
                    <w:p w:rsidR="00AD063B" w:rsidRDefault="00AD063B" w:rsidP="00C96031">
                      <w:pPr>
                        <w:pStyle w:val="NoSpacing"/>
                        <w:rPr>
                          <w:iCs/>
                        </w:rPr>
                      </w:pPr>
                    </w:p>
                    <w:p w:rsidR="00555E67" w:rsidRPr="00283722" w:rsidRDefault="00C96031" w:rsidP="00C96031">
                      <w:pPr>
                        <w:pStyle w:val="NoSpacing"/>
                        <w:rPr>
                          <w:rFonts w:ascii="Rockwell" w:hAnsi="Rockwell"/>
                          <w:b/>
                          <w:iCs/>
                          <w:color w:val="948A54" w:themeColor="background2" w:themeShade="80"/>
                          <w:sz w:val="24"/>
                          <w:szCs w:val="24"/>
                        </w:rPr>
                      </w:pPr>
                      <w:r w:rsidRPr="00283722">
                        <w:rPr>
                          <w:iCs/>
                        </w:rPr>
                        <w:t xml:space="preserve">The following year, the situation deteriorated with the failure of the potato crop, the community's only cash crop, as </w:t>
                      </w:r>
                      <w:r w:rsidR="00283722">
                        <w:rPr>
                          <w:iCs/>
                        </w:rPr>
                        <w:t>a result of drought-related disease. T</w:t>
                      </w:r>
                      <w:r w:rsidRPr="00283722">
                        <w:rPr>
                          <w:iCs/>
                        </w:rPr>
                        <w:t>he affected communities faced malnourishment and hunger, with children and lactating mothers the hardest hit.</w:t>
                      </w:r>
                    </w:p>
                  </w:txbxContent>
                </v:textbox>
              </v:shape>
            </w:pict>
          </mc:Fallback>
        </mc:AlternateContent>
      </w:r>
    </w:p>
    <w:p w:rsidR="00457C7E" w:rsidRDefault="00457C7E">
      <w:pPr>
        <w:rPr>
          <w:sz w:val="48"/>
          <w:szCs w:val="48"/>
        </w:rPr>
      </w:pPr>
      <w:r>
        <w:rPr>
          <w:sz w:val="48"/>
          <w:szCs w:val="48"/>
        </w:rPr>
        <w:br w:type="page"/>
      </w:r>
    </w:p>
    <w:p w:rsidR="00555E67" w:rsidRPr="00647CDB" w:rsidRDefault="006A4D8F" w:rsidP="00555E67">
      <w:pPr>
        <w:rPr>
          <w:sz w:val="48"/>
          <w:szCs w:val="48"/>
        </w:rPr>
      </w:pPr>
      <w:r>
        <w:rPr>
          <w:noProof/>
          <w:sz w:val="48"/>
          <w:szCs w:val="48"/>
          <w:lang w:val="en-US" w:eastAsia="en-US"/>
        </w:rPr>
        <w:lastRenderedPageBreak/>
        <mc:AlternateContent>
          <mc:Choice Requires="wps">
            <w:drawing>
              <wp:anchor distT="0" distB="0" distL="114300" distR="114300" simplePos="0" relativeHeight="251717632" behindDoc="0" locked="0" layoutInCell="1" allowOverlap="1" wp14:anchorId="5BA31E50" wp14:editId="1BCEC8E5">
                <wp:simplePos x="0" y="0"/>
                <wp:positionH relativeFrom="column">
                  <wp:posOffset>4156710</wp:posOffset>
                </wp:positionH>
                <wp:positionV relativeFrom="paragraph">
                  <wp:posOffset>-299085</wp:posOffset>
                </wp:positionV>
                <wp:extent cx="1929130" cy="5730875"/>
                <wp:effectExtent l="0" t="0" r="0" b="3175"/>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5730875"/>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OUTCOMES</w:t>
                            </w:r>
                          </w:p>
                          <w:p w:rsidR="00457C7E" w:rsidRPr="006A4D8F" w:rsidRDefault="00457C7E" w:rsidP="00457C7E">
                            <w:pPr>
                              <w:pStyle w:val="NoSpacing"/>
                              <w:rPr>
                                <w:rFonts w:ascii="Rockwell" w:hAnsi="Rockwell"/>
                                <w:b/>
                                <w:color w:val="404040" w:themeColor="text1" w:themeTint="BF"/>
                                <w:sz w:val="18"/>
                                <w:szCs w:val="18"/>
                              </w:rPr>
                            </w:pPr>
                          </w:p>
                          <w:p w:rsidR="00C96031" w:rsidRPr="006A4D8F" w:rsidRDefault="00C96031" w:rsidP="00C96031">
                            <w:pPr>
                              <w:rPr>
                                <w:color w:val="404040" w:themeColor="text1" w:themeTint="BF"/>
                                <w:sz w:val="18"/>
                                <w:szCs w:val="18"/>
                              </w:rPr>
                            </w:pPr>
                            <w:r w:rsidRPr="006A4D8F">
                              <w:rPr>
                                <w:color w:val="404040" w:themeColor="text1" w:themeTint="BF"/>
                                <w:sz w:val="18"/>
                                <w:szCs w:val="18"/>
                              </w:rPr>
                              <w:t>The number of community groups engaged in market gardeing grew sponaneously from 4 to 21 in less than two years. Each group owns a market garden, growing a variety of vegetables, such as cabbages, carrots and potatoes</w:t>
                            </w:r>
                          </w:p>
                          <w:p w:rsidR="00C96031" w:rsidRPr="006A4D8F" w:rsidRDefault="00C96031" w:rsidP="00C96031">
                            <w:pPr>
                              <w:rPr>
                                <w:color w:val="404040" w:themeColor="text1" w:themeTint="BF"/>
                                <w:sz w:val="18"/>
                                <w:szCs w:val="18"/>
                              </w:rPr>
                            </w:pPr>
                            <w:r w:rsidRPr="006A4D8F">
                              <w:rPr>
                                <w:color w:val="404040" w:themeColor="text1" w:themeTint="BF"/>
                                <w:sz w:val="18"/>
                                <w:szCs w:val="18"/>
                              </w:rPr>
                              <w:t>The vegetable gardens yielded a good harvest. This enabled the groups to generate a small income from selling vegetables (ranging from US$45 to US$260 per group) and increased their access to fresh vegeatbels for personal consumption.</w:t>
                            </w:r>
                          </w:p>
                          <w:p w:rsidR="00C96031" w:rsidRPr="006A4D8F" w:rsidRDefault="00C96031" w:rsidP="00C96031">
                            <w:pPr>
                              <w:rPr>
                                <w:color w:val="404040" w:themeColor="text1" w:themeTint="BF"/>
                                <w:sz w:val="18"/>
                                <w:szCs w:val="18"/>
                              </w:rPr>
                            </w:pPr>
                            <w:r w:rsidRPr="006A4D8F">
                              <w:rPr>
                                <w:color w:val="404040" w:themeColor="text1" w:themeTint="BF"/>
                                <w:sz w:val="18"/>
                                <w:szCs w:val="18"/>
                              </w:rPr>
                              <w:t>The groups acquired new knowledge of and skills in market gardening and in disease-resistant crop varieties and were able to grow vegetables out of season as a result of the new irrigation system. The agricultural inputs and skills acquited also strnegthened the community's overall capacity.</w:t>
                            </w:r>
                          </w:p>
                          <w:p w:rsidR="00C96031" w:rsidRPr="006A4D8F" w:rsidRDefault="00C96031" w:rsidP="00C96031">
                            <w:pPr>
                              <w:rPr>
                                <w:color w:val="404040" w:themeColor="text1" w:themeTint="BF"/>
                                <w:sz w:val="18"/>
                                <w:szCs w:val="18"/>
                              </w:rPr>
                            </w:pPr>
                            <w:r w:rsidRPr="006A4D8F">
                              <w:rPr>
                                <w:color w:val="404040" w:themeColor="text1" w:themeTint="BF"/>
                                <w:sz w:val="18"/>
                                <w:szCs w:val="18"/>
                              </w:rPr>
                              <w:t>Group members created and maintained mutual support structures and acted as "contacts" for other groups wishing to learn from their experiences</w:t>
                            </w:r>
                          </w:p>
                          <w:p w:rsidR="006674B0" w:rsidRPr="00FD5D18" w:rsidRDefault="006674B0" w:rsidP="00CA3193">
                            <w:pPr>
                              <w:rPr>
                                <w:color w:val="404040" w:themeColor="text1" w:themeTint="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31" type="#_x0000_t202" style="position:absolute;margin-left:327.3pt;margin-top:-23.55pt;width:151.9pt;height:45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OUTCOMES</w:t>
                      </w:r>
                    </w:p>
                    <w:p w:rsidR="00457C7E" w:rsidRPr="006A4D8F" w:rsidRDefault="00457C7E" w:rsidP="00457C7E">
                      <w:pPr>
                        <w:pStyle w:val="NoSpacing"/>
                        <w:rPr>
                          <w:rFonts w:ascii="Rockwell" w:hAnsi="Rockwell"/>
                          <w:b/>
                          <w:color w:val="404040" w:themeColor="text1" w:themeTint="BF"/>
                          <w:sz w:val="18"/>
                          <w:szCs w:val="18"/>
                        </w:rPr>
                      </w:pPr>
                    </w:p>
                    <w:p w:rsidR="00C96031" w:rsidRPr="006A4D8F" w:rsidRDefault="00C96031" w:rsidP="00C96031">
                      <w:pPr>
                        <w:rPr>
                          <w:color w:val="404040" w:themeColor="text1" w:themeTint="BF"/>
                          <w:sz w:val="18"/>
                          <w:szCs w:val="18"/>
                        </w:rPr>
                      </w:pPr>
                      <w:r w:rsidRPr="006A4D8F">
                        <w:rPr>
                          <w:color w:val="404040" w:themeColor="text1" w:themeTint="BF"/>
                          <w:sz w:val="18"/>
                          <w:szCs w:val="18"/>
                        </w:rPr>
                        <w:t>The number of community groups engaged in market gardeing grew sponaneously from 4 to 21 in less than two years. Each group owns a market garden, growing a variety of vegetables, such as cabbages, carrots and potatoes</w:t>
                      </w:r>
                    </w:p>
                    <w:p w:rsidR="00C96031" w:rsidRPr="006A4D8F" w:rsidRDefault="00C96031" w:rsidP="00C96031">
                      <w:pPr>
                        <w:rPr>
                          <w:color w:val="404040" w:themeColor="text1" w:themeTint="BF"/>
                          <w:sz w:val="18"/>
                          <w:szCs w:val="18"/>
                        </w:rPr>
                      </w:pPr>
                      <w:r w:rsidRPr="006A4D8F">
                        <w:rPr>
                          <w:color w:val="404040" w:themeColor="text1" w:themeTint="BF"/>
                          <w:sz w:val="18"/>
                          <w:szCs w:val="18"/>
                        </w:rPr>
                        <w:t>The vegetable gardens yielded a good harvest. This enabled the groups to generate a small income from selling vegetables (ranging from US$45 to US$260 per group) and increased their access to fresh vegeatbels for personal consumption.</w:t>
                      </w:r>
                    </w:p>
                    <w:p w:rsidR="00C96031" w:rsidRPr="006A4D8F" w:rsidRDefault="00C96031" w:rsidP="00C96031">
                      <w:pPr>
                        <w:rPr>
                          <w:color w:val="404040" w:themeColor="text1" w:themeTint="BF"/>
                          <w:sz w:val="18"/>
                          <w:szCs w:val="18"/>
                        </w:rPr>
                      </w:pPr>
                      <w:r w:rsidRPr="006A4D8F">
                        <w:rPr>
                          <w:color w:val="404040" w:themeColor="text1" w:themeTint="BF"/>
                          <w:sz w:val="18"/>
                          <w:szCs w:val="18"/>
                        </w:rPr>
                        <w:t>The groups acquired new knowledge of and skills in market gardening and in disease-resistant crop varieties and were able to grow vegetables out of season as a result of the new irrigation system. The agricultural inputs and skills acquited also strnegthened the community's overall capacity.</w:t>
                      </w:r>
                    </w:p>
                    <w:p w:rsidR="00C96031" w:rsidRPr="006A4D8F" w:rsidRDefault="00C96031" w:rsidP="00C96031">
                      <w:pPr>
                        <w:rPr>
                          <w:color w:val="404040" w:themeColor="text1" w:themeTint="BF"/>
                          <w:sz w:val="18"/>
                          <w:szCs w:val="18"/>
                        </w:rPr>
                      </w:pPr>
                      <w:r w:rsidRPr="006A4D8F">
                        <w:rPr>
                          <w:color w:val="404040" w:themeColor="text1" w:themeTint="BF"/>
                          <w:sz w:val="18"/>
                          <w:szCs w:val="18"/>
                        </w:rPr>
                        <w:t>Group members created and maintained mutual support structures and acted as "contacts" for other groups wishing to learn from their experiences</w:t>
                      </w:r>
                    </w:p>
                    <w:p w:rsidR="006674B0" w:rsidRPr="00FD5D18" w:rsidRDefault="006674B0" w:rsidP="00CA3193">
                      <w:pPr>
                        <w:rPr>
                          <w:color w:val="404040" w:themeColor="text1" w:themeTint="BF"/>
                        </w:rPr>
                      </w:pPr>
                    </w:p>
                  </w:txbxContent>
                </v:textbox>
              </v:shape>
            </w:pict>
          </mc:Fallback>
        </mc:AlternateContent>
      </w:r>
      <w:r>
        <w:rPr>
          <w:noProof/>
          <w:sz w:val="48"/>
          <w:szCs w:val="48"/>
          <w:lang w:val="en-US" w:eastAsia="en-US"/>
        </w:rPr>
        <mc:AlternateContent>
          <mc:Choice Requires="wps">
            <w:drawing>
              <wp:anchor distT="0" distB="0" distL="114300" distR="114300" simplePos="0" relativeHeight="251716608" behindDoc="0" locked="0" layoutInCell="1" allowOverlap="1" wp14:anchorId="04950E6D" wp14:editId="655727EA">
                <wp:simplePos x="0" y="0"/>
                <wp:positionH relativeFrom="column">
                  <wp:posOffset>-776177</wp:posOffset>
                </wp:positionH>
                <wp:positionV relativeFrom="paragraph">
                  <wp:posOffset>-298465</wp:posOffset>
                </wp:positionV>
                <wp:extent cx="4826635" cy="5730949"/>
                <wp:effectExtent l="0" t="0" r="0" b="3175"/>
                <wp:wrapNone/>
                <wp:docPr id="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635" cy="5730949"/>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96031" w:rsidRDefault="00457C7E" w:rsidP="00457C7E">
                            <w:pPr>
                              <w:pStyle w:val="NoSpacing"/>
                              <w:rPr>
                                <w:rFonts w:ascii="Rockwell" w:hAnsi="Rockwell"/>
                                <w:b/>
                                <w:color w:val="404040" w:themeColor="text1" w:themeTint="BF"/>
                                <w:sz w:val="18"/>
                                <w:szCs w:val="18"/>
                              </w:rPr>
                            </w:pPr>
                            <w:r w:rsidRPr="00C96031">
                              <w:rPr>
                                <w:rFonts w:ascii="Rockwell" w:hAnsi="Rockwell"/>
                                <w:b/>
                                <w:color w:val="404040" w:themeColor="text1" w:themeTint="BF"/>
                                <w:sz w:val="18"/>
                                <w:szCs w:val="18"/>
                              </w:rPr>
                              <w:t>THE ACTIVITIES</w:t>
                            </w:r>
                          </w:p>
                          <w:p w:rsidR="00457C7E" w:rsidRPr="00C96031" w:rsidRDefault="00457C7E" w:rsidP="00457C7E">
                            <w:pPr>
                              <w:pStyle w:val="NoSpacing"/>
                              <w:rPr>
                                <w:rFonts w:ascii="Rockwell" w:hAnsi="Rockwell"/>
                                <w:b/>
                                <w:color w:val="404040" w:themeColor="text1" w:themeTint="BF"/>
                                <w:sz w:val="18"/>
                                <w:szCs w:val="18"/>
                              </w:rPr>
                            </w:pPr>
                          </w:p>
                          <w:p w:rsidR="00C96031" w:rsidRPr="00C96031" w:rsidRDefault="00C96031" w:rsidP="00C96031">
                            <w:pPr>
                              <w:spacing w:after="0"/>
                              <w:rPr>
                                <w:color w:val="404040" w:themeColor="text1" w:themeTint="BF"/>
                                <w:sz w:val="18"/>
                                <w:szCs w:val="18"/>
                              </w:rPr>
                            </w:pPr>
                            <w:r w:rsidRPr="00C96031">
                              <w:rPr>
                                <w:color w:val="404040" w:themeColor="text1" w:themeTint="BF"/>
                                <w:sz w:val="18"/>
                                <w:szCs w:val="18"/>
                              </w:rPr>
                              <w:t>Prompted by the worsening crisis, the CVTL launched a livelihood project in 2005 to support the community in addressing the chronic food insecurity. The aim of the project was to increase food security at household level through increased agricultural productivity and income generation.</w:t>
                            </w:r>
                          </w:p>
                          <w:p w:rsidR="00C96031" w:rsidRPr="00C96031" w:rsidRDefault="00C96031" w:rsidP="00C96031">
                            <w:pPr>
                              <w:spacing w:after="0"/>
                              <w:rPr>
                                <w:color w:val="404040" w:themeColor="text1" w:themeTint="BF"/>
                                <w:sz w:val="18"/>
                                <w:szCs w:val="18"/>
                              </w:rPr>
                            </w:pPr>
                            <w:r w:rsidRPr="00C96031">
                              <w:rPr>
                                <w:color w:val="404040" w:themeColor="text1" w:themeTint="BF"/>
                                <w:sz w:val="18"/>
                                <w:szCs w:val="18"/>
                              </w:rPr>
                              <w:t>A coordination meeting was held for all stakeholders, attended by village chiefs, local government officials, CVTL staff members, volunteers and board members, and representatives of other non-governmental organisations. Recommendations were made for possible interventions in the affceted communities.</w:t>
                            </w:r>
                          </w:p>
                          <w:p w:rsidR="00C96031" w:rsidRPr="00C96031" w:rsidRDefault="00C96031" w:rsidP="00C96031">
                            <w:pPr>
                              <w:spacing w:after="0"/>
                              <w:rPr>
                                <w:color w:val="404040" w:themeColor="text1" w:themeTint="BF"/>
                                <w:sz w:val="18"/>
                                <w:szCs w:val="18"/>
                              </w:rPr>
                            </w:pPr>
                            <w:r w:rsidRPr="00C96031">
                              <w:rPr>
                                <w:color w:val="404040" w:themeColor="text1" w:themeTint="BF"/>
                                <w:sz w:val="18"/>
                                <w:szCs w:val="18"/>
                              </w:rPr>
                              <w:t>The CVTL and community members jointly organised a participatory risk analysis in two hamlets in Mulo village: Maula-Hulo and Manumera. In all, 72 community members participated in the exercise, which resulted in a decision to develop market gardens. Through this process, the community's key priorities were identifed and, on that basis, a one-year Community Action Plan was drafted, specifying the respective roles and responsibilities of the community and CVTL. Accordingly, the community agreed to contribute the necessary labour and locally sourced materials. The CVTL committed to providing training in relevant gardening skills, supply agricultural implements and seeds, and help upgrade irrigation systems.</w:t>
                            </w:r>
                          </w:p>
                          <w:p w:rsidR="00C96031" w:rsidRPr="00C96031" w:rsidRDefault="00C96031" w:rsidP="00C96031">
                            <w:pPr>
                              <w:spacing w:after="0"/>
                              <w:rPr>
                                <w:color w:val="404040" w:themeColor="text1" w:themeTint="BF"/>
                                <w:sz w:val="18"/>
                                <w:szCs w:val="18"/>
                              </w:rPr>
                            </w:pPr>
                            <w:r w:rsidRPr="00C96031">
                              <w:rPr>
                                <w:color w:val="404040" w:themeColor="text1" w:themeTint="BF"/>
                                <w:sz w:val="18"/>
                                <w:szCs w:val="18"/>
                              </w:rPr>
                              <w:t>The community established four farmers' groups, each comprisin 20 members, of whom 20 per cent were women. Each group then developed its own structure, work schedule and moniroting plan and defined the roles and responsbilities of the group coordinator and individual members.</w:t>
                            </w:r>
                          </w:p>
                          <w:p w:rsidR="00C96031" w:rsidRDefault="00C96031" w:rsidP="006A4D8F">
                            <w:pPr>
                              <w:spacing w:after="0"/>
                              <w:rPr>
                                <w:color w:val="404040" w:themeColor="text1" w:themeTint="BF"/>
                                <w:sz w:val="18"/>
                                <w:szCs w:val="18"/>
                              </w:rPr>
                            </w:pPr>
                            <w:r>
                              <w:rPr>
                                <w:color w:val="404040" w:themeColor="text1" w:themeTint="BF"/>
                                <w:sz w:val="18"/>
                                <w:szCs w:val="18"/>
                              </w:rPr>
                              <w:t>The CVTL worked in coor</w:t>
                            </w:r>
                            <w:r w:rsidRPr="00C96031">
                              <w:rPr>
                                <w:color w:val="404040" w:themeColor="text1" w:themeTint="BF"/>
                                <w:sz w:val="18"/>
                                <w:szCs w:val="18"/>
                              </w:rPr>
                              <w:t>dination with the Ministry of Agriculture to facilitate the training of the group members in agriculutal skills to improve productivity, focusing on the preparation of the seed beds and the planting of the vegetables. The CVTL livelihood officer, who was based in the community, provided the groups with ongoing support and coaching in other gardening techniques, such as composting. In line with the Community Action Plan, the CVTL and the community jointly carried out the work to protect a spring, to pipe water for irrigation and drinking in Maula-Hulo, and to repair an existing water scheme.</w:t>
                            </w:r>
                          </w:p>
                          <w:p w:rsidR="006A4D8F" w:rsidRPr="00C96031" w:rsidRDefault="006A4D8F" w:rsidP="006A4D8F">
                            <w:pPr>
                              <w:spacing w:after="0"/>
                              <w:rPr>
                                <w:color w:val="404040" w:themeColor="text1" w:themeTint="BF"/>
                                <w:sz w:val="18"/>
                                <w:szCs w:val="18"/>
                              </w:rPr>
                            </w:pPr>
                          </w:p>
                          <w:p w:rsidR="00C96031" w:rsidRPr="00C96031" w:rsidRDefault="00C96031" w:rsidP="00C96031">
                            <w:pPr>
                              <w:rPr>
                                <w:color w:val="404040" w:themeColor="text1" w:themeTint="BF"/>
                                <w:sz w:val="18"/>
                                <w:szCs w:val="18"/>
                              </w:rPr>
                            </w:pPr>
                            <w:r w:rsidRPr="00C96031">
                              <w:rPr>
                                <w:color w:val="404040" w:themeColor="text1" w:themeTint="BF"/>
                                <w:sz w:val="18"/>
                                <w:szCs w:val="18"/>
                              </w:rPr>
                              <w:t xml:space="preserve">On the recommendation of the Ministry of Agriculture, the CVTL distributed two varities of potato seeds, to replace the local variety of potato that had ben affected by disease in the previous three years. Ministry officials also supported the community in planting new varieties of vegetables. By the end of the first year of the project, the groups had reaped a good harvest. They were able to sell part of the produce in the local market, thereby generating a small income to cover their everyday needs. Out of their income, the groups decided to buy other vegetables seeds for the next season. They also resolved that some of the funds generated would be put aside for emergency food support in the event of a future disaster. </w:t>
                            </w:r>
                          </w:p>
                          <w:p w:rsidR="00C96031" w:rsidRPr="00C96031" w:rsidRDefault="00C96031" w:rsidP="00C96031">
                            <w:pPr>
                              <w:rPr>
                                <w:color w:val="404040" w:themeColor="text1" w:themeTint="BF"/>
                                <w:sz w:val="18"/>
                                <w:szCs w:val="18"/>
                              </w:rPr>
                            </w:pPr>
                          </w:p>
                          <w:p w:rsidR="00457C7E" w:rsidRPr="00C96031" w:rsidRDefault="00C96031" w:rsidP="00C96031">
                            <w:pPr>
                              <w:rPr>
                                <w:color w:val="404040" w:themeColor="text1" w:themeTint="BF"/>
                                <w:sz w:val="18"/>
                                <w:szCs w:val="18"/>
                              </w:rPr>
                            </w:pPr>
                            <w:r w:rsidRPr="00C96031">
                              <w:rPr>
                                <w:color w:val="404040" w:themeColor="text1" w:themeTint="BF"/>
                                <w:sz w:val="18"/>
                                <w:szCs w:val="18"/>
                              </w:rPr>
                              <w:t>Thus, the project provided a sustainable way for people to recover from disaster and reduce future risk.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2" type="#_x0000_t202" style="position:absolute;margin-left:-61.1pt;margin-top:-23.5pt;width:380.05pt;height:45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" fillcolor="#913783" stroked="f" strokecolor="white [3212]">
                <v:fill opacity="46003f"/>
                <v:textbox>
                  <w:txbxContent>
                    <w:p w:rsidR="00457C7E" w:rsidRPr="00C96031" w:rsidRDefault="00457C7E" w:rsidP="00457C7E">
                      <w:pPr>
                        <w:pStyle w:val="NoSpacing"/>
                        <w:rPr>
                          <w:rFonts w:ascii="Rockwell" w:hAnsi="Rockwell"/>
                          <w:b/>
                          <w:color w:val="404040" w:themeColor="text1" w:themeTint="BF"/>
                          <w:sz w:val="18"/>
                          <w:szCs w:val="18"/>
                        </w:rPr>
                      </w:pPr>
                      <w:r w:rsidRPr="00C96031">
                        <w:rPr>
                          <w:rFonts w:ascii="Rockwell" w:hAnsi="Rockwell"/>
                          <w:b/>
                          <w:color w:val="404040" w:themeColor="text1" w:themeTint="BF"/>
                          <w:sz w:val="18"/>
                          <w:szCs w:val="18"/>
                        </w:rPr>
                        <w:t>THE ACTIVITIES</w:t>
                      </w:r>
                    </w:p>
                    <w:p w:rsidR="00457C7E" w:rsidRPr="00C96031" w:rsidRDefault="00457C7E" w:rsidP="00457C7E">
                      <w:pPr>
                        <w:pStyle w:val="NoSpacing"/>
                        <w:rPr>
                          <w:rFonts w:ascii="Rockwell" w:hAnsi="Rockwell"/>
                          <w:b/>
                          <w:color w:val="404040" w:themeColor="text1" w:themeTint="BF"/>
                          <w:sz w:val="18"/>
                          <w:szCs w:val="18"/>
                        </w:rPr>
                      </w:pPr>
                    </w:p>
                    <w:p w:rsidR="00C96031" w:rsidRPr="00C96031" w:rsidRDefault="00C96031" w:rsidP="00C96031">
                      <w:pPr>
                        <w:spacing w:after="0"/>
                        <w:rPr>
                          <w:color w:val="404040" w:themeColor="text1" w:themeTint="BF"/>
                          <w:sz w:val="18"/>
                          <w:szCs w:val="18"/>
                        </w:rPr>
                      </w:pPr>
                      <w:r w:rsidRPr="00C96031">
                        <w:rPr>
                          <w:color w:val="404040" w:themeColor="text1" w:themeTint="BF"/>
                          <w:sz w:val="18"/>
                          <w:szCs w:val="18"/>
                        </w:rPr>
                        <w:t>Prompted by the worsening crisis, the CVTL launched a livelihood project in 2005 to support the community in addressing the chronic food insecurity. The aim of the project was to increase food security at household level through increased agricultural productivity and income generation.</w:t>
                      </w:r>
                    </w:p>
                    <w:p w:rsidR="00C96031" w:rsidRPr="00C96031" w:rsidRDefault="00C96031" w:rsidP="00C96031">
                      <w:pPr>
                        <w:spacing w:after="0"/>
                        <w:rPr>
                          <w:color w:val="404040" w:themeColor="text1" w:themeTint="BF"/>
                          <w:sz w:val="18"/>
                          <w:szCs w:val="18"/>
                        </w:rPr>
                      </w:pPr>
                      <w:r w:rsidRPr="00C96031">
                        <w:rPr>
                          <w:color w:val="404040" w:themeColor="text1" w:themeTint="BF"/>
                          <w:sz w:val="18"/>
                          <w:szCs w:val="18"/>
                        </w:rPr>
                        <w:t>A coordination meeting was held for all stakeholders, attended by village chiefs, local government officials, CVTL staff members, volunteers and board members, and representatives of other non-governmental organisations. Recommendations were made for possible interventions in the affceted communities.</w:t>
                      </w:r>
                    </w:p>
                    <w:p w:rsidR="00C96031" w:rsidRPr="00C96031" w:rsidRDefault="00C96031" w:rsidP="00C96031">
                      <w:pPr>
                        <w:spacing w:after="0"/>
                        <w:rPr>
                          <w:color w:val="404040" w:themeColor="text1" w:themeTint="BF"/>
                          <w:sz w:val="18"/>
                          <w:szCs w:val="18"/>
                        </w:rPr>
                      </w:pPr>
                      <w:r w:rsidRPr="00C96031">
                        <w:rPr>
                          <w:color w:val="404040" w:themeColor="text1" w:themeTint="BF"/>
                          <w:sz w:val="18"/>
                          <w:szCs w:val="18"/>
                        </w:rPr>
                        <w:t>The CVTL and community members jointly organised a participatory risk analysis in two hamlets in Mulo village: Maula-Hulo and Manumera. In all, 72 community members participated in the exercise, which resulted in a decision to develop market gardens. Through this process, the community's key priorities were identifed and, on that basis, a one-year Community Action Plan was drafted, specifying the respective roles and responsibilities of the community and CVTL. Accordingly, the community agreed to contribute the necessary labour and locally sourced materials. The CVTL committed to providing training in relevant gardening skills, supply agricultural implements and seeds, and help upgrade irrigation systems.</w:t>
                      </w:r>
                    </w:p>
                    <w:p w:rsidR="00C96031" w:rsidRPr="00C96031" w:rsidRDefault="00C96031" w:rsidP="00C96031">
                      <w:pPr>
                        <w:spacing w:after="0"/>
                        <w:rPr>
                          <w:color w:val="404040" w:themeColor="text1" w:themeTint="BF"/>
                          <w:sz w:val="18"/>
                          <w:szCs w:val="18"/>
                        </w:rPr>
                      </w:pPr>
                      <w:r w:rsidRPr="00C96031">
                        <w:rPr>
                          <w:color w:val="404040" w:themeColor="text1" w:themeTint="BF"/>
                          <w:sz w:val="18"/>
                          <w:szCs w:val="18"/>
                        </w:rPr>
                        <w:t>The community established four farmers' groups, each comprisin 20 members, of whom 20 per cent were women. Each group then developed its own structure, work schedule and moniroting plan and defined the roles and responsbilities of the group coordinator and individual members.</w:t>
                      </w:r>
                    </w:p>
                    <w:p w:rsidR="00C96031" w:rsidRDefault="00C96031" w:rsidP="006A4D8F">
                      <w:pPr>
                        <w:spacing w:after="0"/>
                        <w:rPr>
                          <w:color w:val="404040" w:themeColor="text1" w:themeTint="BF"/>
                          <w:sz w:val="18"/>
                          <w:szCs w:val="18"/>
                        </w:rPr>
                      </w:pPr>
                      <w:r>
                        <w:rPr>
                          <w:color w:val="404040" w:themeColor="text1" w:themeTint="BF"/>
                          <w:sz w:val="18"/>
                          <w:szCs w:val="18"/>
                        </w:rPr>
                        <w:t>The CVTL worked in coor</w:t>
                      </w:r>
                      <w:r w:rsidRPr="00C96031">
                        <w:rPr>
                          <w:color w:val="404040" w:themeColor="text1" w:themeTint="BF"/>
                          <w:sz w:val="18"/>
                          <w:szCs w:val="18"/>
                        </w:rPr>
                        <w:t>dination with the Ministry of Agriculture to facilitate the training of the group members in agriculutal skills to improve productivity, focusing on the preparation of the seed beds and the planting of the vegetables. The CVTL livelihood officer, who was based in the community, provided the groups with ongoing support and coaching in other gardening techniques, such as composting. In line with the Community Action Plan, the CVTL and the community jointly carried out the work to protect a spring, to pipe water for irrigation and drinking in Maula-Hulo, and to repair an existing water scheme.</w:t>
                      </w:r>
                    </w:p>
                    <w:p w:rsidR="006A4D8F" w:rsidRPr="00C96031" w:rsidRDefault="006A4D8F" w:rsidP="006A4D8F">
                      <w:pPr>
                        <w:spacing w:after="0"/>
                        <w:rPr>
                          <w:color w:val="404040" w:themeColor="text1" w:themeTint="BF"/>
                          <w:sz w:val="18"/>
                          <w:szCs w:val="18"/>
                        </w:rPr>
                      </w:pPr>
                    </w:p>
                    <w:p w:rsidR="00C96031" w:rsidRPr="00C96031" w:rsidRDefault="00C96031" w:rsidP="00C96031">
                      <w:pPr>
                        <w:rPr>
                          <w:color w:val="404040" w:themeColor="text1" w:themeTint="BF"/>
                          <w:sz w:val="18"/>
                          <w:szCs w:val="18"/>
                        </w:rPr>
                      </w:pPr>
                      <w:r w:rsidRPr="00C96031">
                        <w:rPr>
                          <w:color w:val="404040" w:themeColor="text1" w:themeTint="BF"/>
                          <w:sz w:val="18"/>
                          <w:szCs w:val="18"/>
                        </w:rPr>
                        <w:t xml:space="preserve">On the recommendation of the Ministry of Agriculture, the CVTL distributed two varities of potato seeds, to replace the local variety of potato that had ben affected by disease in the previous three years. Ministry officials also supported the community in planting new varieties of vegetables. By the end of the first year of the project, the groups had reaped a good harvest. They were able to sell part of the produce in the local market, thereby generating a small income to cover their everyday needs. Out of their income, the groups decided to buy other vegetables seeds for the next season. They also resolved that some of the funds generated would be put aside for emergency food support in the event of a future disaster. </w:t>
                      </w:r>
                    </w:p>
                    <w:p w:rsidR="00C96031" w:rsidRPr="00C96031" w:rsidRDefault="00C96031" w:rsidP="00C96031">
                      <w:pPr>
                        <w:rPr>
                          <w:color w:val="404040" w:themeColor="text1" w:themeTint="BF"/>
                          <w:sz w:val="18"/>
                          <w:szCs w:val="18"/>
                        </w:rPr>
                      </w:pPr>
                    </w:p>
                    <w:p w:rsidR="00457C7E" w:rsidRPr="00C96031" w:rsidRDefault="00C96031" w:rsidP="00C96031">
                      <w:pPr>
                        <w:rPr>
                          <w:color w:val="404040" w:themeColor="text1" w:themeTint="BF"/>
                          <w:sz w:val="18"/>
                          <w:szCs w:val="18"/>
                        </w:rPr>
                      </w:pPr>
                      <w:r w:rsidRPr="00C96031">
                        <w:rPr>
                          <w:color w:val="404040" w:themeColor="text1" w:themeTint="BF"/>
                          <w:sz w:val="18"/>
                          <w:szCs w:val="18"/>
                        </w:rPr>
                        <w:t>Thus, the project provided a sustainable way for people to recover from disaster and reduce future risk.</w:t>
                      </w:r>
                    </w:p>
                  </w:txbxContent>
                </v:textbox>
              </v:shape>
            </w:pict>
          </mc:Fallback>
        </mc:AlternateContent>
      </w:r>
    </w:p>
    <w:p w:rsidR="00555E67" w:rsidRDefault="00555E67" w:rsidP="00555E67">
      <w:pPr>
        <w:tabs>
          <w:tab w:val="left" w:pos="5898"/>
        </w:tabs>
        <w:rPr>
          <w:sz w:val="48"/>
          <w:szCs w:val="48"/>
        </w:rPr>
      </w:pPr>
    </w:p>
    <w:tbl>
      <w:tblPr>
        <w:tblStyle w:val="TableGrid"/>
        <w:tblpPr w:leftFromText="180" w:rightFromText="180" w:vertAnchor="text" w:horzAnchor="margin" w:tblpXSpec="center" w:tblpY="987"/>
        <w:tblW w:w="1010" w:type="dxa"/>
        <w:tblBorders>
          <w:insideH w:val="none" w:sz="0" w:space="0" w:color="auto"/>
        </w:tblBorders>
        <w:tblLook w:val="04A0" w:firstRow="1" w:lastRow="0" w:firstColumn="1" w:lastColumn="0" w:noHBand="0" w:noVBand="1"/>
      </w:tblPr>
      <w:tblGrid>
        <w:gridCol w:w="1010"/>
      </w:tblGrid>
      <w:tr w:rsidR="008A27B2" w:rsidRPr="00E67099" w:rsidTr="008A27B2">
        <w:trPr>
          <w:trHeight w:val="1634"/>
        </w:trPr>
        <w:tc>
          <w:tcPr>
            <w:tcW w:w="1010" w:type="dxa"/>
            <w:tcBorders>
              <w:top w:val="nil"/>
              <w:left w:val="nil"/>
              <w:bottom w:val="nil"/>
              <w:right w:val="nil"/>
            </w:tcBorders>
          </w:tcPr>
          <w:p w:rsidR="008A27B2" w:rsidRPr="00E67099" w:rsidRDefault="008A27B2" w:rsidP="00B342B7">
            <w:pPr>
              <w:rPr>
                <w:color w:val="EEECE1" w:themeColor="background2"/>
                <w:sz w:val="48"/>
                <w:szCs w:val="48"/>
              </w:rPr>
            </w:pPr>
          </w:p>
        </w:tc>
      </w:tr>
    </w:tbl>
    <w:p w:rsidR="000F1225" w:rsidRPr="0092594A" w:rsidRDefault="006A4D8F" w:rsidP="00457C7E">
      <w:pPr>
        <w:tabs>
          <w:tab w:val="left" w:pos="1560"/>
        </w:tabs>
        <w:rPr>
          <w:rFonts w:cs="Arial"/>
          <w:color w:val="4A442A" w:themeColor="background2" w:themeShade="40"/>
        </w:rPr>
      </w:pPr>
      <w:r>
        <w:rPr>
          <w:noProof/>
          <w:sz w:val="48"/>
          <w:szCs w:val="48"/>
          <w:lang w:val="en-US" w:eastAsia="en-US"/>
        </w:rPr>
        <mc:AlternateContent>
          <mc:Choice Requires="wps">
            <w:drawing>
              <wp:anchor distT="0" distB="0" distL="114300" distR="114300" simplePos="0" relativeHeight="251734016" behindDoc="0" locked="0" layoutInCell="1" allowOverlap="1" wp14:anchorId="69118FC6" wp14:editId="61C59863">
                <wp:simplePos x="0" y="0"/>
                <wp:positionH relativeFrom="column">
                  <wp:posOffset>-478465</wp:posOffset>
                </wp:positionH>
                <wp:positionV relativeFrom="paragraph">
                  <wp:posOffset>6555341</wp:posOffset>
                </wp:positionV>
                <wp:extent cx="6568440" cy="1658679"/>
                <wp:effectExtent l="0" t="0" r="22860" b="17780"/>
                <wp:wrapNone/>
                <wp:docPr id="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1658679"/>
                        </a:xfrm>
                        <a:prstGeom prst="rect">
                          <a:avLst/>
                        </a:prstGeom>
                        <a:solidFill>
                          <a:srgbClr val="FFFFFF"/>
                        </a:solidFill>
                        <a:ln w="9525">
                          <a:solidFill>
                            <a:srgbClr val="000000"/>
                          </a:solidFill>
                          <a:miter lim="800000"/>
                          <a:headEnd/>
                          <a:tailEnd/>
                        </a:ln>
                      </wps:spPr>
                      <wps:txbx>
                        <w:txbxContent>
                          <w:p w:rsidR="001C56A8" w:rsidRDefault="006674B0" w:rsidP="001C56A8">
                            <w:pPr>
                              <w:spacing w:after="0" w:line="240" w:lineRule="auto"/>
                            </w:pPr>
                            <w:r>
                              <w:t>IMPLEMENTING AND PARTNER AGENCIES LOGOS:</w:t>
                            </w:r>
                          </w:p>
                          <w:p w:rsidR="006A4D8F" w:rsidRDefault="006A4D8F" w:rsidP="001C56A8">
                            <w:pPr>
                              <w:spacing w:after="0" w:line="240" w:lineRule="auto"/>
                            </w:pPr>
                            <w:r>
                              <w:rPr>
                                <w:noProof/>
                                <w:lang w:val="en-US" w:eastAsia="en-US"/>
                              </w:rPr>
                              <w:drawing>
                                <wp:inline distT="0" distB="0" distL="0" distR="0" wp14:anchorId="31E2E6CC" wp14:editId="68BCE664">
                                  <wp:extent cx="1052623" cy="13793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61318" cy="139069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3" style="position:absolute;margin-left:-37.65pt;margin-top:516.15pt;width:517.2pt;height:130.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">
                <v:textbox>
                  <w:txbxContent>
                    <w:p w:rsidR="001C56A8" w:rsidRDefault="006674B0" w:rsidP="001C56A8">
                      <w:pPr>
                        <w:spacing w:after="0" w:line="240" w:lineRule="auto"/>
                      </w:pPr>
                      <w:r>
                        <w:t>IMPLEMENTING AND PARTNER AGENCIES LOGOS:</w:t>
                      </w:r>
                    </w:p>
                    <w:p w:rsidR="006A4D8F" w:rsidRDefault="006A4D8F" w:rsidP="001C56A8">
                      <w:pPr>
                        <w:spacing w:after="0" w:line="240" w:lineRule="auto"/>
                      </w:pPr>
                      <w:r>
                        <w:rPr>
                          <w:noProof/>
                          <w:lang w:val="en-US" w:eastAsia="en-US"/>
                        </w:rPr>
                        <w:drawing>
                          <wp:inline distT="0" distB="0" distL="0" distR="0" wp14:anchorId="31E2E6CC" wp14:editId="68BCE664">
                            <wp:extent cx="1052623" cy="13793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061318" cy="1390694"/>
                                    </a:xfrm>
                                    <a:prstGeom prst="rect">
                                      <a:avLst/>
                                    </a:prstGeom>
                                  </pic:spPr>
                                </pic:pic>
                              </a:graphicData>
                            </a:graphic>
                          </wp:inline>
                        </w:drawing>
                      </w:r>
                      <w:bookmarkStart w:id="1" w:name="_GoBack"/>
                      <w:bookmarkEnd w:id="1"/>
                    </w:p>
                  </w:txbxContent>
                </v:textbox>
              </v:rect>
            </w:pict>
          </mc:Fallback>
        </mc:AlternateContent>
      </w:r>
      <w:r>
        <w:rPr>
          <w:noProof/>
          <w:sz w:val="48"/>
          <w:szCs w:val="48"/>
          <w:lang w:val="en-US" w:eastAsia="en-US"/>
        </w:rPr>
        <mc:AlternateContent>
          <mc:Choice Requires="wps">
            <w:drawing>
              <wp:anchor distT="0" distB="0" distL="114300" distR="114300" simplePos="0" relativeHeight="251728896" behindDoc="0" locked="0" layoutInCell="1" allowOverlap="1" wp14:anchorId="64403E34" wp14:editId="0F9F306D">
                <wp:simplePos x="0" y="0"/>
                <wp:positionH relativeFrom="column">
                  <wp:posOffset>-776177</wp:posOffset>
                </wp:positionH>
                <wp:positionV relativeFrom="paragraph">
                  <wp:posOffset>4407566</wp:posOffset>
                </wp:positionV>
                <wp:extent cx="6865620" cy="2147776"/>
                <wp:effectExtent l="0" t="0" r="0" b="508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2147776"/>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96031" w:rsidRDefault="00457C7E" w:rsidP="00C96031">
                            <w:pPr>
                              <w:pStyle w:val="NoSpacing"/>
                              <w:rPr>
                                <w:rFonts w:ascii="Rockwell" w:hAnsi="Rockwell"/>
                                <w:b/>
                                <w:color w:val="404040" w:themeColor="text1" w:themeTint="BF"/>
                                <w:sz w:val="20"/>
                                <w:szCs w:val="20"/>
                              </w:rPr>
                            </w:pPr>
                            <w:r w:rsidRPr="00C96031">
                              <w:rPr>
                                <w:rFonts w:ascii="Rockwell" w:hAnsi="Rockwell"/>
                                <w:b/>
                                <w:color w:val="404040" w:themeColor="text1" w:themeTint="BF"/>
                                <w:sz w:val="20"/>
                                <w:szCs w:val="20"/>
                              </w:rPr>
                              <w:t>WAY FORWARD</w:t>
                            </w:r>
                          </w:p>
                          <w:p w:rsidR="00C96031" w:rsidRPr="00C96031" w:rsidRDefault="00C96031" w:rsidP="00C96031">
                            <w:pPr>
                              <w:spacing w:line="240" w:lineRule="auto"/>
                              <w:rPr>
                                <w:color w:val="404040" w:themeColor="text1" w:themeTint="BF"/>
                                <w:sz w:val="20"/>
                                <w:szCs w:val="20"/>
                              </w:rPr>
                            </w:pPr>
                            <w:r w:rsidRPr="00C96031">
                              <w:rPr>
                                <w:color w:val="404040" w:themeColor="text1" w:themeTint="BF"/>
                                <w:sz w:val="20"/>
                                <w:szCs w:val="20"/>
                              </w:rPr>
                              <w:t>The way forward:</w:t>
                            </w:r>
                          </w:p>
                          <w:p w:rsidR="00C96031" w:rsidRPr="00C96031" w:rsidRDefault="00C96031" w:rsidP="00C96031">
                            <w:pPr>
                              <w:spacing w:line="240" w:lineRule="auto"/>
                              <w:rPr>
                                <w:color w:val="404040" w:themeColor="text1" w:themeTint="BF"/>
                                <w:sz w:val="20"/>
                                <w:szCs w:val="20"/>
                              </w:rPr>
                            </w:pPr>
                            <w:r w:rsidRPr="00C96031">
                              <w:rPr>
                                <w:color w:val="404040" w:themeColor="text1" w:themeTint="BF"/>
                                <w:sz w:val="20"/>
                                <w:szCs w:val="20"/>
                              </w:rPr>
                              <w:t>- Building on its success and the lessons learned, the project could be expanded to new areas. The participatory planning and implementation process should be mainatined.</w:t>
                            </w:r>
                          </w:p>
                          <w:p w:rsidR="00C96031" w:rsidRPr="00C96031" w:rsidRDefault="00C96031" w:rsidP="00C96031">
                            <w:pPr>
                              <w:spacing w:line="240" w:lineRule="auto"/>
                              <w:rPr>
                                <w:color w:val="404040" w:themeColor="text1" w:themeTint="BF"/>
                                <w:sz w:val="20"/>
                                <w:szCs w:val="20"/>
                              </w:rPr>
                            </w:pPr>
                            <w:r w:rsidRPr="00C96031">
                              <w:rPr>
                                <w:color w:val="404040" w:themeColor="text1" w:themeTint="BF"/>
                                <w:sz w:val="20"/>
                                <w:szCs w:val="20"/>
                              </w:rPr>
                              <w:t>- The groups in the project were keen to share their knowledge and skills with other interested groups in neighbouring areas. This support to the other community members will be enhanced.</w:t>
                            </w:r>
                          </w:p>
                          <w:p w:rsidR="00C96031" w:rsidRPr="00C96031" w:rsidRDefault="00C96031" w:rsidP="00C96031">
                            <w:pPr>
                              <w:spacing w:line="240" w:lineRule="auto"/>
                              <w:rPr>
                                <w:color w:val="404040" w:themeColor="text1" w:themeTint="BF"/>
                                <w:sz w:val="20"/>
                                <w:szCs w:val="20"/>
                              </w:rPr>
                            </w:pPr>
                            <w:r w:rsidRPr="00C96031">
                              <w:rPr>
                                <w:color w:val="404040" w:themeColor="text1" w:themeTint="BF"/>
                                <w:sz w:val="20"/>
                                <w:szCs w:val="20"/>
                              </w:rPr>
                              <w:t>- The lessons learned from this project may be integrated into community-based disaster preparedness and risk reduction programming for better results.</w:t>
                            </w:r>
                          </w:p>
                          <w:p w:rsidR="00457C7E" w:rsidRPr="00C96031" w:rsidRDefault="00C96031" w:rsidP="00C96031">
                            <w:pPr>
                              <w:spacing w:line="240" w:lineRule="auto"/>
                              <w:rPr>
                                <w:color w:val="404040" w:themeColor="text1" w:themeTint="BF"/>
                                <w:sz w:val="20"/>
                                <w:szCs w:val="20"/>
                              </w:rPr>
                            </w:pPr>
                            <w:r w:rsidRPr="00C96031">
                              <w:rPr>
                                <w:color w:val="404040" w:themeColor="text1" w:themeTint="BF"/>
                                <w:sz w:val="20"/>
                                <w:szCs w:val="20"/>
                              </w:rPr>
                              <w:t>- The most pressing need of the farmers' groups now is for an integrated approach to pest control. The CVTL has formed a partnership with a local university to develop this aspect.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4" type="#_x0000_t202" style="position:absolute;margin-left:-61.1pt;margin-top:347.05pt;width:540.6pt;height:169.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" fillcolor="#913783" stroked="f" strokecolor="white [3212]">
                <v:fill opacity="46003f"/>
                <v:textbox>
                  <w:txbxContent>
                    <w:p w:rsidR="00457C7E" w:rsidRPr="00C96031" w:rsidRDefault="00457C7E" w:rsidP="00C96031">
                      <w:pPr>
                        <w:pStyle w:val="NoSpacing"/>
                        <w:rPr>
                          <w:rFonts w:ascii="Rockwell" w:hAnsi="Rockwell"/>
                          <w:b/>
                          <w:color w:val="404040" w:themeColor="text1" w:themeTint="BF"/>
                          <w:sz w:val="20"/>
                          <w:szCs w:val="20"/>
                        </w:rPr>
                      </w:pPr>
                      <w:r w:rsidRPr="00C96031">
                        <w:rPr>
                          <w:rFonts w:ascii="Rockwell" w:hAnsi="Rockwell"/>
                          <w:b/>
                          <w:color w:val="404040" w:themeColor="text1" w:themeTint="BF"/>
                          <w:sz w:val="20"/>
                          <w:szCs w:val="20"/>
                        </w:rPr>
                        <w:t>WAY FORWARD</w:t>
                      </w:r>
                    </w:p>
                    <w:p w:rsidR="00C96031" w:rsidRPr="00C96031" w:rsidRDefault="00C96031" w:rsidP="00C96031">
                      <w:pPr>
                        <w:spacing w:line="240" w:lineRule="auto"/>
                        <w:rPr>
                          <w:color w:val="404040" w:themeColor="text1" w:themeTint="BF"/>
                          <w:sz w:val="20"/>
                          <w:szCs w:val="20"/>
                        </w:rPr>
                      </w:pPr>
                      <w:r w:rsidRPr="00C96031">
                        <w:rPr>
                          <w:color w:val="404040" w:themeColor="text1" w:themeTint="BF"/>
                          <w:sz w:val="20"/>
                          <w:szCs w:val="20"/>
                        </w:rPr>
                        <w:t>The way forward:</w:t>
                      </w:r>
                    </w:p>
                    <w:p w:rsidR="00C96031" w:rsidRPr="00C96031" w:rsidRDefault="00C96031" w:rsidP="00C96031">
                      <w:pPr>
                        <w:spacing w:line="240" w:lineRule="auto"/>
                        <w:rPr>
                          <w:color w:val="404040" w:themeColor="text1" w:themeTint="BF"/>
                          <w:sz w:val="20"/>
                          <w:szCs w:val="20"/>
                        </w:rPr>
                      </w:pPr>
                      <w:r w:rsidRPr="00C96031">
                        <w:rPr>
                          <w:color w:val="404040" w:themeColor="text1" w:themeTint="BF"/>
                          <w:sz w:val="20"/>
                          <w:szCs w:val="20"/>
                        </w:rPr>
                        <w:t>- Building on its success and the lessons learned, the project could be expanded to new areas. The participatory planning and implementation process should be mainatined.</w:t>
                      </w:r>
                    </w:p>
                    <w:p w:rsidR="00C96031" w:rsidRPr="00C96031" w:rsidRDefault="00C96031" w:rsidP="00C96031">
                      <w:pPr>
                        <w:spacing w:line="240" w:lineRule="auto"/>
                        <w:rPr>
                          <w:color w:val="404040" w:themeColor="text1" w:themeTint="BF"/>
                          <w:sz w:val="20"/>
                          <w:szCs w:val="20"/>
                        </w:rPr>
                      </w:pPr>
                      <w:r w:rsidRPr="00C96031">
                        <w:rPr>
                          <w:color w:val="404040" w:themeColor="text1" w:themeTint="BF"/>
                          <w:sz w:val="20"/>
                          <w:szCs w:val="20"/>
                        </w:rPr>
                        <w:t>- The groups in the project were keen to share their knowledge and skills with other interested groups in neighbouring areas. This support to the other community members will be enhanced.</w:t>
                      </w:r>
                    </w:p>
                    <w:p w:rsidR="00C96031" w:rsidRPr="00C96031" w:rsidRDefault="00C96031" w:rsidP="00C96031">
                      <w:pPr>
                        <w:spacing w:line="240" w:lineRule="auto"/>
                        <w:rPr>
                          <w:color w:val="404040" w:themeColor="text1" w:themeTint="BF"/>
                          <w:sz w:val="20"/>
                          <w:szCs w:val="20"/>
                        </w:rPr>
                      </w:pPr>
                      <w:r w:rsidRPr="00C96031">
                        <w:rPr>
                          <w:color w:val="404040" w:themeColor="text1" w:themeTint="BF"/>
                          <w:sz w:val="20"/>
                          <w:szCs w:val="20"/>
                        </w:rPr>
                        <w:t>- The lessons learned from this project may be integrated into community-based disaster preparedness and risk reduction programming for better results.</w:t>
                      </w:r>
                    </w:p>
                    <w:p w:rsidR="00457C7E" w:rsidRPr="00C96031" w:rsidRDefault="00C96031" w:rsidP="00C96031">
                      <w:pPr>
                        <w:spacing w:line="240" w:lineRule="auto"/>
                        <w:rPr>
                          <w:color w:val="404040" w:themeColor="text1" w:themeTint="BF"/>
                          <w:sz w:val="20"/>
                          <w:szCs w:val="20"/>
                        </w:rPr>
                      </w:pPr>
                      <w:r w:rsidRPr="00C96031">
                        <w:rPr>
                          <w:color w:val="404040" w:themeColor="text1" w:themeTint="BF"/>
                          <w:sz w:val="20"/>
                          <w:szCs w:val="20"/>
                        </w:rPr>
                        <w:t>- The most pressing need of the farmers' groups now is for an integrated approach to pest control. The CVTL has formed a partnership with a local university to develop this aspect.</w:t>
                      </w:r>
                    </w:p>
                  </w:txbxContent>
                </v:textbox>
              </v:shape>
            </w:pict>
          </mc:Fallback>
        </mc:AlternateContent>
      </w:r>
    </w:p>
    <w:sectPr w:rsidR="000F1225" w:rsidRPr="0092594A" w:rsidSect="004715AD">
      <w:headerReference w:type="default" r:id="rId13"/>
      <w:footerReference w:type="default" r:id="rId14"/>
      <w:headerReference w:type="first" r:id="rId15"/>
      <w:footerReference w:type="first" r:id="rId16"/>
      <w:pgSz w:w="11907" w:h="16839" w:code="9"/>
      <w:pgMar w:top="360" w:right="1440" w:bottom="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47E" w:rsidRDefault="00BB447E" w:rsidP="00647CDB">
      <w:pPr>
        <w:spacing w:after="0" w:line="240" w:lineRule="auto"/>
      </w:pPr>
      <w:r>
        <w:separator/>
      </w:r>
    </w:p>
  </w:endnote>
  <w:endnote w:type="continuationSeparator" w:id="0">
    <w:p w:rsidR="00BB447E" w:rsidRDefault="00BB447E" w:rsidP="00647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altName w:val="Nyala"/>
    <w:charset w:val="00"/>
    <w:family w:val="roman"/>
    <w:pitch w:val="variable"/>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5AD" w:rsidRPr="00FD5D18" w:rsidRDefault="004715AD" w:rsidP="004715AD">
    <w:pPr>
      <w:pStyle w:val="Footer"/>
      <w:tabs>
        <w:tab w:val="clear" w:pos="9360"/>
        <w:tab w:val="right" w:pos="9000"/>
      </w:tabs>
      <w:jc w:val="center"/>
      <w:rPr>
        <w:b/>
        <w:sz w:val="18"/>
      </w:rPr>
    </w:pPr>
    <w:r>
      <w:rPr>
        <w:b/>
        <w:sz w:val="18"/>
      </w:rPr>
      <w:t xml:space="preserve">Please submit your success story </w:t>
    </w:r>
    <w:r w:rsidRPr="00FD5D18">
      <w:rPr>
        <w:b/>
        <w:sz w:val="18"/>
      </w:rPr>
      <w:t>in word format along with images separately attached to vijayalakshmi@saferworld.in.</w:t>
    </w:r>
  </w:p>
  <w:p w:rsidR="00581D65" w:rsidRPr="004715AD" w:rsidRDefault="004715AD" w:rsidP="004715AD">
    <w:pPr>
      <w:pStyle w:val="Footer"/>
      <w:tabs>
        <w:tab w:val="clear" w:pos="9360"/>
        <w:tab w:val="right" w:pos="9000"/>
      </w:tabs>
      <w:jc w:val="center"/>
      <w:rPr>
        <w:b/>
        <w:sz w:val="18"/>
      </w:rPr>
    </w:pPr>
    <w:r w:rsidRPr="00FD5D18">
      <w:rPr>
        <w:b/>
        <w:sz w:val="18"/>
      </w:rPr>
      <w:t>The subject line should mention: Road to Sendai-</w:t>
    </w:r>
    <w:r>
      <w:rPr>
        <w:b/>
        <w:sz w:val="18"/>
      </w:rPr>
      <w:t>Success Story</w:t>
    </w:r>
    <w:r w:rsidRPr="00FD5D18">
      <w:rPr>
        <w:b/>
        <w:sz w:val="18"/>
      </w:rPr>
      <w:t>-</w:t>
    </w:r>
    <w:r>
      <w:rPr>
        <w:b/>
        <w:sz w:val="18"/>
      </w:rPr>
      <w:t>O</w:t>
    </w:r>
    <w:r w:rsidRPr="00FD5D18">
      <w:rPr>
        <w:b/>
        <w:sz w:val="18"/>
      </w:rPr>
      <w:t xml:space="preserve">rganisation </w:t>
    </w:r>
    <w:r>
      <w:rPr>
        <w:b/>
        <w:sz w:val="18"/>
      </w:rPr>
      <w:t>N</w:t>
    </w:r>
    <w:r w:rsidRPr="00FD5D18">
      <w:rPr>
        <w:b/>
        <w:sz w:val="18"/>
      </w:rPr>
      <w:t>ame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D65" w:rsidRPr="004715AD" w:rsidRDefault="004715AD">
    <w:pPr>
      <w:pStyle w:val="Footer"/>
      <w:rPr>
        <w:b/>
        <w:sz w:val="18"/>
      </w:rPr>
    </w:pPr>
    <w:r w:rsidRPr="004715AD">
      <w:rPr>
        <w:b/>
        <w:sz w:val="18"/>
      </w:rPr>
      <w:t>‘On the Road to Sendai’</w:t>
    </w:r>
    <w:r w:rsidR="00581D65" w:rsidRPr="004715AD">
      <w:rPr>
        <w:b/>
        <w:sz w:val="18"/>
      </w:rPr>
      <w:t>: SUCCESS STORY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47E" w:rsidRDefault="00BB447E" w:rsidP="00647CDB">
      <w:pPr>
        <w:spacing w:after="0" w:line="240" w:lineRule="auto"/>
      </w:pPr>
      <w:r>
        <w:separator/>
      </w:r>
    </w:p>
  </w:footnote>
  <w:footnote w:type="continuationSeparator" w:id="0">
    <w:p w:rsidR="00BB447E" w:rsidRDefault="00BB447E" w:rsidP="00647C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CDB" w:rsidRDefault="00647CDB">
    <w:pPr>
      <w:pStyle w:val="Header"/>
    </w:pPr>
  </w:p>
  <w:p w:rsidR="00647CDB" w:rsidRDefault="00647C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DE8" w:rsidRDefault="00A969BD">
    <w:pPr>
      <w:pStyle w:val="Header"/>
    </w:pPr>
    <w:r>
      <w:rPr>
        <w:noProof/>
        <w:lang w:val="en-US" w:eastAsia="en-US"/>
      </w:rPr>
      <w:drawing>
        <wp:anchor distT="0" distB="0" distL="114300" distR="114300" simplePos="0" relativeHeight="251658240" behindDoc="1" locked="0" layoutInCell="1" allowOverlap="1">
          <wp:simplePos x="0" y="0"/>
          <wp:positionH relativeFrom="column">
            <wp:posOffset>-299926</wp:posOffset>
          </wp:positionH>
          <wp:positionV relativeFrom="paragraph">
            <wp:posOffset>-159488</wp:posOffset>
          </wp:positionV>
          <wp:extent cx="6403015" cy="2200939"/>
          <wp:effectExtent l="19050" t="0" r="0" b="0"/>
          <wp:wrapNone/>
          <wp:docPr id="1" name="Picture 1" descr="C:\Users\Administrator\Desktop\road to sendai\templates\header st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road to sendai\templates\header stories.jpg"/>
                  <pic:cNvPicPr>
                    <a:picLocks noChangeAspect="1" noChangeArrowheads="1"/>
                  </pic:cNvPicPr>
                </pic:nvPicPr>
                <pic:blipFill>
                  <a:blip r:embed="rId1"/>
                  <a:srcRect/>
                  <a:stretch>
                    <a:fillRect/>
                  </a:stretch>
                </pic:blipFill>
                <pic:spPr bwMode="auto">
                  <a:xfrm>
                    <a:off x="0" y="0"/>
                    <a:ext cx="6403015" cy="2200939"/>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drawingGridHorizontalSpacing w:val="110"/>
  <w:displayHorizontalDrawingGridEvery w:val="2"/>
  <w:characterSpacingControl w:val="doNotCompress"/>
  <w:hdrShapeDefaults>
    <o:shapedefaults v:ext="edit" spidmax="65537">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865"/>
    <w:rsid w:val="00036833"/>
    <w:rsid w:val="00050ED2"/>
    <w:rsid w:val="00063830"/>
    <w:rsid w:val="00064C11"/>
    <w:rsid w:val="00065A88"/>
    <w:rsid w:val="00066EE7"/>
    <w:rsid w:val="000B6B87"/>
    <w:rsid w:val="000D46BF"/>
    <w:rsid w:val="000F1225"/>
    <w:rsid w:val="000F6BC5"/>
    <w:rsid w:val="00107044"/>
    <w:rsid w:val="0011043C"/>
    <w:rsid w:val="00165A2C"/>
    <w:rsid w:val="00165F8F"/>
    <w:rsid w:val="00187997"/>
    <w:rsid w:val="00194E1F"/>
    <w:rsid w:val="001C56A8"/>
    <w:rsid w:val="001D42C3"/>
    <w:rsid w:val="00206E12"/>
    <w:rsid w:val="00210731"/>
    <w:rsid w:val="002301E7"/>
    <w:rsid w:val="00231191"/>
    <w:rsid w:val="0023753D"/>
    <w:rsid w:val="002507DF"/>
    <w:rsid w:val="0025247E"/>
    <w:rsid w:val="00257792"/>
    <w:rsid w:val="00274C7C"/>
    <w:rsid w:val="00281E60"/>
    <w:rsid w:val="00283722"/>
    <w:rsid w:val="002843B2"/>
    <w:rsid w:val="002C142C"/>
    <w:rsid w:val="00314865"/>
    <w:rsid w:val="00315F11"/>
    <w:rsid w:val="00322E27"/>
    <w:rsid w:val="003411A1"/>
    <w:rsid w:val="0035111D"/>
    <w:rsid w:val="00351523"/>
    <w:rsid w:val="003756C8"/>
    <w:rsid w:val="003A6C30"/>
    <w:rsid w:val="003A7BD9"/>
    <w:rsid w:val="003C2FC1"/>
    <w:rsid w:val="003C4EAE"/>
    <w:rsid w:val="003C4FE6"/>
    <w:rsid w:val="003E27C3"/>
    <w:rsid w:val="003E3570"/>
    <w:rsid w:val="003F17CE"/>
    <w:rsid w:val="00420527"/>
    <w:rsid w:val="004265BD"/>
    <w:rsid w:val="0045074E"/>
    <w:rsid w:val="00457C7E"/>
    <w:rsid w:val="004715AD"/>
    <w:rsid w:val="00476C53"/>
    <w:rsid w:val="004821BC"/>
    <w:rsid w:val="00497648"/>
    <w:rsid w:val="004C6CD2"/>
    <w:rsid w:val="004D2952"/>
    <w:rsid w:val="004E0DDC"/>
    <w:rsid w:val="004E38E3"/>
    <w:rsid w:val="004F3818"/>
    <w:rsid w:val="00501A3F"/>
    <w:rsid w:val="005075DC"/>
    <w:rsid w:val="00547B7F"/>
    <w:rsid w:val="005550D7"/>
    <w:rsid w:val="00555E67"/>
    <w:rsid w:val="00581D65"/>
    <w:rsid w:val="005C1140"/>
    <w:rsid w:val="005D2745"/>
    <w:rsid w:val="005E54F7"/>
    <w:rsid w:val="005F00B5"/>
    <w:rsid w:val="0062226B"/>
    <w:rsid w:val="00647CDB"/>
    <w:rsid w:val="00664C27"/>
    <w:rsid w:val="006674B0"/>
    <w:rsid w:val="006A160D"/>
    <w:rsid w:val="006A4D8F"/>
    <w:rsid w:val="006A7DC0"/>
    <w:rsid w:val="006E064C"/>
    <w:rsid w:val="006F0C17"/>
    <w:rsid w:val="006F4316"/>
    <w:rsid w:val="007342BA"/>
    <w:rsid w:val="00736A55"/>
    <w:rsid w:val="00737E79"/>
    <w:rsid w:val="00763225"/>
    <w:rsid w:val="0077076F"/>
    <w:rsid w:val="007B492F"/>
    <w:rsid w:val="007D0953"/>
    <w:rsid w:val="007F7DBC"/>
    <w:rsid w:val="00804B1C"/>
    <w:rsid w:val="00813375"/>
    <w:rsid w:val="00817865"/>
    <w:rsid w:val="00863DC8"/>
    <w:rsid w:val="00872899"/>
    <w:rsid w:val="0087443E"/>
    <w:rsid w:val="0089478C"/>
    <w:rsid w:val="008A27B2"/>
    <w:rsid w:val="008B239E"/>
    <w:rsid w:val="008B5DD2"/>
    <w:rsid w:val="0092594A"/>
    <w:rsid w:val="00951FE6"/>
    <w:rsid w:val="00960D04"/>
    <w:rsid w:val="00992753"/>
    <w:rsid w:val="009946D1"/>
    <w:rsid w:val="009D1C52"/>
    <w:rsid w:val="009D2EDF"/>
    <w:rsid w:val="009E6113"/>
    <w:rsid w:val="00A07792"/>
    <w:rsid w:val="00A740AC"/>
    <w:rsid w:val="00A91F79"/>
    <w:rsid w:val="00A92406"/>
    <w:rsid w:val="00A969BD"/>
    <w:rsid w:val="00AA7E76"/>
    <w:rsid w:val="00AD063B"/>
    <w:rsid w:val="00B0048A"/>
    <w:rsid w:val="00B173B7"/>
    <w:rsid w:val="00B41662"/>
    <w:rsid w:val="00B41AA4"/>
    <w:rsid w:val="00B56676"/>
    <w:rsid w:val="00BB447E"/>
    <w:rsid w:val="00BB7A54"/>
    <w:rsid w:val="00BB7B60"/>
    <w:rsid w:val="00BF5457"/>
    <w:rsid w:val="00C11CEF"/>
    <w:rsid w:val="00C34C00"/>
    <w:rsid w:val="00C53339"/>
    <w:rsid w:val="00C543E4"/>
    <w:rsid w:val="00C71CA8"/>
    <w:rsid w:val="00C76454"/>
    <w:rsid w:val="00C96031"/>
    <w:rsid w:val="00CA14D5"/>
    <w:rsid w:val="00CA256B"/>
    <w:rsid w:val="00CA3193"/>
    <w:rsid w:val="00CE053F"/>
    <w:rsid w:val="00CF6DE8"/>
    <w:rsid w:val="00CF7677"/>
    <w:rsid w:val="00D126BA"/>
    <w:rsid w:val="00D72022"/>
    <w:rsid w:val="00D73CC4"/>
    <w:rsid w:val="00D75124"/>
    <w:rsid w:val="00DE786E"/>
    <w:rsid w:val="00DF53C2"/>
    <w:rsid w:val="00DF76C9"/>
    <w:rsid w:val="00E41128"/>
    <w:rsid w:val="00E67099"/>
    <w:rsid w:val="00EB7BE0"/>
    <w:rsid w:val="00EF6B06"/>
    <w:rsid w:val="00F06970"/>
    <w:rsid w:val="00F17A88"/>
    <w:rsid w:val="00F22207"/>
    <w:rsid w:val="00F30134"/>
    <w:rsid w:val="00F319E4"/>
    <w:rsid w:val="00F77BF3"/>
    <w:rsid w:val="00F83158"/>
    <w:rsid w:val="00FA679A"/>
    <w:rsid w:val="00FA733B"/>
    <w:rsid w:val="00FB7119"/>
    <w:rsid w:val="00FF74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5537">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C52"/>
    <w:rPr>
      <w:rFonts w:ascii="Tahoma" w:hAnsi="Tahoma" w:cs="Tahoma"/>
      <w:sz w:val="16"/>
      <w:szCs w:val="16"/>
    </w:rPr>
  </w:style>
  <w:style w:type="paragraph" w:styleId="Header">
    <w:name w:val="header"/>
    <w:basedOn w:val="Normal"/>
    <w:link w:val="HeaderChar"/>
    <w:uiPriority w:val="99"/>
    <w:unhideWhenUsed/>
    <w:rsid w:val="0064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CDB"/>
  </w:style>
  <w:style w:type="paragraph" w:styleId="Footer">
    <w:name w:val="footer"/>
    <w:basedOn w:val="Normal"/>
    <w:link w:val="FooterChar"/>
    <w:uiPriority w:val="99"/>
    <w:unhideWhenUsed/>
    <w:rsid w:val="00647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CDB"/>
  </w:style>
  <w:style w:type="table" w:styleId="TableGrid">
    <w:name w:val="Table Grid"/>
    <w:basedOn w:val="TableNormal"/>
    <w:uiPriority w:val="59"/>
    <w:rsid w:val="0006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E6709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Spacing">
    <w:name w:val="No Spacing"/>
    <w:uiPriority w:val="1"/>
    <w:qFormat/>
    <w:rsid w:val="00DE786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C52"/>
    <w:rPr>
      <w:rFonts w:ascii="Tahoma" w:hAnsi="Tahoma" w:cs="Tahoma"/>
      <w:sz w:val="16"/>
      <w:szCs w:val="16"/>
    </w:rPr>
  </w:style>
  <w:style w:type="paragraph" w:styleId="Header">
    <w:name w:val="header"/>
    <w:basedOn w:val="Normal"/>
    <w:link w:val="HeaderChar"/>
    <w:uiPriority w:val="99"/>
    <w:unhideWhenUsed/>
    <w:rsid w:val="0064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CDB"/>
  </w:style>
  <w:style w:type="paragraph" w:styleId="Footer">
    <w:name w:val="footer"/>
    <w:basedOn w:val="Normal"/>
    <w:link w:val="FooterChar"/>
    <w:uiPriority w:val="99"/>
    <w:unhideWhenUsed/>
    <w:rsid w:val="00647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CDB"/>
  </w:style>
  <w:style w:type="table" w:styleId="TableGrid">
    <w:name w:val="Table Grid"/>
    <w:basedOn w:val="TableNormal"/>
    <w:uiPriority w:val="59"/>
    <w:rsid w:val="0006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E6709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Spacing">
    <w:name w:val="No Spacing"/>
    <w:uiPriority w:val="1"/>
    <w:qFormat/>
    <w:rsid w:val="00DE78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A60638-FA5B-4462-9097-2C64E4103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siddharth</dc:creator>
  <cp:lastModifiedBy>KateJean Smith</cp:lastModifiedBy>
  <cp:revision>9</cp:revision>
  <cp:lastPrinted>2014-11-24T10:40:00Z</cp:lastPrinted>
  <dcterms:created xsi:type="dcterms:W3CDTF">2015-02-27T08:16:00Z</dcterms:created>
  <dcterms:modified xsi:type="dcterms:W3CDTF">2015-02-28T07:32:00Z</dcterms:modified>
</cp:coreProperties>
</file>