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DB" w:rsidRPr="009D1C52" w:rsidRDefault="00647CDB" w:rsidP="00736A55">
      <w:pPr>
        <w:ind w:left="-720"/>
        <w:rPr>
          <w:sz w:val="32"/>
          <w:szCs w:val="32"/>
        </w:rPr>
      </w:pPr>
    </w:p>
    <w:p w:rsidR="00647CDB" w:rsidRDefault="00647CDB" w:rsidP="009D1C52">
      <w:pPr>
        <w:rPr>
          <w:sz w:val="48"/>
          <w:szCs w:val="48"/>
        </w:rPr>
      </w:pPr>
    </w:p>
    <w:p w:rsidR="00647CDB" w:rsidRDefault="00647CDB" w:rsidP="00647CDB">
      <w:pPr>
        <w:rPr>
          <w:sz w:val="48"/>
          <w:szCs w:val="48"/>
        </w:rPr>
      </w:pPr>
    </w:p>
    <w:p w:rsidR="00315F11" w:rsidRDefault="00301345" w:rsidP="00457C7E">
      <w:pPr>
        <w:rPr>
          <w:sz w:val="48"/>
          <w:szCs w:val="48"/>
        </w:rPr>
      </w:pPr>
      <w:r>
        <w:rPr>
          <w:noProof/>
          <w:sz w:val="48"/>
          <w:szCs w:val="48"/>
          <w:lang w:val="en-US" w:eastAsia="en-US"/>
        </w:rPr>
        <mc:AlternateContent>
          <mc:Choice Requires="wps">
            <w:drawing>
              <wp:anchor distT="0" distB="0" distL="114300" distR="114300" simplePos="0" relativeHeight="251715584" behindDoc="1" locked="0" layoutInCell="1" allowOverlap="1">
                <wp:simplePos x="0" y="0"/>
                <wp:positionH relativeFrom="margin">
                  <wp:align>center</wp:align>
                </wp:positionH>
                <wp:positionV relativeFrom="paragraph">
                  <wp:posOffset>407670</wp:posOffset>
                </wp:positionV>
                <wp:extent cx="6577330" cy="683895"/>
                <wp:effectExtent l="13335" t="12065" r="10160" b="889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683895"/>
                        </a:xfrm>
                        <a:prstGeom prst="rect">
                          <a:avLst/>
                        </a:prstGeom>
                        <a:solidFill>
                          <a:srgbClr val="913783"/>
                        </a:solidFill>
                        <a:ln w="9525">
                          <a:solidFill>
                            <a:schemeClr val="bg1">
                              <a:lumMod val="100000"/>
                              <a:lumOff val="0"/>
                            </a:schemeClr>
                          </a:solidFill>
                          <a:miter lim="800000"/>
                          <a:headEnd/>
                          <a:tailEnd/>
                        </a:ln>
                      </wps:spPr>
                      <wps:txbx>
                        <w:txbxContent>
                          <w:p w:rsidR="00457C7E" w:rsidRPr="00A969BD" w:rsidRDefault="005D2745" w:rsidP="00301345">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301345">
                              <w:rPr>
                                <w:rFonts w:ascii="Rockwell" w:hAnsi="Rockwell"/>
                                <w:b/>
                                <w:color w:val="FFFFFF" w:themeColor="background1"/>
                                <w:sz w:val="28"/>
                                <w:szCs w:val="28"/>
                              </w:rPr>
                              <w:t xml:space="preserve"> </w:t>
                            </w:r>
                            <w:r w:rsidR="00581502">
                              <w:rPr>
                                <w:rFonts w:ascii="Rockwell" w:hAnsi="Rockwell"/>
                                <w:b/>
                                <w:color w:val="FFFFFF" w:themeColor="background1"/>
                                <w:sz w:val="28"/>
                                <w:szCs w:val="28"/>
                              </w:rPr>
                              <w:t>Cash Transfer Programming in E</w:t>
                            </w:r>
                            <w:r w:rsidR="00301345" w:rsidRPr="00301345">
                              <w:rPr>
                                <w:rFonts w:ascii="Rockwell" w:hAnsi="Rockwell"/>
                                <w:b/>
                                <w:color w:val="FFFFFF" w:themeColor="background1"/>
                                <w:sz w:val="28"/>
                                <w:szCs w:val="28"/>
                              </w:rPr>
                              <w:t>mergencies</w:t>
                            </w:r>
                            <w:r w:rsidR="00581502">
                              <w:rPr>
                                <w:rFonts w:ascii="Rockwell" w:hAnsi="Rockwell"/>
                                <w:b/>
                                <w:color w:val="FFFFFF" w:themeColor="background1"/>
                                <w:sz w:val="28"/>
                                <w:szCs w:val="28"/>
                              </w:rPr>
                              <w:t xml:space="preserve"> – a Story of Success from Viet Nam Red Cross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32.1pt;width:517.9pt;height:53.85pt;z-index:-251600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" fillcolor="#913783" strokecolor="white [3212]">
                <v:textbox>
                  <w:txbxContent>
                    <w:p w:rsidR="00457C7E" w:rsidRPr="00A969BD" w:rsidRDefault="005D2745" w:rsidP="00301345">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301345">
                        <w:rPr>
                          <w:rFonts w:ascii="Rockwell" w:hAnsi="Rockwell"/>
                          <w:b/>
                          <w:color w:val="FFFFFF" w:themeColor="background1"/>
                          <w:sz w:val="28"/>
                          <w:szCs w:val="28"/>
                        </w:rPr>
                        <w:t xml:space="preserve"> </w:t>
                      </w:r>
                      <w:r w:rsidR="00581502">
                        <w:rPr>
                          <w:rFonts w:ascii="Rockwell" w:hAnsi="Rockwell"/>
                          <w:b/>
                          <w:color w:val="FFFFFF" w:themeColor="background1"/>
                          <w:sz w:val="28"/>
                          <w:szCs w:val="28"/>
                        </w:rPr>
                        <w:t>Cash Transfer Programming in E</w:t>
                      </w:r>
                      <w:r w:rsidR="00301345" w:rsidRPr="00301345">
                        <w:rPr>
                          <w:rFonts w:ascii="Rockwell" w:hAnsi="Rockwell"/>
                          <w:b/>
                          <w:color w:val="FFFFFF" w:themeColor="background1"/>
                          <w:sz w:val="28"/>
                          <w:szCs w:val="28"/>
                        </w:rPr>
                        <w:t>mergencies</w:t>
                      </w:r>
                      <w:r w:rsidR="00581502">
                        <w:rPr>
                          <w:rFonts w:ascii="Rockwell" w:hAnsi="Rockwell"/>
                          <w:b/>
                          <w:color w:val="FFFFFF" w:themeColor="background1"/>
                          <w:sz w:val="28"/>
                          <w:szCs w:val="28"/>
                        </w:rPr>
                        <w:t xml:space="preserve"> – a Story of Success from Viet Nam Red Cross </w:t>
                      </w:r>
                    </w:p>
                  </w:txbxContent>
                </v:textbox>
                <w10:wrap anchorx="margin"/>
              </v:rect>
            </w:pict>
          </mc:Fallback>
        </mc:AlternateContent>
      </w:r>
    </w:p>
    <w:p w:rsidR="00315F11" w:rsidRDefault="00315F11" w:rsidP="004E38E3">
      <w:pPr>
        <w:rPr>
          <w:sz w:val="48"/>
          <w:szCs w:val="48"/>
        </w:rPr>
      </w:pPr>
    </w:p>
    <w:p w:rsidR="00315F11" w:rsidRDefault="00301345" w:rsidP="004E38E3">
      <w:pPr>
        <w:rPr>
          <w:sz w:val="48"/>
          <w:szCs w:val="48"/>
        </w:rPr>
      </w:pPr>
      <w:r>
        <w:rPr>
          <w:noProof/>
          <w:sz w:val="48"/>
          <w:szCs w:val="48"/>
          <w:lang w:val="en-US" w:eastAsia="en-US"/>
        </w:rPr>
        <mc:AlternateContent>
          <mc:Choice Requires="wps">
            <w:drawing>
              <wp:anchor distT="0" distB="0" distL="114300" distR="114300" simplePos="0" relativeHeight="251735040" behindDoc="0" locked="0" layoutInCell="1" allowOverlap="1" wp14:anchorId="21231CE5" wp14:editId="5B1840B3">
                <wp:simplePos x="0" y="0"/>
                <wp:positionH relativeFrom="column">
                  <wp:posOffset>-413385</wp:posOffset>
                </wp:positionH>
                <wp:positionV relativeFrom="paragraph">
                  <wp:posOffset>89535</wp:posOffset>
                </wp:positionV>
                <wp:extent cx="6568440" cy="61722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17220"/>
                        </a:xfrm>
                        <a:prstGeom prst="rect">
                          <a:avLst/>
                        </a:prstGeom>
                        <a:solidFill>
                          <a:srgbClr val="9137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581502">
                              <w:rPr>
                                <w:b/>
                                <w:iCs/>
                                <w:color w:val="FFFFFF" w:themeColor="background1"/>
                                <w:sz w:val="24"/>
                                <w:szCs w:val="28"/>
                              </w:rPr>
                              <w:t xml:space="preserve">Mr. Dang  Minh Chau, Deputy Secretary-General, Viet Nam Red Cross HQ,  82 Nguyen Du Street Hanoi, </w:t>
                            </w:r>
                            <w:r w:rsidR="00581502" w:rsidRPr="00687E00">
                              <w:rPr>
                                <w:b/>
                                <w:iCs/>
                                <w:color w:val="FFFFFF" w:themeColor="background1"/>
                                <w:sz w:val="24"/>
                                <w:szCs w:val="28"/>
                              </w:rPr>
                              <w:t>chauvrc@gmail.com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32.55pt;margin-top:7.05pt;width:517.2pt;height:4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" fillcolor="#913783" stroked="f">
                <v:textbo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581502">
                        <w:rPr>
                          <w:b/>
                          <w:iCs/>
                          <w:color w:val="FFFFFF" w:themeColor="background1"/>
                          <w:sz w:val="24"/>
                          <w:szCs w:val="28"/>
                        </w:rPr>
                        <w:t xml:space="preserve">Mr. Dang  Minh Chau, Deputy Secretary-General, Viet Nam Red Cross HQ,  82 Nguyen Du Street Hanoi, </w:t>
                      </w:r>
                      <w:r w:rsidR="00581502" w:rsidRPr="00687E00">
                        <w:rPr>
                          <w:b/>
                          <w:iCs/>
                          <w:color w:val="FFFFFF" w:themeColor="background1"/>
                          <w:sz w:val="24"/>
                          <w:szCs w:val="28"/>
                        </w:rPr>
                        <w:t>chauvrc@gmail.com</w:t>
                      </w:r>
                    </w:p>
                  </w:txbxContent>
                </v:textbox>
              </v:shape>
            </w:pict>
          </mc:Fallback>
        </mc:AlternateContent>
      </w:r>
    </w:p>
    <w:p w:rsidR="00315F11" w:rsidRDefault="008501B4" w:rsidP="004E38E3">
      <w:pPr>
        <w:rPr>
          <w:sz w:val="48"/>
          <w:szCs w:val="48"/>
        </w:rPr>
      </w:pPr>
      <w:r>
        <w:rPr>
          <w:noProof/>
          <w:sz w:val="48"/>
          <w:szCs w:val="48"/>
          <w:lang w:val="en-US" w:eastAsia="en-US"/>
        </w:rPr>
        <mc:AlternateContent>
          <mc:Choice Requires="wps">
            <w:drawing>
              <wp:anchor distT="0" distB="0" distL="114300" distR="114300" simplePos="0" relativeHeight="251696128" behindDoc="0" locked="0" layoutInCell="1" allowOverlap="1" wp14:anchorId="2990F1BF" wp14:editId="3896F60B">
                <wp:simplePos x="0" y="0"/>
                <wp:positionH relativeFrom="column">
                  <wp:posOffset>-415290</wp:posOffset>
                </wp:positionH>
                <wp:positionV relativeFrom="paragraph">
                  <wp:posOffset>225425</wp:posOffset>
                </wp:positionV>
                <wp:extent cx="2477135" cy="246634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2466340"/>
                        </a:xfrm>
                        <a:prstGeom prst="rect">
                          <a:avLst/>
                        </a:prstGeom>
                        <a:solidFill>
                          <a:srgbClr val="913783">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67" w:rsidRDefault="00EE47E2" w:rsidP="00EE47E2">
                            <w:r>
                              <w:rPr>
                                <w:i/>
                                <w:color w:val="404040" w:themeColor="text1" w:themeTint="BF"/>
                                <w:sz w:val="20"/>
                                <w:szCs w:val="20"/>
                              </w:rPr>
                              <w:t xml:space="preserve">“Cash is most helpful </w:t>
                            </w:r>
                            <w:r w:rsidR="00301345" w:rsidRPr="00301345">
                              <w:rPr>
                                <w:i/>
                                <w:color w:val="404040" w:themeColor="text1" w:themeTint="BF"/>
                                <w:sz w:val="20"/>
                                <w:szCs w:val="20"/>
                              </w:rPr>
                              <w:t>because there are so many livelihood activities in my community. With cash support, the beneficiary can decide (what they want) to invest in such as farming, livestock or fishing.” Phan Huu Dao</w:t>
                            </w:r>
                            <w:r w:rsidR="00301345">
                              <w:rPr>
                                <w:i/>
                                <w:color w:val="404040" w:themeColor="text1" w:themeTint="BF"/>
                                <w:sz w:val="20"/>
                                <w:szCs w:val="20"/>
                              </w:rPr>
                              <w:t>,</w:t>
                            </w:r>
                            <w:r w:rsidR="00301345" w:rsidRPr="00301345">
                              <w:rPr>
                                <w:i/>
                                <w:color w:val="404040" w:themeColor="text1" w:themeTint="BF"/>
                                <w:sz w:val="20"/>
                                <w:szCs w:val="20"/>
                              </w:rPr>
                              <w:t xml:space="preserve"> a community member who received a cash grant from V</w:t>
                            </w:r>
                            <w:r w:rsidR="00301345">
                              <w:rPr>
                                <w:i/>
                                <w:color w:val="404040" w:themeColor="text1" w:themeTint="BF"/>
                                <w:sz w:val="20"/>
                                <w:szCs w:val="20"/>
                              </w:rPr>
                              <w:t xml:space="preserve">iet </w:t>
                            </w:r>
                            <w:r w:rsidR="00301345" w:rsidRPr="00301345">
                              <w:rPr>
                                <w:i/>
                                <w:color w:val="404040" w:themeColor="text1" w:themeTint="BF"/>
                                <w:sz w:val="20"/>
                                <w:szCs w:val="20"/>
                              </w:rPr>
                              <w:t>N</w:t>
                            </w:r>
                            <w:r w:rsidR="00301345">
                              <w:rPr>
                                <w:i/>
                                <w:color w:val="404040" w:themeColor="text1" w:themeTint="BF"/>
                                <w:sz w:val="20"/>
                                <w:szCs w:val="20"/>
                              </w:rPr>
                              <w:t xml:space="preserve">am </w:t>
                            </w:r>
                            <w:r w:rsidR="00301345" w:rsidRPr="00301345">
                              <w:rPr>
                                <w:i/>
                                <w:color w:val="404040" w:themeColor="text1" w:themeTint="BF"/>
                                <w:sz w:val="20"/>
                                <w:szCs w:val="20"/>
                              </w:rPr>
                              <w:t>R</w:t>
                            </w:r>
                            <w:r w:rsidR="00301345">
                              <w:rPr>
                                <w:i/>
                                <w:color w:val="404040" w:themeColor="text1" w:themeTint="BF"/>
                                <w:sz w:val="20"/>
                                <w:szCs w:val="20"/>
                              </w:rPr>
                              <w:t xml:space="preserve">ed </w:t>
                            </w:r>
                            <w:r w:rsidR="00301345" w:rsidRPr="00301345">
                              <w:rPr>
                                <w:i/>
                                <w:color w:val="404040" w:themeColor="text1" w:themeTint="BF"/>
                                <w:sz w:val="20"/>
                                <w:szCs w:val="20"/>
                              </w:rPr>
                              <w:t>C</w:t>
                            </w:r>
                            <w:r w:rsidR="00301345">
                              <w:rPr>
                                <w:i/>
                                <w:color w:val="404040" w:themeColor="text1" w:themeTint="BF"/>
                                <w:sz w:val="20"/>
                                <w:szCs w:val="20"/>
                              </w:rPr>
                              <w:t>ross</w:t>
                            </w:r>
                            <w:r w:rsidR="00301345" w:rsidRPr="00301345">
                              <w:rPr>
                                <w:i/>
                                <w:color w:val="404040" w:themeColor="text1" w:themeTint="BF"/>
                                <w:sz w:val="20"/>
                                <w:szCs w:val="20"/>
                              </w:rPr>
                              <w:t xml:space="preserve"> after the 2010 floods devastated his commune in Nghe An province.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margin-left:-32.7pt;margin-top:17.75pt;width:195.05pt;height:19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" fillcolor="#913783" stroked="f">
                <v:fill opacity="46003f"/>
                <v:textbox>
                  <w:txbxContent>
                    <w:p w:rsidR="00555E67" w:rsidRDefault="00EE47E2" w:rsidP="00EE47E2">
                      <w:r>
                        <w:rPr>
                          <w:i/>
                          <w:color w:val="404040" w:themeColor="text1" w:themeTint="BF"/>
                          <w:sz w:val="20"/>
                          <w:szCs w:val="20"/>
                        </w:rPr>
                        <w:t xml:space="preserve">“Cash is most helpful </w:t>
                      </w:r>
                      <w:r w:rsidR="00301345" w:rsidRPr="00301345">
                        <w:rPr>
                          <w:i/>
                          <w:color w:val="404040" w:themeColor="text1" w:themeTint="BF"/>
                          <w:sz w:val="20"/>
                          <w:szCs w:val="20"/>
                        </w:rPr>
                        <w:t>because there are so many livelihood activities in my community. With cash support, the beneficiary can decide (what they want) to invest in such as farming, livestock or fishing.” Phan Huu Dao</w:t>
                      </w:r>
                      <w:r w:rsidR="00301345">
                        <w:rPr>
                          <w:i/>
                          <w:color w:val="404040" w:themeColor="text1" w:themeTint="BF"/>
                          <w:sz w:val="20"/>
                          <w:szCs w:val="20"/>
                        </w:rPr>
                        <w:t>,</w:t>
                      </w:r>
                      <w:r w:rsidR="00301345" w:rsidRPr="00301345">
                        <w:rPr>
                          <w:i/>
                          <w:color w:val="404040" w:themeColor="text1" w:themeTint="BF"/>
                          <w:sz w:val="20"/>
                          <w:szCs w:val="20"/>
                        </w:rPr>
                        <w:t xml:space="preserve"> a community member who received a cash grant from V</w:t>
                      </w:r>
                      <w:r w:rsidR="00301345">
                        <w:rPr>
                          <w:i/>
                          <w:color w:val="404040" w:themeColor="text1" w:themeTint="BF"/>
                          <w:sz w:val="20"/>
                          <w:szCs w:val="20"/>
                        </w:rPr>
                        <w:t xml:space="preserve">iet </w:t>
                      </w:r>
                      <w:r w:rsidR="00301345" w:rsidRPr="00301345">
                        <w:rPr>
                          <w:i/>
                          <w:color w:val="404040" w:themeColor="text1" w:themeTint="BF"/>
                          <w:sz w:val="20"/>
                          <w:szCs w:val="20"/>
                        </w:rPr>
                        <w:t>N</w:t>
                      </w:r>
                      <w:r w:rsidR="00301345">
                        <w:rPr>
                          <w:i/>
                          <w:color w:val="404040" w:themeColor="text1" w:themeTint="BF"/>
                          <w:sz w:val="20"/>
                          <w:szCs w:val="20"/>
                        </w:rPr>
                        <w:t xml:space="preserve">am </w:t>
                      </w:r>
                      <w:r w:rsidR="00301345" w:rsidRPr="00301345">
                        <w:rPr>
                          <w:i/>
                          <w:color w:val="404040" w:themeColor="text1" w:themeTint="BF"/>
                          <w:sz w:val="20"/>
                          <w:szCs w:val="20"/>
                        </w:rPr>
                        <w:t>R</w:t>
                      </w:r>
                      <w:r w:rsidR="00301345">
                        <w:rPr>
                          <w:i/>
                          <w:color w:val="404040" w:themeColor="text1" w:themeTint="BF"/>
                          <w:sz w:val="20"/>
                          <w:szCs w:val="20"/>
                        </w:rPr>
                        <w:t xml:space="preserve">ed </w:t>
                      </w:r>
                      <w:r w:rsidR="00301345" w:rsidRPr="00301345">
                        <w:rPr>
                          <w:i/>
                          <w:color w:val="404040" w:themeColor="text1" w:themeTint="BF"/>
                          <w:sz w:val="20"/>
                          <w:szCs w:val="20"/>
                        </w:rPr>
                        <w:t>C</w:t>
                      </w:r>
                      <w:r w:rsidR="00301345">
                        <w:rPr>
                          <w:i/>
                          <w:color w:val="404040" w:themeColor="text1" w:themeTint="BF"/>
                          <w:sz w:val="20"/>
                          <w:szCs w:val="20"/>
                        </w:rPr>
                        <w:t>ross</w:t>
                      </w:r>
                      <w:r w:rsidR="00301345" w:rsidRPr="00301345">
                        <w:rPr>
                          <w:i/>
                          <w:color w:val="404040" w:themeColor="text1" w:themeTint="BF"/>
                          <w:sz w:val="20"/>
                          <w:szCs w:val="20"/>
                        </w:rPr>
                        <w:t xml:space="preserve"> after the 2010 floods devastated his commune in Nghe An province.</w:t>
                      </w:r>
                    </w:p>
                  </w:txbxContent>
                </v:textbox>
              </v:rect>
            </w:pict>
          </mc:Fallback>
        </mc:AlternateContent>
      </w:r>
      <w:r w:rsidR="00EE47E2">
        <w:rPr>
          <w:noProof/>
          <w:sz w:val="48"/>
          <w:szCs w:val="48"/>
          <w:lang w:val="en-US" w:eastAsia="en-US"/>
        </w:rPr>
        <mc:AlternateContent>
          <mc:Choice Requires="wps">
            <w:drawing>
              <wp:anchor distT="0" distB="0" distL="114300" distR="114300" simplePos="0" relativeHeight="251736064" behindDoc="0" locked="0" layoutInCell="1" allowOverlap="1" wp14:anchorId="08F68C3B" wp14:editId="756E7525">
                <wp:simplePos x="0" y="0"/>
                <wp:positionH relativeFrom="column">
                  <wp:posOffset>2137144</wp:posOffset>
                </wp:positionH>
                <wp:positionV relativeFrom="paragraph">
                  <wp:posOffset>247192</wp:posOffset>
                </wp:positionV>
                <wp:extent cx="4017881" cy="2445075"/>
                <wp:effectExtent l="0" t="0" r="1905" b="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881" cy="2445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Default="005D2745" w:rsidP="005D2745">
                            <w:pPr>
                              <w:spacing w:after="0" w:line="240" w:lineRule="auto"/>
                              <w:jc w:val="center"/>
                              <w:rPr>
                                <w:i/>
                                <w:color w:val="404040" w:themeColor="text1" w:themeTint="BF"/>
                                <w:sz w:val="20"/>
                                <w:szCs w:val="20"/>
                              </w:rPr>
                            </w:pPr>
                            <w:r>
                              <w:rPr>
                                <w:i/>
                                <w:color w:val="404040" w:themeColor="text1" w:themeTint="BF"/>
                                <w:sz w:val="20"/>
                                <w:szCs w:val="20"/>
                              </w:rPr>
                              <w:t>IMAGES OF THE STORY: Please share as attach</w:t>
                            </w:r>
                            <w:r w:rsidR="00CA3193">
                              <w:rPr>
                                <w:i/>
                                <w:color w:val="404040" w:themeColor="text1" w:themeTint="BF"/>
                                <w:sz w:val="20"/>
                                <w:szCs w:val="20"/>
                              </w:rPr>
                              <w:t>ment separately high resolution</w:t>
                            </w:r>
                            <w:r w:rsidR="00CA3193">
                              <w:rPr>
                                <w:i/>
                                <w:color w:val="404040" w:themeColor="text1" w:themeTint="BF"/>
                                <w:sz w:val="20"/>
                                <w:szCs w:val="20"/>
                              </w:rPr>
                              <w:br/>
                            </w:r>
                            <w:r>
                              <w:rPr>
                                <w:i/>
                                <w:color w:val="404040" w:themeColor="text1" w:themeTint="BF"/>
                                <w:sz w:val="20"/>
                                <w:szCs w:val="20"/>
                              </w:rPr>
                              <w:t>(above 1 MB) images to support the success story.</w:t>
                            </w:r>
                          </w:p>
                          <w:p w:rsidR="00EC1182" w:rsidRDefault="00EC1182" w:rsidP="005D2745">
                            <w:pPr>
                              <w:spacing w:after="0" w:line="240" w:lineRule="auto"/>
                              <w:jc w:val="center"/>
                            </w:pPr>
                            <w:r>
                              <w:rPr>
                                <w:noProof/>
                                <w:lang w:val="en-US" w:eastAsia="en-US"/>
                              </w:rPr>
                              <w:drawing>
                                <wp:inline distT="0" distB="0" distL="0" distR="0" wp14:anchorId="5F063627" wp14:editId="0C586BCF">
                                  <wp:extent cx="2205358" cy="1679944"/>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12698" cy="1685535"/>
                                          </a:xfrm>
                                          <a:prstGeom prst="rect">
                                            <a:avLst/>
                                          </a:prstGeom>
                                        </pic:spPr>
                                      </pic:pic>
                                    </a:graphicData>
                                  </a:graphic>
                                </wp:inline>
                              </w:drawing>
                            </w:r>
                          </w:p>
                          <w:p w:rsidR="00C677D0" w:rsidRDefault="00C677D0" w:rsidP="005D2745">
                            <w:pPr>
                              <w:spacing w:after="0" w:line="240" w:lineRule="auto"/>
                              <w:jc w:val="center"/>
                            </w:pPr>
                            <w:r>
                              <w:t>Credit© Viet Nam Red Cross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margin-left:168.3pt;margin-top:19.45pt;width:316.35pt;height:19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" fillcolor="#d8d8d8 [2732]" stroked="f">
                <v:textbox>
                  <w:txbxContent>
                    <w:p w:rsidR="005D2745" w:rsidRDefault="005D2745" w:rsidP="005D2745">
                      <w:pPr>
                        <w:spacing w:after="0" w:line="240" w:lineRule="auto"/>
                        <w:jc w:val="center"/>
                        <w:rPr>
                          <w:i/>
                          <w:color w:val="404040" w:themeColor="text1" w:themeTint="BF"/>
                          <w:sz w:val="20"/>
                          <w:szCs w:val="20"/>
                        </w:rPr>
                      </w:pPr>
                      <w:r>
                        <w:rPr>
                          <w:i/>
                          <w:color w:val="404040" w:themeColor="text1" w:themeTint="BF"/>
                          <w:sz w:val="20"/>
                          <w:szCs w:val="20"/>
                        </w:rPr>
                        <w:t>IMAGES OF THE STORY: Please share as attach</w:t>
                      </w:r>
                      <w:r w:rsidR="00CA3193">
                        <w:rPr>
                          <w:i/>
                          <w:color w:val="404040" w:themeColor="text1" w:themeTint="BF"/>
                          <w:sz w:val="20"/>
                          <w:szCs w:val="20"/>
                        </w:rPr>
                        <w:t>ment separately high resolution</w:t>
                      </w:r>
                      <w:r w:rsidR="00CA3193">
                        <w:rPr>
                          <w:i/>
                          <w:color w:val="404040" w:themeColor="text1" w:themeTint="BF"/>
                          <w:sz w:val="20"/>
                          <w:szCs w:val="20"/>
                        </w:rPr>
                        <w:br/>
                      </w:r>
                      <w:r>
                        <w:rPr>
                          <w:i/>
                          <w:color w:val="404040" w:themeColor="text1" w:themeTint="BF"/>
                          <w:sz w:val="20"/>
                          <w:szCs w:val="20"/>
                        </w:rPr>
                        <w:t>(above 1 MB) images to support the success story.</w:t>
                      </w:r>
                    </w:p>
                    <w:p w:rsidR="00EC1182" w:rsidRDefault="00EC1182" w:rsidP="005D2745">
                      <w:pPr>
                        <w:spacing w:after="0" w:line="240" w:lineRule="auto"/>
                        <w:jc w:val="center"/>
                      </w:pPr>
                      <w:bookmarkStart w:id="1" w:name="_GoBack"/>
                      <w:r>
                        <w:rPr>
                          <w:noProof/>
                          <w:lang w:val="en-US" w:eastAsia="en-US"/>
                        </w:rPr>
                        <w:drawing>
                          <wp:inline distT="0" distB="0" distL="0" distR="0" wp14:anchorId="5F063627" wp14:editId="0C586BCF">
                            <wp:extent cx="2205358" cy="1679944"/>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12698" cy="1685535"/>
                                    </a:xfrm>
                                    <a:prstGeom prst="rect">
                                      <a:avLst/>
                                    </a:prstGeom>
                                  </pic:spPr>
                                </pic:pic>
                              </a:graphicData>
                            </a:graphic>
                          </wp:inline>
                        </w:drawing>
                      </w:r>
                      <w:bookmarkEnd w:id="1"/>
                    </w:p>
                    <w:p w:rsidR="00C677D0" w:rsidRDefault="00C677D0" w:rsidP="005D2745">
                      <w:pPr>
                        <w:spacing w:after="0" w:line="240" w:lineRule="auto"/>
                        <w:jc w:val="center"/>
                      </w:pPr>
                      <w:r>
                        <w:t>Credit© Viet Nam Red Cross</w:t>
                      </w:r>
                    </w:p>
                  </w:txbxContent>
                </v:textbox>
              </v:rect>
            </w:pict>
          </mc:Fallback>
        </mc:AlternateContent>
      </w:r>
    </w:p>
    <w:p w:rsidR="004E38E3" w:rsidRPr="00647CDB" w:rsidRDefault="004E38E3" w:rsidP="00736A55">
      <w:pPr>
        <w:tabs>
          <w:tab w:val="left" w:pos="-540"/>
        </w:tabs>
        <w:ind w:hanging="540"/>
        <w:rPr>
          <w:sz w:val="48"/>
          <w:szCs w:val="48"/>
        </w:rPr>
      </w:pPr>
    </w:p>
    <w:p w:rsidR="0092594A" w:rsidRDefault="004E0DDC" w:rsidP="004E0DDC">
      <w:pPr>
        <w:tabs>
          <w:tab w:val="left" w:pos="1560"/>
        </w:tabs>
        <w:rPr>
          <w:rFonts w:cs="Arial"/>
          <w:color w:val="4A442A" w:themeColor="background2" w:themeShade="40"/>
        </w:rPr>
      </w:pPr>
      <w:r>
        <w:rPr>
          <w:rFonts w:cs="Arial"/>
          <w:color w:val="4A442A" w:themeColor="background2" w:themeShade="40"/>
        </w:rPr>
        <w:tab/>
      </w:r>
    </w:p>
    <w:p w:rsidR="004E0DDC" w:rsidRDefault="004E0DDC" w:rsidP="004E0DDC">
      <w:pPr>
        <w:tabs>
          <w:tab w:val="left" w:pos="1560"/>
        </w:tabs>
        <w:rPr>
          <w:rFonts w:cs="Arial"/>
          <w:color w:val="4A442A" w:themeColor="background2" w:themeShade="40"/>
        </w:rPr>
      </w:pPr>
    </w:p>
    <w:p w:rsidR="00555E67" w:rsidRPr="009D1C52" w:rsidRDefault="00555E67" w:rsidP="00555E67">
      <w:pPr>
        <w:rPr>
          <w:sz w:val="32"/>
          <w:szCs w:val="32"/>
        </w:rPr>
      </w:pPr>
    </w:p>
    <w:p w:rsidR="00555E67" w:rsidRDefault="00555E67" w:rsidP="00555E67">
      <w:pPr>
        <w:tabs>
          <w:tab w:val="left" w:pos="3110"/>
        </w:tabs>
        <w:rPr>
          <w:sz w:val="48"/>
          <w:szCs w:val="48"/>
        </w:rPr>
      </w:pPr>
      <w:r>
        <w:rPr>
          <w:sz w:val="48"/>
          <w:szCs w:val="48"/>
        </w:rPr>
        <w:tab/>
      </w:r>
    </w:p>
    <w:p w:rsidR="00555E67" w:rsidRPr="00647CDB" w:rsidRDefault="00301345" w:rsidP="00555E67">
      <w:pPr>
        <w:rPr>
          <w:sz w:val="48"/>
          <w:szCs w:val="48"/>
        </w:rPr>
      </w:pPr>
      <w:r>
        <w:rPr>
          <w:noProof/>
          <w:sz w:val="48"/>
          <w:szCs w:val="48"/>
          <w:lang w:val="en-US" w:eastAsia="en-US"/>
        </w:rPr>
        <mc:AlternateContent>
          <mc:Choice Requires="wps">
            <w:drawing>
              <wp:anchor distT="0" distB="0" distL="114300" distR="114300" simplePos="0" relativeHeight="251699200" behindDoc="0" locked="0" layoutInCell="1" allowOverlap="1" wp14:anchorId="1FF93F5F" wp14:editId="3800EE43">
                <wp:simplePos x="0" y="0"/>
                <wp:positionH relativeFrom="column">
                  <wp:posOffset>-404037</wp:posOffset>
                </wp:positionH>
                <wp:positionV relativeFrom="paragraph">
                  <wp:posOffset>33597</wp:posOffset>
                </wp:positionV>
                <wp:extent cx="6568440" cy="1786270"/>
                <wp:effectExtent l="0" t="0" r="3810" b="444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78627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EE47E2" w:rsidRDefault="00457C7E" w:rsidP="00301345">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EE47E2" w:rsidRPr="00EE47E2" w:rsidRDefault="00D364AB" w:rsidP="00EE47E2">
                            <w:pPr>
                              <w:pStyle w:val="NoSpacing"/>
                              <w:rPr>
                                <w:iCs/>
                              </w:rPr>
                            </w:pPr>
                            <w:r>
                              <w:rPr>
                                <w:iCs/>
                              </w:rPr>
                              <w:t>Typhoon Ketsana</w:t>
                            </w:r>
                            <w:r w:rsidR="00301345" w:rsidRPr="00EE47E2">
                              <w:rPr>
                                <w:iCs/>
                              </w:rPr>
                              <w:t xml:space="preserve"> caused widespread destruction and the most serious </w:t>
                            </w:r>
                            <w:r w:rsidR="003D1840">
                              <w:rPr>
                                <w:iCs/>
                              </w:rPr>
                              <w:t xml:space="preserve">disaster </w:t>
                            </w:r>
                            <w:r w:rsidR="00301345" w:rsidRPr="00EE47E2">
                              <w:rPr>
                                <w:iCs/>
                              </w:rPr>
                              <w:t>damage</w:t>
                            </w:r>
                            <w:r w:rsidR="003D1840">
                              <w:rPr>
                                <w:iCs/>
                              </w:rPr>
                              <w:t xml:space="preserve"> in Viet Nam</w:t>
                            </w:r>
                            <w:bookmarkStart w:id="0" w:name="_GoBack"/>
                            <w:bookmarkEnd w:id="0"/>
                            <w:r w:rsidR="00301345" w:rsidRPr="00EE47E2">
                              <w:rPr>
                                <w:iCs/>
                              </w:rPr>
                              <w:t xml:space="preserve"> in more than 40 years. Three million people were affected; nearly 305 million US dollars worth of crops and infrastructure</w:t>
                            </w:r>
                            <w:r w:rsidR="00EE47E2" w:rsidRPr="00EE47E2">
                              <w:rPr>
                                <w:iCs/>
                              </w:rPr>
                              <w:t xml:space="preserve"> </w:t>
                            </w:r>
                            <w:r w:rsidR="00301345" w:rsidRPr="00EE47E2">
                              <w:rPr>
                                <w:iCs/>
                              </w:rPr>
                              <w:t xml:space="preserve">were damaged or destroyed. </w:t>
                            </w:r>
                          </w:p>
                          <w:p w:rsidR="00EE47E2" w:rsidRPr="00EE47E2" w:rsidRDefault="00EE47E2" w:rsidP="00EE47E2">
                            <w:pPr>
                              <w:pStyle w:val="NoSpacing"/>
                              <w:rPr>
                                <w:iCs/>
                              </w:rPr>
                            </w:pPr>
                          </w:p>
                          <w:p w:rsidR="00555E67" w:rsidRDefault="00301345" w:rsidP="00EE47E2">
                            <w:pPr>
                              <w:pStyle w:val="NoSpacing"/>
                              <w:rPr>
                                <w:iCs/>
                              </w:rPr>
                            </w:pPr>
                            <w:r w:rsidRPr="00EE47E2">
                              <w:rPr>
                                <w:iCs/>
                              </w:rPr>
                              <w:t xml:space="preserve">For the first time, cash transfer programming </w:t>
                            </w:r>
                            <w:r w:rsidR="00EE47E2" w:rsidRPr="00EE47E2">
                              <w:rPr>
                                <w:iCs/>
                              </w:rPr>
                              <w:t xml:space="preserve">was implemented </w:t>
                            </w:r>
                            <w:r w:rsidRPr="00EE47E2">
                              <w:rPr>
                                <w:iCs/>
                              </w:rPr>
                              <w:t>as part of a humanitarian disaster response, supported by the International Federation of Red Cross and Red Crescent Societies (IFRC) and various partner National Societies (PNSs).</w:t>
                            </w:r>
                          </w:p>
                          <w:p w:rsidR="00B63988" w:rsidRDefault="00B63988" w:rsidP="00EE47E2">
                            <w:pPr>
                              <w:pStyle w:val="NoSpacing"/>
                              <w:rPr>
                                <w:iCs/>
                              </w:rPr>
                            </w:pPr>
                          </w:p>
                          <w:p w:rsidR="00B63988" w:rsidRDefault="00D364AB" w:rsidP="00EE47E2">
                            <w:pPr>
                              <w:pStyle w:val="NoSpacing"/>
                              <w:rPr>
                                <w:iCs/>
                              </w:rPr>
                            </w:pPr>
                            <w:r>
                              <w:rPr>
                                <w:iCs/>
                              </w:rPr>
                              <w:t>LINK TO CASE STUDY</w:t>
                            </w:r>
                            <w:r w:rsidR="00B63988">
                              <w:rPr>
                                <w:iCs/>
                              </w:rPr>
                              <w:t xml:space="preserve">: </w:t>
                            </w:r>
                            <w:r w:rsidR="00B63988" w:rsidRPr="00B63988">
                              <w:rPr>
                                <w:iCs/>
                              </w:rPr>
                              <w:t>http://www.ngocentre.org.vn/webfm_send/3753</w:t>
                            </w:r>
                          </w:p>
                          <w:p w:rsidR="00EE47E2" w:rsidRDefault="00EE47E2" w:rsidP="00EE47E2">
                            <w:pPr>
                              <w:pStyle w:val="NoSpacing"/>
                              <w:rPr>
                                <w:iCs/>
                              </w:rPr>
                            </w:pPr>
                          </w:p>
                          <w:p w:rsidR="00EE47E2" w:rsidRDefault="00EE47E2" w:rsidP="00EE47E2">
                            <w:pPr>
                              <w:pStyle w:val="NoSpacing"/>
                              <w:rPr>
                                <w:iCs/>
                              </w:rPr>
                            </w:pPr>
                          </w:p>
                          <w:p w:rsidR="00EE47E2" w:rsidRPr="00EE47E2" w:rsidRDefault="00EE47E2" w:rsidP="00EE47E2">
                            <w:pPr>
                              <w:pStyle w:val="NoSpacing"/>
                              <w:rPr>
                                <w:rFonts w:ascii="Rockwell" w:hAnsi="Rockwell"/>
                                <w:b/>
                                <w:iCs/>
                                <w:color w:val="948A54" w:themeColor="background2" w:themeShade="8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31.8pt;margin-top:2.65pt;width:517.2pt;height:14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" fillcolor="#913783" stroked="f" strokecolor="white [3212]">
                <v:fill opacity="46003f"/>
                <v:textbox>
                  <w:txbxContent>
                    <w:p w:rsidR="00EE47E2" w:rsidRDefault="00457C7E" w:rsidP="00301345">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EE47E2" w:rsidRPr="00EE47E2" w:rsidRDefault="00D364AB" w:rsidP="00EE47E2">
                      <w:pPr>
                        <w:pStyle w:val="NoSpacing"/>
                        <w:rPr>
                          <w:iCs/>
                        </w:rPr>
                      </w:pPr>
                      <w:r>
                        <w:rPr>
                          <w:iCs/>
                        </w:rPr>
                        <w:t>Typhoon Ketsana</w:t>
                      </w:r>
                      <w:r w:rsidR="00301345" w:rsidRPr="00EE47E2">
                        <w:rPr>
                          <w:iCs/>
                        </w:rPr>
                        <w:t xml:space="preserve"> caused widespread destruction and the most serious </w:t>
                      </w:r>
                      <w:r w:rsidR="003D1840">
                        <w:rPr>
                          <w:iCs/>
                        </w:rPr>
                        <w:t xml:space="preserve">disaster </w:t>
                      </w:r>
                      <w:r w:rsidR="00301345" w:rsidRPr="00EE47E2">
                        <w:rPr>
                          <w:iCs/>
                        </w:rPr>
                        <w:t>damage</w:t>
                      </w:r>
                      <w:r w:rsidR="003D1840">
                        <w:rPr>
                          <w:iCs/>
                        </w:rPr>
                        <w:t xml:space="preserve"> in Viet Nam</w:t>
                      </w:r>
                      <w:bookmarkStart w:id="1" w:name="_GoBack"/>
                      <w:bookmarkEnd w:id="1"/>
                      <w:r w:rsidR="00301345" w:rsidRPr="00EE47E2">
                        <w:rPr>
                          <w:iCs/>
                        </w:rPr>
                        <w:t xml:space="preserve"> in more than 40 years. Three million people were affected; nearly 305 million US dollars worth of crops and infrastructure</w:t>
                      </w:r>
                      <w:r w:rsidR="00EE47E2" w:rsidRPr="00EE47E2">
                        <w:rPr>
                          <w:iCs/>
                        </w:rPr>
                        <w:t xml:space="preserve"> </w:t>
                      </w:r>
                      <w:r w:rsidR="00301345" w:rsidRPr="00EE47E2">
                        <w:rPr>
                          <w:iCs/>
                        </w:rPr>
                        <w:t xml:space="preserve">were damaged or destroyed. </w:t>
                      </w:r>
                    </w:p>
                    <w:p w:rsidR="00EE47E2" w:rsidRPr="00EE47E2" w:rsidRDefault="00EE47E2" w:rsidP="00EE47E2">
                      <w:pPr>
                        <w:pStyle w:val="NoSpacing"/>
                        <w:rPr>
                          <w:iCs/>
                        </w:rPr>
                      </w:pPr>
                    </w:p>
                    <w:p w:rsidR="00555E67" w:rsidRDefault="00301345" w:rsidP="00EE47E2">
                      <w:pPr>
                        <w:pStyle w:val="NoSpacing"/>
                        <w:rPr>
                          <w:iCs/>
                        </w:rPr>
                      </w:pPr>
                      <w:r w:rsidRPr="00EE47E2">
                        <w:rPr>
                          <w:iCs/>
                        </w:rPr>
                        <w:t xml:space="preserve">For the first time, cash transfer programming </w:t>
                      </w:r>
                      <w:r w:rsidR="00EE47E2" w:rsidRPr="00EE47E2">
                        <w:rPr>
                          <w:iCs/>
                        </w:rPr>
                        <w:t xml:space="preserve">was implemented </w:t>
                      </w:r>
                      <w:r w:rsidRPr="00EE47E2">
                        <w:rPr>
                          <w:iCs/>
                        </w:rPr>
                        <w:t>as part of a humanitarian disaster response, supported by the International Federation of Red Cross and Red Crescent Societies (IFRC) and various partner National Societies (PNSs).</w:t>
                      </w:r>
                    </w:p>
                    <w:p w:rsidR="00B63988" w:rsidRDefault="00B63988" w:rsidP="00EE47E2">
                      <w:pPr>
                        <w:pStyle w:val="NoSpacing"/>
                        <w:rPr>
                          <w:iCs/>
                        </w:rPr>
                      </w:pPr>
                    </w:p>
                    <w:p w:rsidR="00B63988" w:rsidRDefault="00D364AB" w:rsidP="00EE47E2">
                      <w:pPr>
                        <w:pStyle w:val="NoSpacing"/>
                        <w:rPr>
                          <w:iCs/>
                        </w:rPr>
                      </w:pPr>
                      <w:r>
                        <w:rPr>
                          <w:iCs/>
                        </w:rPr>
                        <w:t>LINK TO CASE STUDY</w:t>
                      </w:r>
                      <w:r w:rsidR="00B63988">
                        <w:rPr>
                          <w:iCs/>
                        </w:rPr>
                        <w:t xml:space="preserve">: </w:t>
                      </w:r>
                      <w:r w:rsidR="00B63988" w:rsidRPr="00B63988">
                        <w:rPr>
                          <w:iCs/>
                        </w:rPr>
                        <w:t>http://www.ngocentre.org.vn/webfm_send/3753</w:t>
                      </w:r>
                    </w:p>
                    <w:p w:rsidR="00EE47E2" w:rsidRDefault="00EE47E2" w:rsidP="00EE47E2">
                      <w:pPr>
                        <w:pStyle w:val="NoSpacing"/>
                        <w:rPr>
                          <w:iCs/>
                        </w:rPr>
                      </w:pPr>
                    </w:p>
                    <w:p w:rsidR="00EE47E2" w:rsidRDefault="00EE47E2" w:rsidP="00EE47E2">
                      <w:pPr>
                        <w:pStyle w:val="NoSpacing"/>
                        <w:rPr>
                          <w:iCs/>
                        </w:rPr>
                      </w:pPr>
                    </w:p>
                    <w:p w:rsidR="00EE47E2" w:rsidRPr="00EE47E2" w:rsidRDefault="00EE47E2" w:rsidP="00EE47E2">
                      <w:pPr>
                        <w:pStyle w:val="NoSpacing"/>
                        <w:rPr>
                          <w:rFonts w:ascii="Rockwell" w:hAnsi="Rockwell"/>
                          <w:b/>
                          <w:iCs/>
                          <w:color w:val="948A54" w:themeColor="background2" w:themeShade="80"/>
                          <w:sz w:val="24"/>
                          <w:szCs w:val="24"/>
                        </w:rPr>
                      </w:pPr>
                    </w:p>
                  </w:txbxContent>
                </v:textbox>
              </v:shape>
            </w:pict>
          </mc:Fallback>
        </mc:AlternateContent>
      </w:r>
    </w:p>
    <w:p w:rsidR="00555E67" w:rsidRPr="00647CDB" w:rsidRDefault="00555E67" w:rsidP="00555E67">
      <w:pPr>
        <w:rPr>
          <w:sz w:val="48"/>
          <w:szCs w:val="48"/>
        </w:rPr>
      </w:pPr>
    </w:p>
    <w:p w:rsidR="00457C7E" w:rsidRDefault="00EE47E2">
      <w:pPr>
        <w:rPr>
          <w:sz w:val="48"/>
          <w:szCs w:val="48"/>
        </w:rPr>
      </w:pPr>
      <w:r>
        <w:rPr>
          <w:noProof/>
          <w:sz w:val="48"/>
          <w:szCs w:val="48"/>
          <w:lang w:val="en-US" w:eastAsia="en-US"/>
        </w:rPr>
        <mc:AlternateContent>
          <mc:Choice Requires="wps">
            <w:drawing>
              <wp:anchor distT="0" distB="0" distL="114300" distR="114300" simplePos="0" relativeHeight="251738112" behindDoc="0" locked="0" layoutInCell="1" allowOverlap="1" wp14:anchorId="1A82497E" wp14:editId="134A2E55">
                <wp:simplePos x="0" y="0"/>
                <wp:positionH relativeFrom="column">
                  <wp:posOffset>-425302</wp:posOffset>
                </wp:positionH>
                <wp:positionV relativeFrom="paragraph">
                  <wp:posOffset>773680</wp:posOffset>
                </wp:positionV>
                <wp:extent cx="6577330" cy="1466791"/>
                <wp:effectExtent l="0" t="0" r="0" b="635"/>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466791"/>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7E2" w:rsidRDefault="00EE47E2" w:rsidP="00EE47E2">
                            <w:pPr>
                              <w:spacing w:after="0" w:line="240" w:lineRule="auto"/>
                              <w:jc w:val="center"/>
                            </w:pPr>
                            <w:r>
                              <w:rPr>
                                <w:i/>
                                <w:color w:val="404040" w:themeColor="text1" w:themeTint="BF"/>
                                <w:sz w:val="20"/>
                                <w:szCs w:val="20"/>
                              </w:rPr>
                              <w:t>IMAGES OF THE STORY: Please share as attachment separately high resolution (above 1 MB) images to support the success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margin-left:-33.5pt;margin-top:60.9pt;width:517.9pt;height:11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" fillcolor="#d8d8d8 [2732]" stroked="f">
                <v:textbox>
                  <w:txbxContent>
                    <w:p w:rsidR="00EE47E2" w:rsidRDefault="00EE47E2" w:rsidP="00EE47E2">
                      <w:pPr>
                        <w:spacing w:after="0" w:line="240" w:lineRule="auto"/>
                        <w:jc w:val="center"/>
                      </w:pPr>
                      <w:r>
                        <w:rPr>
                          <w:i/>
                          <w:color w:val="404040" w:themeColor="text1" w:themeTint="BF"/>
                          <w:sz w:val="20"/>
                          <w:szCs w:val="20"/>
                        </w:rPr>
                        <w:t>IMAGES OF THE STORY: Please share as attachment separately high resolution (above 1 MB) images to support the success story.</w:t>
                      </w:r>
                    </w:p>
                  </w:txbxContent>
                </v:textbox>
              </v:rect>
            </w:pict>
          </mc:Fallback>
        </mc:AlternateContent>
      </w:r>
      <w:r w:rsidR="00457C7E">
        <w:rPr>
          <w:sz w:val="48"/>
          <w:szCs w:val="48"/>
        </w:rPr>
        <w:br w:type="page"/>
      </w:r>
    </w:p>
    <w:p w:rsidR="00555E67" w:rsidRPr="00647CDB" w:rsidRDefault="009F3E2C" w:rsidP="00555E67">
      <w:pPr>
        <w:rPr>
          <w:sz w:val="48"/>
          <w:szCs w:val="48"/>
        </w:rPr>
      </w:pPr>
      <w:r>
        <w:rPr>
          <w:noProof/>
          <w:sz w:val="48"/>
          <w:szCs w:val="48"/>
          <w:lang w:val="en-US" w:eastAsia="en-US"/>
        </w:rPr>
        <w:lastRenderedPageBreak/>
        <mc:AlternateContent>
          <mc:Choice Requires="wps">
            <w:drawing>
              <wp:anchor distT="0" distB="0" distL="114300" distR="114300" simplePos="0" relativeHeight="251716608" behindDoc="0" locked="0" layoutInCell="1" allowOverlap="1" wp14:anchorId="5D692FA7" wp14:editId="275610F5">
                <wp:simplePos x="0" y="0"/>
                <wp:positionH relativeFrom="column">
                  <wp:posOffset>-478790</wp:posOffset>
                </wp:positionH>
                <wp:positionV relativeFrom="paragraph">
                  <wp:posOffset>20320</wp:posOffset>
                </wp:positionV>
                <wp:extent cx="3837940" cy="5241290"/>
                <wp:effectExtent l="0" t="0"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524129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457C7E" w:rsidRPr="00CF7677" w:rsidRDefault="00457C7E" w:rsidP="00457C7E">
                            <w:pPr>
                              <w:pStyle w:val="NoSpacing"/>
                              <w:rPr>
                                <w:rFonts w:ascii="Rockwell" w:hAnsi="Rockwell"/>
                                <w:b/>
                                <w:color w:val="404040" w:themeColor="text1" w:themeTint="BF"/>
                                <w:sz w:val="24"/>
                                <w:szCs w:val="24"/>
                              </w:rPr>
                            </w:pPr>
                          </w:p>
                          <w:p w:rsidR="00EE47E2" w:rsidRPr="009F3E2C" w:rsidRDefault="00EE47E2" w:rsidP="009F3E2C">
                            <w:pPr>
                              <w:rPr>
                                <w:color w:val="404040" w:themeColor="text1" w:themeTint="BF"/>
                                <w:sz w:val="18"/>
                                <w:szCs w:val="18"/>
                              </w:rPr>
                            </w:pPr>
                            <w:r w:rsidRPr="009F3E2C">
                              <w:rPr>
                                <w:color w:val="404040" w:themeColor="text1" w:themeTint="BF"/>
                                <w:sz w:val="18"/>
                                <w:szCs w:val="18"/>
                              </w:rPr>
                              <w:t>C</w:t>
                            </w:r>
                            <w:r w:rsidR="00301345" w:rsidRPr="009F3E2C">
                              <w:rPr>
                                <w:color w:val="404040" w:themeColor="text1" w:themeTint="BF"/>
                                <w:sz w:val="18"/>
                                <w:szCs w:val="18"/>
                              </w:rPr>
                              <w:t xml:space="preserve">ash transfers are intended to assist beneficiaries </w:t>
                            </w:r>
                            <w:r w:rsidR="009F3E2C" w:rsidRPr="009F3E2C">
                              <w:rPr>
                                <w:color w:val="404040" w:themeColor="text1" w:themeTint="BF"/>
                                <w:sz w:val="18"/>
                                <w:szCs w:val="18"/>
                              </w:rPr>
                              <w:t xml:space="preserve">to </w:t>
                            </w:r>
                            <w:r w:rsidR="00301345" w:rsidRPr="009F3E2C">
                              <w:rPr>
                                <w:color w:val="404040" w:themeColor="text1" w:themeTint="BF"/>
                                <w:sz w:val="18"/>
                                <w:szCs w:val="18"/>
                              </w:rPr>
                              <w:t>meet immediate basic needs</w:t>
                            </w:r>
                            <w:r w:rsidRPr="009F3E2C">
                              <w:rPr>
                                <w:color w:val="404040" w:themeColor="text1" w:themeTint="BF"/>
                                <w:sz w:val="18"/>
                                <w:szCs w:val="18"/>
                              </w:rPr>
                              <w:t>,</w:t>
                            </w:r>
                            <w:r w:rsidR="00301345" w:rsidRPr="009F3E2C">
                              <w:rPr>
                                <w:color w:val="404040" w:themeColor="text1" w:themeTint="BF"/>
                                <w:sz w:val="18"/>
                                <w:szCs w:val="18"/>
                              </w:rPr>
                              <w:t xml:space="preserve"> as well as to begin to st</w:t>
                            </w:r>
                            <w:r w:rsidR="009F3E2C" w:rsidRPr="009F3E2C">
                              <w:rPr>
                                <w:color w:val="404040" w:themeColor="text1" w:themeTint="BF"/>
                                <w:sz w:val="18"/>
                                <w:szCs w:val="18"/>
                              </w:rPr>
                              <w:t xml:space="preserve">abilize or rebuild livelihoods – as well as </w:t>
                            </w:r>
                            <w:r w:rsidR="00301345" w:rsidRPr="009F3E2C">
                              <w:rPr>
                                <w:color w:val="404040" w:themeColor="text1" w:themeTint="BF"/>
                                <w:sz w:val="18"/>
                                <w:szCs w:val="18"/>
                              </w:rPr>
                              <w:t xml:space="preserve">to re-stimulate local economies. </w:t>
                            </w:r>
                          </w:p>
                          <w:p w:rsidR="009F3E2C" w:rsidRPr="009F3E2C" w:rsidRDefault="009F3E2C" w:rsidP="009F3E2C">
                            <w:pPr>
                              <w:rPr>
                                <w:color w:val="404040" w:themeColor="text1" w:themeTint="BF"/>
                                <w:sz w:val="18"/>
                                <w:szCs w:val="18"/>
                              </w:rPr>
                            </w:pPr>
                            <w:r w:rsidRPr="009F3E2C">
                              <w:rPr>
                                <w:color w:val="404040" w:themeColor="text1" w:themeTint="BF"/>
                                <w:sz w:val="18"/>
                                <w:szCs w:val="18"/>
                              </w:rPr>
                              <w:t xml:space="preserve">Often, cash is cheaper and faster to distribute than alternatives such as animal restocking, and seed and food distribution. </w:t>
                            </w:r>
                          </w:p>
                          <w:p w:rsidR="009F3E2C" w:rsidRPr="009F3E2C" w:rsidRDefault="009F3E2C" w:rsidP="009F3E2C">
                            <w:pPr>
                              <w:rPr>
                                <w:color w:val="404040" w:themeColor="text1" w:themeTint="BF"/>
                                <w:sz w:val="16"/>
                                <w:szCs w:val="16"/>
                              </w:rPr>
                            </w:pPr>
                            <w:r w:rsidRPr="009F3E2C">
                              <w:rPr>
                                <w:color w:val="404040" w:themeColor="text1" w:themeTint="BF"/>
                                <w:sz w:val="18"/>
                                <w:szCs w:val="18"/>
                              </w:rPr>
                              <w:t xml:space="preserve">In addition, Red Cross procurement requirements, which make a competitive </w:t>
                            </w:r>
                            <w:r w:rsidRPr="009F3E2C">
                              <w:rPr>
                                <w:color w:val="404040" w:themeColor="text1" w:themeTint="BF"/>
                                <w:sz w:val="16"/>
                                <w:szCs w:val="16"/>
                              </w:rPr>
                              <w:t>bidding process compulsory for purchases above a certain value, also gain with cash transfers as it speeds up the implementation time and frees up much needed human resources for monitoring.</w:t>
                            </w:r>
                          </w:p>
                          <w:p w:rsidR="009F3E2C" w:rsidRPr="009F3E2C" w:rsidRDefault="009F3E2C" w:rsidP="009F3E2C">
                            <w:pPr>
                              <w:rPr>
                                <w:color w:val="404040" w:themeColor="text1" w:themeTint="BF"/>
                                <w:sz w:val="16"/>
                                <w:szCs w:val="16"/>
                              </w:rPr>
                            </w:pPr>
                            <w:r w:rsidRPr="009F3E2C">
                              <w:rPr>
                                <w:color w:val="404040" w:themeColor="text1" w:themeTint="BF"/>
                                <w:sz w:val="16"/>
                                <w:szCs w:val="16"/>
                              </w:rPr>
                              <w:t xml:space="preserve"> Cash is very flexible and can be spent on both food and non-food items, such as transport, medication, education and debts. In addition, it is easily invested in restoring livelihoods disrupted by a disaster.</w:t>
                            </w:r>
                          </w:p>
                          <w:p w:rsidR="009F3E2C" w:rsidRPr="009F3E2C" w:rsidRDefault="009F3E2C" w:rsidP="009F3E2C">
                            <w:pPr>
                              <w:rPr>
                                <w:color w:val="404040" w:themeColor="text1" w:themeTint="BF"/>
                                <w:sz w:val="16"/>
                                <w:szCs w:val="16"/>
                              </w:rPr>
                            </w:pPr>
                            <w:r w:rsidRPr="009F3E2C">
                              <w:rPr>
                                <w:color w:val="404040" w:themeColor="text1" w:themeTint="BF"/>
                                <w:sz w:val="16"/>
                                <w:szCs w:val="16"/>
                              </w:rPr>
                              <w:t xml:space="preserve"> The variety of livelihood activities that can be found in communes and even within households suggests that unconditional cash grants are the preferred option for livelihood recovery, because targeting only a specific livelihood activity might not be sufficient. </w:t>
                            </w:r>
                          </w:p>
                          <w:p w:rsidR="009F3E2C" w:rsidRPr="009F3E2C" w:rsidRDefault="009F3E2C" w:rsidP="009F3E2C">
                            <w:pPr>
                              <w:rPr>
                                <w:color w:val="404040" w:themeColor="text1" w:themeTint="BF"/>
                                <w:sz w:val="16"/>
                                <w:szCs w:val="16"/>
                              </w:rPr>
                            </w:pPr>
                            <w:r w:rsidRPr="009F3E2C">
                              <w:rPr>
                                <w:color w:val="404040" w:themeColor="text1" w:themeTint="BF"/>
                                <w:sz w:val="16"/>
                                <w:szCs w:val="16"/>
                              </w:rPr>
                              <w:t xml:space="preserve">Using cash grants maintains people’s dignity, by giving them choice and not treating them as passive recipients of relief. It also promotes respect and appreciation of the National Society because it can meet a wide variety of people’s basic needs quickly following a disaster. </w:t>
                            </w:r>
                          </w:p>
                          <w:p w:rsidR="009F3E2C" w:rsidRPr="009F3E2C" w:rsidRDefault="009F3E2C" w:rsidP="009F3E2C">
                            <w:pPr>
                              <w:rPr>
                                <w:color w:val="404040" w:themeColor="text1" w:themeTint="BF"/>
                                <w:sz w:val="16"/>
                                <w:szCs w:val="16"/>
                              </w:rPr>
                            </w:pPr>
                            <w:r w:rsidRPr="009F3E2C">
                              <w:rPr>
                                <w:color w:val="404040" w:themeColor="text1" w:themeTint="BF"/>
                                <w:sz w:val="16"/>
                                <w:szCs w:val="16"/>
                              </w:rPr>
                              <w:t>Furthermore, injections of cash have potential benefits for local markets and trade</w:t>
                            </w:r>
                          </w:p>
                          <w:p w:rsidR="009F3E2C" w:rsidRDefault="009F3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37.7pt;margin-top:1.6pt;width:302.2pt;height:41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457C7E" w:rsidRPr="00CF7677" w:rsidRDefault="00457C7E" w:rsidP="00457C7E">
                      <w:pPr>
                        <w:pStyle w:val="NoSpacing"/>
                        <w:rPr>
                          <w:rFonts w:ascii="Rockwell" w:hAnsi="Rockwell"/>
                          <w:b/>
                          <w:color w:val="404040" w:themeColor="text1" w:themeTint="BF"/>
                          <w:sz w:val="24"/>
                          <w:szCs w:val="24"/>
                        </w:rPr>
                      </w:pPr>
                    </w:p>
                    <w:p w:rsidR="00EE47E2" w:rsidRPr="009F3E2C" w:rsidRDefault="00EE47E2" w:rsidP="009F3E2C">
                      <w:pPr>
                        <w:rPr>
                          <w:color w:val="404040" w:themeColor="text1" w:themeTint="BF"/>
                          <w:sz w:val="18"/>
                          <w:szCs w:val="18"/>
                        </w:rPr>
                      </w:pPr>
                      <w:r w:rsidRPr="009F3E2C">
                        <w:rPr>
                          <w:color w:val="404040" w:themeColor="text1" w:themeTint="BF"/>
                          <w:sz w:val="18"/>
                          <w:szCs w:val="18"/>
                        </w:rPr>
                        <w:t>C</w:t>
                      </w:r>
                      <w:r w:rsidR="00301345" w:rsidRPr="009F3E2C">
                        <w:rPr>
                          <w:color w:val="404040" w:themeColor="text1" w:themeTint="BF"/>
                          <w:sz w:val="18"/>
                          <w:szCs w:val="18"/>
                        </w:rPr>
                        <w:t xml:space="preserve">ash transfers are intended to assist beneficiaries </w:t>
                      </w:r>
                      <w:r w:rsidR="009F3E2C" w:rsidRPr="009F3E2C">
                        <w:rPr>
                          <w:color w:val="404040" w:themeColor="text1" w:themeTint="BF"/>
                          <w:sz w:val="18"/>
                          <w:szCs w:val="18"/>
                        </w:rPr>
                        <w:t xml:space="preserve">to </w:t>
                      </w:r>
                      <w:r w:rsidR="00301345" w:rsidRPr="009F3E2C">
                        <w:rPr>
                          <w:color w:val="404040" w:themeColor="text1" w:themeTint="BF"/>
                          <w:sz w:val="18"/>
                          <w:szCs w:val="18"/>
                        </w:rPr>
                        <w:t>meet immediate basic needs</w:t>
                      </w:r>
                      <w:r w:rsidRPr="009F3E2C">
                        <w:rPr>
                          <w:color w:val="404040" w:themeColor="text1" w:themeTint="BF"/>
                          <w:sz w:val="18"/>
                          <w:szCs w:val="18"/>
                        </w:rPr>
                        <w:t>,</w:t>
                      </w:r>
                      <w:r w:rsidR="00301345" w:rsidRPr="009F3E2C">
                        <w:rPr>
                          <w:color w:val="404040" w:themeColor="text1" w:themeTint="BF"/>
                          <w:sz w:val="18"/>
                          <w:szCs w:val="18"/>
                        </w:rPr>
                        <w:t xml:space="preserve"> as well as to begin to st</w:t>
                      </w:r>
                      <w:r w:rsidR="009F3E2C" w:rsidRPr="009F3E2C">
                        <w:rPr>
                          <w:color w:val="404040" w:themeColor="text1" w:themeTint="BF"/>
                          <w:sz w:val="18"/>
                          <w:szCs w:val="18"/>
                        </w:rPr>
                        <w:t xml:space="preserve">abilize or rebuild livelihoods – as well as </w:t>
                      </w:r>
                      <w:r w:rsidR="00301345" w:rsidRPr="009F3E2C">
                        <w:rPr>
                          <w:color w:val="404040" w:themeColor="text1" w:themeTint="BF"/>
                          <w:sz w:val="18"/>
                          <w:szCs w:val="18"/>
                        </w:rPr>
                        <w:t xml:space="preserve">to re-stimulate local economies. </w:t>
                      </w:r>
                    </w:p>
                    <w:p w:rsidR="009F3E2C" w:rsidRPr="009F3E2C" w:rsidRDefault="009F3E2C" w:rsidP="009F3E2C">
                      <w:pPr>
                        <w:rPr>
                          <w:color w:val="404040" w:themeColor="text1" w:themeTint="BF"/>
                          <w:sz w:val="18"/>
                          <w:szCs w:val="18"/>
                        </w:rPr>
                      </w:pPr>
                      <w:r w:rsidRPr="009F3E2C">
                        <w:rPr>
                          <w:color w:val="404040" w:themeColor="text1" w:themeTint="BF"/>
                          <w:sz w:val="18"/>
                          <w:szCs w:val="18"/>
                        </w:rPr>
                        <w:t xml:space="preserve">Often, cash is cheaper and faster to distribute than alternatives such as animal restocking, and seed and food distribution. </w:t>
                      </w:r>
                    </w:p>
                    <w:p w:rsidR="009F3E2C" w:rsidRPr="009F3E2C" w:rsidRDefault="009F3E2C" w:rsidP="009F3E2C">
                      <w:pPr>
                        <w:rPr>
                          <w:color w:val="404040" w:themeColor="text1" w:themeTint="BF"/>
                          <w:sz w:val="16"/>
                          <w:szCs w:val="16"/>
                        </w:rPr>
                      </w:pPr>
                      <w:r w:rsidRPr="009F3E2C">
                        <w:rPr>
                          <w:color w:val="404040" w:themeColor="text1" w:themeTint="BF"/>
                          <w:sz w:val="18"/>
                          <w:szCs w:val="18"/>
                        </w:rPr>
                        <w:t xml:space="preserve">In addition, Red Cross procurement requirements, which make a competitive </w:t>
                      </w:r>
                      <w:r w:rsidRPr="009F3E2C">
                        <w:rPr>
                          <w:color w:val="404040" w:themeColor="text1" w:themeTint="BF"/>
                          <w:sz w:val="16"/>
                          <w:szCs w:val="16"/>
                        </w:rPr>
                        <w:t>bidding process compulsory for purchases above a certain value, also gain with cash transfers as it speeds up the implementation time and frees up much needed human resources for monitoring.</w:t>
                      </w:r>
                    </w:p>
                    <w:p w:rsidR="009F3E2C" w:rsidRPr="009F3E2C" w:rsidRDefault="009F3E2C" w:rsidP="009F3E2C">
                      <w:pPr>
                        <w:rPr>
                          <w:color w:val="404040" w:themeColor="text1" w:themeTint="BF"/>
                          <w:sz w:val="16"/>
                          <w:szCs w:val="16"/>
                        </w:rPr>
                      </w:pPr>
                      <w:r w:rsidRPr="009F3E2C">
                        <w:rPr>
                          <w:color w:val="404040" w:themeColor="text1" w:themeTint="BF"/>
                          <w:sz w:val="16"/>
                          <w:szCs w:val="16"/>
                        </w:rPr>
                        <w:t xml:space="preserve"> Cash is very flexible and can be spent on both food and non-food items, such as transport, medication, education and debts. In addition, it is easily invested in restoring livelihoods disrupted by a disaster.</w:t>
                      </w:r>
                    </w:p>
                    <w:p w:rsidR="009F3E2C" w:rsidRPr="009F3E2C" w:rsidRDefault="009F3E2C" w:rsidP="009F3E2C">
                      <w:pPr>
                        <w:rPr>
                          <w:color w:val="404040" w:themeColor="text1" w:themeTint="BF"/>
                          <w:sz w:val="16"/>
                          <w:szCs w:val="16"/>
                        </w:rPr>
                      </w:pPr>
                      <w:r w:rsidRPr="009F3E2C">
                        <w:rPr>
                          <w:color w:val="404040" w:themeColor="text1" w:themeTint="BF"/>
                          <w:sz w:val="16"/>
                          <w:szCs w:val="16"/>
                        </w:rPr>
                        <w:t xml:space="preserve"> The variety of livelihood activities that can be found in communes and even within households suggests that unconditional cash grants are the preferred option for livelihood recovery, because targeting only a specific livelihood activity might not be sufficient. </w:t>
                      </w:r>
                    </w:p>
                    <w:p w:rsidR="009F3E2C" w:rsidRPr="009F3E2C" w:rsidRDefault="009F3E2C" w:rsidP="009F3E2C">
                      <w:pPr>
                        <w:rPr>
                          <w:color w:val="404040" w:themeColor="text1" w:themeTint="BF"/>
                          <w:sz w:val="16"/>
                          <w:szCs w:val="16"/>
                        </w:rPr>
                      </w:pPr>
                      <w:r w:rsidRPr="009F3E2C">
                        <w:rPr>
                          <w:color w:val="404040" w:themeColor="text1" w:themeTint="BF"/>
                          <w:sz w:val="16"/>
                          <w:szCs w:val="16"/>
                        </w:rPr>
                        <w:t xml:space="preserve">Using cash grants maintains people’s dignity, by giving them choice and not treating them as passive recipients of relief. It also promotes respect and appreciation of the National Society because it can meet a wide variety of people’s basic needs quickly following a disaster. </w:t>
                      </w:r>
                    </w:p>
                    <w:p w:rsidR="009F3E2C" w:rsidRPr="009F3E2C" w:rsidRDefault="009F3E2C" w:rsidP="009F3E2C">
                      <w:pPr>
                        <w:rPr>
                          <w:color w:val="404040" w:themeColor="text1" w:themeTint="BF"/>
                          <w:sz w:val="16"/>
                          <w:szCs w:val="16"/>
                        </w:rPr>
                      </w:pPr>
                      <w:r w:rsidRPr="009F3E2C">
                        <w:rPr>
                          <w:color w:val="404040" w:themeColor="text1" w:themeTint="BF"/>
                          <w:sz w:val="16"/>
                          <w:szCs w:val="16"/>
                        </w:rPr>
                        <w:t>Furthermore, injections of cash have potential benefits for local markets and trade</w:t>
                      </w:r>
                    </w:p>
                    <w:p w:rsidR="009F3E2C" w:rsidRDefault="009F3E2C"/>
                  </w:txbxContent>
                </v:textbox>
              </v:shape>
            </w:pict>
          </mc:Fallback>
        </mc:AlternateContent>
      </w:r>
      <w:r>
        <w:rPr>
          <w:noProof/>
          <w:sz w:val="48"/>
          <w:szCs w:val="48"/>
          <w:lang w:val="en-US" w:eastAsia="en-US"/>
        </w:rPr>
        <mc:AlternateContent>
          <mc:Choice Requires="wps">
            <w:drawing>
              <wp:anchor distT="0" distB="0" distL="114300" distR="114300" simplePos="0" relativeHeight="251717632" behindDoc="0" locked="0" layoutInCell="1" allowOverlap="1" wp14:anchorId="09A13529" wp14:editId="088124B0">
                <wp:simplePos x="0" y="0"/>
                <wp:positionH relativeFrom="column">
                  <wp:posOffset>3498112</wp:posOffset>
                </wp:positionH>
                <wp:positionV relativeFrom="paragraph">
                  <wp:posOffset>20512</wp:posOffset>
                </wp:positionV>
                <wp:extent cx="2848595" cy="5241290"/>
                <wp:effectExtent l="0" t="0" r="9525"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595" cy="524129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9F3E2C" w:rsidRDefault="009F3E2C" w:rsidP="009F3E2C">
                            <w:pPr>
                              <w:rPr>
                                <w:color w:val="404040" w:themeColor="text1" w:themeTint="BF"/>
                              </w:rPr>
                            </w:pPr>
                            <w:r w:rsidRPr="00301345">
                              <w:rPr>
                                <w:color w:val="404040" w:themeColor="text1" w:themeTint="BF"/>
                              </w:rPr>
                              <w:t xml:space="preserve">In spite of the scale of </w:t>
                            </w:r>
                            <w:r>
                              <w:rPr>
                                <w:color w:val="404040" w:themeColor="text1" w:themeTint="BF"/>
                              </w:rPr>
                              <w:t>Typhoon Ketsana</w:t>
                            </w:r>
                            <w:r w:rsidRPr="00301345">
                              <w:rPr>
                                <w:color w:val="404040" w:themeColor="text1" w:themeTint="BF"/>
                              </w:rPr>
                              <w:t>, once the market had restored itself</w:t>
                            </w:r>
                            <w:r>
                              <w:rPr>
                                <w:color w:val="404040" w:themeColor="text1" w:themeTint="BF"/>
                              </w:rPr>
                              <w:t>,</w:t>
                            </w:r>
                            <w:r w:rsidRPr="00301345">
                              <w:rPr>
                                <w:color w:val="404040" w:themeColor="text1" w:themeTint="BF"/>
                              </w:rPr>
                              <w:t xml:space="preserve"> cash proved a good alternative to relief and early recovery items. It offered immediate advantages in terms of flexibility, quicker implementation and was also cheaper. </w:t>
                            </w:r>
                          </w:p>
                          <w:p w:rsidR="009F3E2C" w:rsidRPr="00CA3193" w:rsidRDefault="009F3E2C" w:rsidP="009F3E2C">
                            <w:pPr>
                              <w:rPr>
                                <w:color w:val="404040" w:themeColor="text1" w:themeTint="BF"/>
                              </w:rPr>
                            </w:pPr>
                            <w:r w:rsidRPr="00301345">
                              <w:rPr>
                                <w:color w:val="404040" w:themeColor="text1" w:themeTint="BF"/>
                              </w:rPr>
                              <w:t xml:space="preserve">Ultimately, cash transfer programming helped the National Society reach over 8,500 families in four provinces with flexible assistance that met their immediate needs. </w:t>
                            </w:r>
                          </w:p>
                          <w:p w:rsidR="006674B0" w:rsidRPr="00301345" w:rsidRDefault="006674B0" w:rsidP="00CA3193">
                            <w:pPr>
                              <w:rPr>
                                <w:color w:val="404040" w:themeColor="text1" w:themeTint="B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275.45pt;margin-top:1.6pt;width:224.3pt;height:41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9F3E2C" w:rsidRDefault="009F3E2C" w:rsidP="009F3E2C">
                      <w:pPr>
                        <w:rPr>
                          <w:color w:val="404040" w:themeColor="text1" w:themeTint="BF"/>
                        </w:rPr>
                      </w:pPr>
                      <w:r w:rsidRPr="00301345">
                        <w:rPr>
                          <w:color w:val="404040" w:themeColor="text1" w:themeTint="BF"/>
                        </w:rPr>
                        <w:t xml:space="preserve">In spite of the scale of </w:t>
                      </w:r>
                      <w:r>
                        <w:rPr>
                          <w:color w:val="404040" w:themeColor="text1" w:themeTint="BF"/>
                        </w:rPr>
                        <w:t>Typhoon Ketsana</w:t>
                      </w:r>
                      <w:r w:rsidRPr="00301345">
                        <w:rPr>
                          <w:color w:val="404040" w:themeColor="text1" w:themeTint="BF"/>
                        </w:rPr>
                        <w:t>, once the market had restored itself</w:t>
                      </w:r>
                      <w:r>
                        <w:rPr>
                          <w:color w:val="404040" w:themeColor="text1" w:themeTint="BF"/>
                        </w:rPr>
                        <w:t>,</w:t>
                      </w:r>
                      <w:r w:rsidRPr="00301345">
                        <w:rPr>
                          <w:color w:val="404040" w:themeColor="text1" w:themeTint="BF"/>
                        </w:rPr>
                        <w:t xml:space="preserve"> cash proved a good alternative to relief and early recovery items. It offered immediate advantages in terms of flexibility, quicker implementation and was also cheaper. </w:t>
                      </w:r>
                    </w:p>
                    <w:p w:rsidR="009F3E2C" w:rsidRPr="00CA3193" w:rsidRDefault="009F3E2C" w:rsidP="009F3E2C">
                      <w:pPr>
                        <w:rPr>
                          <w:color w:val="404040" w:themeColor="text1" w:themeTint="BF"/>
                        </w:rPr>
                      </w:pPr>
                      <w:r w:rsidRPr="00301345">
                        <w:rPr>
                          <w:color w:val="404040" w:themeColor="text1" w:themeTint="BF"/>
                        </w:rPr>
                        <w:t xml:space="preserve">Ultimately, cash transfer programming helped the National Society reach over 8,500 families in four provinces with flexible assistance that met their immediate needs. </w:t>
                      </w:r>
                    </w:p>
                    <w:p w:rsidR="006674B0" w:rsidRPr="00301345" w:rsidRDefault="006674B0" w:rsidP="00CA3193">
                      <w:pPr>
                        <w:rPr>
                          <w:color w:val="404040" w:themeColor="text1" w:themeTint="BF"/>
                          <w:sz w:val="20"/>
                          <w:szCs w:val="20"/>
                        </w:rPr>
                      </w:pPr>
                      <w:bookmarkStart w:id="1" w:name="_GoBack"/>
                      <w:bookmarkEnd w:id="1"/>
                    </w:p>
                  </w:txbxContent>
                </v:textbox>
              </v:shape>
            </w:pict>
          </mc:Fallback>
        </mc:AlternateContent>
      </w:r>
    </w:p>
    <w:p w:rsidR="00555E67" w:rsidRDefault="00555E67" w:rsidP="00555E67">
      <w:pPr>
        <w:tabs>
          <w:tab w:val="left" w:pos="5898"/>
        </w:tabs>
        <w:rPr>
          <w:sz w:val="48"/>
          <w:szCs w:val="48"/>
        </w:rPr>
      </w:pPr>
    </w:p>
    <w:tbl>
      <w:tblPr>
        <w:tblStyle w:val="TableGrid"/>
        <w:tblpPr w:leftFromText="180" w:rightFromText="180" w:vertAnchor="text" w:horzAnchor="margin" w:tblpXSpec="center" w:tblpY="987"/>
        <w:tblW w:w="1010" w:type="dxa"/>
        <w:tblBorders>
          <w:insideH w:val="none" w:sz="0" w:space="0" w:color="auto"/>
        </w:tblBorders>
        <w:tblLook w:val="04A0" w:firstRow="1" w:lastRow="0" w:firstColumn="1" w:lastColumn="0" w:noHBand="0" w:noVBand="1"/>
      </w:tblPr>
      <w:tblGrid>
        <w:gridCol w:w="1010"/>
      </w:tblGrid>
      <w:tr w:rsidR="008A27B2" w:rsidRPr="00E67099" w:rsidTr="008A27B2">
        <w:trPr>
          <w:trHeight w:val="1634"/>
        </w:trPr>
        <w:tc>
          <w:tcPr>
            <w:tcW w:w="1010" w:type="dxa"/>
            <w:tcBorders>
              <w:top w:val="nil"/>
              <w:left w:val="nil"/>
              <w:bottom w:val="nil"/>
              <w:right w:val="nil"/>
            </w:tcBorders>
          </w:tcPr>
          <w:p w:rsidR="008A27B2" w:rsidRPr="00E67099" w:rsidRDefault="008A27B2" w:rsidP="00B342B7">
            <w:pPr>
              <w:rPr>
                <w:color w:val="EEECE1" w:themeColor="background2"/>
                <w:sz w:val="48"/>
                <w:szCs w:val="48"/>
              </w:rPr>
            </w:pPr>
          </w:p>
        </w:tc>
      </w:tr>
    </w:tbl>
    <w:p w:rsidR="000F1225" w:rsidRPr="0092594A" w:rsidRDefault="009F3E2C" w:rsidP="00457C7E">
      <w:pPr>
        <w:tabs>
          <w:tab w:val="left" w:pos="1560"/>
        </w:tabs>
        <w:rPr>
          <w:rFonts w:cs="Arial"/>
          <w:color w:val="4A442A" w:themeColor="background2" w:themeShade="40"/>
        </w:rPr>
      </w:pPr>
      <w:r>
        <w:rPr>
          <w:noProof/>
          <w:sz w:val="48"/>
          <w:szCs w:val="48"/>
          <w:lang w:val="en-US" w:eastAsia="en-US"/>
        </w:rPr>
        <mc:AlternateContent>
          <mc:Choice Requires="wps">
            <w:drawing>
              <wp:anchor distT="0" distB="0" distL="114300" distR="114300" simplePos="0" relativeHeight="251728896" behindDoc="0" locked="0" layoutInCell="1" allowOverlap="1" wp14:anchorId="54A131D7" wp14:editId="4701D654">
                <wp:simplePos x="0" y="0"/>
                <wp:positionH relativeFrom="column">
                  <wp:posOffset>-478790</wp:posOffset>
                </wp:positionH>
                <wp:positionV relativeFrom="paragraph">
                  <wp:posOffset>4215765</wp:posOffset>
                </wp:positionV>
                <wp:extent cx="6769735" cy="2296160"/>
                <wp:effectExtent l="0" t="0" r="0" b="889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229616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CF7677" w:rsidRDefault="00457C7E" w:rsidP="00457C7E">
                            <w:pPr>
                              <w:pStyle w:val="NoSpacing"/>
                              <w:rPr>
                                <w:rFonts w:ascii="Rockwell" w:hAnsi="Rockwell"/>
                                <w:b/>
                                <w:color w:val="404040" w:themeColor="text1" w:themeTint="BF"/>
                                <w:sz w:val="24"/>
                                <w:szCs w:val="24"/>
                              </w:rPr>
                            </w:pPr>
                          </w:p>
                          <w:p w:rsidR="00EE47E2" w:rsidRDefault="00301345" w:rsidP="00301345">
                            <w:pPr>
                              <w:spacing w:after="0" w:line="240" w:lineRule="auto"/>
                              <w:rPr>
                                <w:color w:val="404040" w:themeColor="text1" w:themeTint="BF"/>
                              </w:rPr>
                            </w:pPr>
                            <w:r w:rsidRPr="00301345">
                              <w:rPr>
                                <w:color w:val="404040" w:themeColor="text1" w:themeTint="BF"/>
                              </w:rPr>
                              <w:t>V</w:t>
                            </w:r>
                            <w:r>
                              <w:rPr>
                                <w:color w:val="404040" w:themeColor="text1" w:themeTint="BF"/>
                              </w:rPr>
                              <w:t xml:space="preserve">iet </w:t>
                            </w:r>
                            <w:r w:rsidRPr="00301345">
                              <w:rPr>
                                <w:color w:val="404040" w:themeColor="text1" w:themeTint="BF"/>
                              </w:rPr>
                              <w:t>N</w:t>
                            </w:r>
                            <w:r>
                              <w:rPr>
                                <w:color w:val="404040" w:themeColor="text1" w:themeTint="BF"/>
                              </w:rPr>
                              <w:t xml:space="preserve">am </w:t>
                            </w:r>
                            <w:r w:rsidRPr="00301345">
                              <w:rPr>
                                <w:color w:val="404040" w:themeColor="text1" w:themeTint="BF"/>
                              </w:rPr>
                              <w:t>R</w:t>
                            </w:r>
                            <w:r>
                              <w:rPr>
                                <w:color w:val="404040" w:themeColor="text1" w:themeTint="BF"/>
                              </w:rPr>
                              <w:t xml:space="preserve">ed </w:t>
                            </w:r>
                            <w:r w:rsidRPr="00301345">
                              <w:rPr>
                                <w:color w:val="404040" w:themeColor="text1" w:themeTint="BF"/>
                              </w:rPr>
                              <w:t>C</w:t>
                            </w:r>
                            <w:r>
                              <w:rPr>
                                <w:color w:val="404040" w:themeColor="text1" w:themeTint="BF"/>
                              </w:rPr>
                              <w:t>ross</w:t>
                            </w:r>
                            <w:r w:rsidRPr="00301345">
                              <w:rPr>
                                <w:color w:val="404040" w:themeColor="text1" w:themeTint="BF"/>
                              </w:rPr>
                              <w:t xml:space="preserve"> has developed certain ways to mitigate the risks of redistribution through ensuring close participation of local authorities and beneficiaries to define programme objectives and conduct the selection process; strong monitoring; and real time evaluations and feedback mechanisms. </w:t>
                            </w:r>
                          </w:p>
                          <w:p w:rsidR="00EE47E2" w:rsidRDefault="00EE47E2" w:rsidP="00301345">
                            <w:pPr>
                              <w:spacing w:after="0" w:line="240" w:lineRule="auto"/>
                              <w:rPr>
                                <w:color w:val="404040" w:themeColor="text1" w:themeTint="BF"/>
                              </w:rPr>
                            </w:pPr>
                          </w:p>
                          <w:p w:rsidR="00301345" w:rsidRDefault="00301345" w:rsidP="00301345">
                            <w:pPr>
                              <w:spacing w:after="0" w:line="240" w:lineRule="auto"/>
                              <w:rPr>
                                <w:color w:val="404040" w:themeColor="text1" w:themeTint="BF"/>
                              </w:rPr>
                            </w:pPr>
                            <w:r w:rsidRPr="00301345">
                              <w:rPr>
                                <w:color w:val="404040" w:themeColor="text1" w:themeTint="BF"/>
                              </w:rPr>
                              <w:t xml:space="preserve">Key lessons learnt gathered are: </w:t>
                            </w:r>
                          </w:p>
                          <w:p w:rsidR="00301345" w:rsidRPr="00301345" w:rsidRDefault="00301345" w:rsidP="00301345">
                            <w:pPr>
                              <w:spacing w:after="0" w:line="240" w:lineRule="auto"/>
                              <w:rPr>
                                <w:color w:val="404040" w:themeColor="text1" w:themeTint="BF"/>
                              </w:rPr>
                            </w:pPr>
                            <w:r w:rsidRPr="00301345">
                              <w:rPr>
                                <w:color w:val="404040" w:themeColor="text1" w:themeTint="BF"/>
                              </w:rPr>
                              <w:t>1. Cash transfers should not be implemented too early or too late after a disaster (ideally within one month).</w:t>
                            </w:r>
                          </w:p>
                          <w:p w:rsidR="00301345" w:rsidRP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2.  Targeting beneficiaries with people’s participation ensures ownership, transparency and relevance.</w:t>
                            </w:r>
                          </w:p>
                          <w:p w:rsidR="00301345" w:rsidRP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3. The implementing agency must have suitable technical capacity to ensure the programmes effectiveness and efficiency.</w:t>
                            </w:r>
                          </w:p>
                          <w:p w:rsid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4. The commitment of local authorities in implementing cash transfer programming is crucial to ensure success.                                                         5. Awareness raising and information sharing are essential to raise public understanding of cash transfer programming.</w:t>
                            </w:r>
                          </w:p>
                          <w:p w:rsidR="00457C7E" w:rsidRP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6. Monitoring and evaluation</w:t>
                            </w:r>
                            <w:r w:rsidRPr="00301345">
                              <w:rPr>
                                <w:color w:val="404040" w:themeColor="text1" w:themeTint="BF"/>
                              </w:rPr>
                              <w:t xml:space="preserve"> plays a crucial role to avoid redistribution and improve future cash transfers.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37.7pt;margin-top:331.95pt;width:533.05pt;height:18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CF7677" w:rsidRDefault="00457C7E" w:rsidP="00457C7E">
                      <w:pPr>
                        <w:pStyle w:val="NoSpacing"/>
                        <w:rPr>
                          <w:rFonts w:ascii="Rockwell" w:hAnsi="Rockwell"/>
                          <w:b/>
                          <w:color w:val="404040" w:themeColor="text1" w:themeTint="BF"/>
                          <w:sz w:val="24"/>
                          <w:szCs w:val="24"/>
                        </w:rPr>
                      </w:pPr>
                    </w:p>
                    <w:p w:rsidR="00EE47E2" w:rsidRDefault="00301345" w:rsidP="00301345">
                      <w:pPr>
                        <w:spacing w:after="0" w:line="240" w:lineRule="auto"/>
                        <w:rPr>
                          <w:color w:val="404040" w:themeColor="text1" w:themeTint="BF"/>
                        </w:rPr>
                      </w:pPr>
                      <w:r w:rsidRPr="00301345">
                        <w:rPr>
                          <w:color w:val="404040" w:themeColor="text1" w:themeTint="BF"/>
                        </w:rPr>
                        <w:t>V</w:t>
                      </w:r>
                      <w:r>
                        <w:rPr>
                          <w:color w:val="404040" w:themeColor="text1" w:themeTint="BF"/>
                        </w:rPr>
                        <w:t xml:space="preserve">iet </w:t>
                      </w:r>
                      <w:r w:rsidRPr="00301345">
                        <w:rPr>
                          <w:color w:val="404040" w:themeColor="text1" w:themeTint="BF"/>
                        </w:rPr>
                        <w:t>N</w:t>
                      </w:r>
                      <w:r>
                        <w:rPr>
                          <w:color w:val="404040" w:themeColor="text1" w:themeTint="BF"/>
                        </w:rPr>
                        <w:t xml:space="preserve">am </w:t>
                      </w:r>
                      <w:r w:rsidRPr="00301345">
                        <w:rPr>
                          <w:color w:val="404040" w:themeColor="text1" w:themeTint="BF"/>
                        </w:rPr>
                        <w:t>R</w:t>
                      </w:r>
                      <w:r>
                        <w:rPr>
                          <w:color w:val="404040" w:themeColor="text1" w:themeTint="BF"/>
                        </w:rPr>
                        <w:t xml:space="preserve">ed </w:t>
                      </w:r>
                      <w:r w:rsidRPr="00301345">
                        <w:rPr>
                          <w:color w:val="404040" w:themeColor="text1" w:themeTint="BF"/>
                        </w:rPr>
                        <w:t>C</w:t>
                      </w:r>
                      <w:r>
                        <w:rPr>
                          <w:color w:val="404040" w:themeColor="text1" w:themeTint="BF"/>
                        </w:rPr>
                        <w:t>ross</w:t>
                      </w:r>
                      <w:r w:rsidRPr="00301345">
                        <w:rPr>
                          <w:color w:val="404040" w:themeColor="text1" w:themeTint="BF"/>
                        </w:rPr>
                        <w:t xml:space="preserve"> has developed certain ways to mitigate the risks of redistribution through ensuring close participation of local authorities and beneficiaries to define programme objectives and conduct the selection process; strong monitoring; and real time evaluations and feedback mechanisms. </w:t>
                      </w:r>
                    </w:p>
                    <w:p w:rsidR="00EE47E2" w:rsidRDefault="00EE47E2" w:rsidP="00301345">
                      <w:pPr>
                        <w:spacing w:after="0" w:line="240" w:lineRule="auto"/>
                        <w:rPr>
                          <w:color w:val="404040" w:themeColor="text1" w:themeTint="BF"/>
                        </w:rPr>
                      </w:pPr>
                    </w:p>
                    <w:p w:rsidR="00301345" w:rsidRDefault="00301345" w:rsidP="00301345">
                      <w:pPr>
                        <w:spacing w:after="0" w:line="240" w:lineRule="auto"/>
                        <w:rPr>
                          <w:color w:val="404040" w:themeColor="text1" w:themeTint="BF"/>
                        </w:rPr>
                      </w:pPr>
                      <w:r w:rsidRPr="00301345">
                        <w:rPr>
                          <w:color w:val="404040" w:themeColor="text1" w:themeTint="BF"/>
                        </w:rPr>
                        <w:t xml:space="preserve">Key lessons learnt gathered are: </w:t>
                      </w:r>
                    </w:p>
                    <w:p w:rsidR="00301345" w:rsidRPr="00301345" w:rsidRDefault="00301345" w:rsidP="00301345">
                      <w:pPr>
                        <w:spacing w:after="0" w:line="240" w:lineRule="auto"/>
                        <w:rPr>
                          <w:color w:val="404040" w:themeColor="text1" w:themeTint="BF"/>
                        </w:rPr>
                      </w:pPr>
                      <w:r w:rsidRPr="00301345">
                        <w:rPr>
                          <w:color w:val="404040" w:themeColor="text1" w:themeTint="BF"/>
                        </w:rPr>
                        <w:t>1. Cash transfers should not be implemented too early or too late after a disaster (ideally within one month).</w:t>
                      </w:r>
                    </w:p>
                    <w:p w:rsidR="00301345" w:rsidRP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2.  Targeting beneficiaries with people’s participation ensures ownership, transparency and relevance.</w:t>
                      </w:r>
                    </w:p>
                    <w:p w:rsidR="00301345" w:rsidRP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3. The implementing agency must have suitable technical capacity to ensure the programmes effectiveness and efficiency.</w:t>
                      </w:r>
                    </w:p>
                    <w:p w:rsid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4. The commitment of local authorities in implementing cash transfer programming is crucial to ensure success.                                                         5. Awareness raising and information sharing are essential to raise public understanding of cash transfer programming.</w:t>
                      </w:r>
                    </w:p>
                    <w:p w:rsidR="00457C7E" w:rsidRPr="00301345" w:rsidRDefault="00301345" w:rsidP="00301345">
                      <w:pPr>
                        <w:spacing w:after="0" w:line="240" w:lineRule="auto"/>
                        <w:rPr>
                          <w:color w:val="404040" w:themeColor="text1" w:themeTint="BF"/>
                          <w:sz w:val="20"/>
                          <w:szCs w:val="20"/>
                        </w:rPr>
                      </w:pPr>
                      <w:r w:rsidRPr="00301345">
                        <w:rPr>
                          <w:color w:val="404040" w:themeColor="text1" w:themeTint="BF"/>
                          <w:sz w:val="20"/>
                          <w:szCs w:val="20"/>
                        </w:rPr>
                        <w:t>6. Monitoring and evaluation</w:t>
                      </w:r>
                      <w:r w:rsidRPr="00301345">
                        <w:rPr>
                          <w:color w:val="404040" w:themeColor="text1" w:themeTint="BF"/>
                        </w:rPr>
                        <w:t xml:space="preserve"> plays a crucial role to avoid redistribution and improve future cash transfers.</w:t>
                      </w:r>
                    </w:p>
                  </w:txbxContent>
                </v:textbox>
              </v:shape>
            </w:pict>
          </mc:Fallback>
        </mc:AlternateContent>
      </w:r>
      <w:r w:rsidR="00B63988">
        <w:rPr>
          <w:noProof/>
          <w:sz w:val="48"/>
          <w:szCs w:val="48"/>
          <w:lang w:val="en-US" w:eastAsia="en-US"/>
        </w:rPr>
        <mc:AlternateContent>
          <mc:Choice Requires="wps">
            <w:drawing>
              <wp:anchor distT="0" distB="0" distL="114300" distR="114300" simplePos="0" relativeHeight="251734016" behindDoc="0" locked="0" layoutInCell="1" allowOverlap="1" wp14:anchorId="2871C739" wp14:editId="2FF49266">
                <wp:simplePos x="0" y="0"/>
                <wp:positionH relativeFrom="column">
                  <wp:posOffset>-478790</wp:posOffset>
                </wp:positionH>
                <wp:positionV relativeFrom="paragraph">
                  <wp:posOffset>6565900</wp:posOffset>
                </wp:positionV>
                <wp:extent cx="6769735" cy="1392555"/>
                <wp:effectExtent l="0" t="0" r="12065" b="1714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735" cy="1392555"/>
                        </a:xfrm>
                        <a:prstGeom prst="rect">
                          <a:avLst/>
                        </a:prstGeom>
                        <a:solidFill>
                          <a:srgbClr val="FFFFFF"/>
                        </a:solidFill>
                        <a:ln w="9525">
                          <a:solidFill>
                            <a:srgbClr val="000000"/>
                          </a:solidFill>
                          <a:miter lim="800000"/>
                          <a:headEnd/>
                          <a:tailEnd/>
                        </a:ln>
                      </wps:spPr>
                      <wps:txbx>
                        <w:txbxContent>
                          <w:p w:rsidR="001C56A8" w:rsidRDefault="006674B0" w:rsidP="001C56A8">
                            <w:pPr>
                              <w:spacing w:after="0" w:line="240" w:lineRule="auto"/>
                            </w:pPr>
                            <w:r>
                              <w:t>IMPLEMENTING AND PARTNER AGENCIES LOGOS:</w:t>
                            </w:r>
                          </w:p>
                          <w:p w:rsidR="00810739" w:rsidRDefault="00810739" w:rsidP="001C56A8">
                            <w:pPr>
                              <w:spacing w:after="0" w:line="240" w:lineRule="auto"/>
                            </w:pPr>
                            <w:r>
                              <w:rPr>
                                <w:noProof/>
                                <w:lang w:val="en-US" w:eastAsia="en-US"/>
                              </w:rPr>
                              <w:drawing>
                                <wp:inline distT="0" distB="0" distL="0" distR="0" wp14:anchorId="13DCA0C4" wp14:editId="12104484">
                                  <wp:extent cx="1158949" cy="1085596"/>
                                  <wp:effectExtent l="0" t="0" r="317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66316" cy="1092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margin-left:-37.7pt;margin-top:517pt;width:533.05pt;height:10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">
                <v:textbox>
                  <w:txbxContent>
                    <w:p w:rsidR="001C56A8" w:rsidRDefault="006674B0" w:rsidP="001C56A8">
                      <w:pPr>
                        <w:spacing w:after="0" w:line="240" w:lineRule="auto"/>
                      </w:pPr>
                      <w:r>
                        <w:t>IMPLEMENTING AND PARTNER AGENCIES LOGOS:</w:t>
                      </w:r>
                    </w:p>
                    <w:p w:rsidR="00810739" w:rsidRDefault="00810739" w:rsidP="001C56A8">
                      <w:pPr>
                        <w:spacing w:after="0" w:line="240" w:lineRule="auto"/>
                      </w:pPr>
                      <w:r>
                        <w:rPr>
                          <w:noProof/>
                          <w:lang w:val="en-US" w:eastAsia="en-US"/>
                        </w:rPr>
                        <w:drawing>
                          <wp:inline distT="0" distB="0" distL="0" distR="0" wp14:anchorId="13DCA0C4" wp14:editId="12104484">
                            <wp:extent cx="1158949" cy="1085596"/>
                            <wp:effectExtent l="0" t="0" r="317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66316" cy="1092497"/>
                                    </a:xfrm>
                                    <a:prstGeom prst="rect">
                                      <a:avLst/>
                                    </a:prstGeom>
                                  </pic:spPr>
                                </pic:pic>
                              </a:graphicData>
                            </a:graphic>
                          </wp:inline>
                        </w:drawing>
                      </w:r>
                    </w:p>
                  </w:txbxContent>
                </v:textbox>
              </v:rect>
            </w:pict>
          </mc:Fallback>
        </mc:AlternateContent>
      </w:r>
    </w:p>
    <w:sectPr w:rsidR="000F1225" w:rsidRPr="0092594A" w:rsidSect="004715AD">
      <w:headerReference w:type="default" r:id="rId12"/>
      <w:footerReference w:type="default" r:id="rId13"/>
      <w:headerReference w:type="first" r:id="rId14"/>
      <w:footerReference w:type="first" r:id="rId15"/>
      <w:pgSz w:w="11907" w:h="16839" w:code="9"/>
      <w:pgMar w:top="36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7E" w:rsidRDefault="00BB447E" w:rsidP="00647CDB">
      <w:pPr>
        <w:spacing w:after="0" w:line="240" w:lineRule="auto"/>
      </w:pPr>
      <w:r>
        <w:separator/>
      </w:r>
    </w:p>
  </w:endnote>
  <w:endnote w:type="continuationSeparator" w:id="0">
    <w:p w:rsidR="00BB447E" w:rsidRDefault="00BB447E" w:rsidP="0064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D" w:rsidRPr="00FD5D18" w:rsidRDefault="004715AD" w:rsidP="004715AD">
    <w:pPr>
      <w:pStyle w:val="Footer"/>
      <w:tabs>
        <w:tab w:val="clear" w:pos="9360"/>
        <w:tab w:val="right" w:pos="9000"/>
      </w:tabs>
      <w:jc w:val="center"/>
      <w:rPr>
        <w:b/>
        <w:sz w:val="18"/>
      </w:rPr>
    </w:pPr>
    <w:r>
      <w:rPr>
        <w:b/>
        <w:sz w:val="18"/>
      </w:rPr>
      <w:t xml:space="preserve">Please submit your success story </w:t>
    </w:r>
    <w:r w:rsidRPr="00FD5D18">
      <w:rPr>
        <w:b/>
        <w:sz w:val="18"/>
      </w:rPr>
      <w:t>in word format along with images separately attached to vijayalakshmi@saferworld.in.</w:t>
    </w:r>
  </w:p>
  <w:p w:rsidR="00581D65" w:rsidRPr="004715AD" w:rsidRDefault="004715AD" w:rsidP="004715AD">
    <w:pPr>
      <w:pStyle w:val="Footer"/>
      <w:tabs>
        <w:tab w:val="clear" w:pos="9360"/>
        <w:tab w:val="right" w:pos="9000"/>
      </w:tabs>
      <w:jc w:val="center"/>
      <w:rPr>
        <w:b/>
        <w:sz w:val="18"/>
      </w:rPr>
    </w:pPr>
    <w:r w:rsidRPr="00FD5D18">
      <w:rPr>
        <w:b/>
        <w:sz w:val="18"/>
      </w:rPr>
      <w:t>The subject line should mention: Road to Sendai-</w:t>
    </w:r>
    <w:r>
      <w:rPr>
        <w:b/>
        <w:sz w:val="18"/>
      </w:rPr>
      <w:t>Success Story</w:t>
    </w:r>
    <w:r w:rsidRPr="00FD5D18">
      <w:rPr>
        <w:b/>
        <w:sz w:val="18"/>
      </w:rPr>
      <w:t>-</w:t>
    </w:r>
    <w:r>
      <w:rPr>
        <w:b/>
        <w:sz w:val="18"/>
      </w:rPr>
      <w:t>O</w:t>
    </w:r>
    <w:r w:rsidRPr="00FD5D18">
      <w:rPr>
        <w:b/>
        <w:sz w:val="18"/>
      </w:rPr>
      <w:t xml:space="preserve">rganisation </w:t>
    </w:r>
    <w:r>
      <w:rPr>
        <w:b/>
        <w:sz w:val="18"/>
      </w:rPr>
      <w:t>N</w:t>
    </w:r>
    <w:r w:rsidRPr="00FD5D18">
      <w:rPr>
        <w:b/>
        <w:sz w:val="18"/>
      </w:rPr>
      <w:t>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65" w:rsidRPr="004715AD" w:rsidRDefault="004715AD">
    <w:pPr>
      <w:pStyle w:val="Footer"/>
      <w:rPr>
        <w:b/>
        <w:sz w:val="18"/>
      </w:rPr>
    </w:pPr>
    <w:r w:rsidRPr="004715AD">
      <w:rPr>
        <w:b/>
        <w:sz w:val="18"/>
      </w:rPr>
      <w:t>‘On the Road to Sendai’</w:t>
    </w:r>
    <w:r w:rsidR="00581D65" w:rsidRPr="004715AD">
      <w:rPr>
        <w:b/>
        <w:sz w:val="18"/>
      </w:rPr>
      <w:t>: SUCCESS 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7E" w:rsidRDefault="00BB447E" w:rsidP="00647CDB">
      <w:pPr>
        <w:spacing w:after="0" w:line="240" w:lineRule="auto"/>
      </w:pPr>
      <w:r>
        <w:separator/>
      </w:r>
    </w:p>
  </w:footnote>
  <w:footnote w:type="continuationSeparator" w:id="0">
    <w:p w:rsidR="00BB447E" w:rsidRDefault="00BB447E" w:rsidP="0064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DB" w:rsidRDefault="00647CDB">
    <w:pPr>
      <w:pStyle w:val="Header"/>
    </w:pPr>
  </w:p>
  <w:p w:rsidR="00647CDB" w:rsidRDefault="00647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E8" w:rsidRDefault="00A969BD">
    <w:pPr>
      <w:pStyle w:val="Header"/>
    </w:pPr>
    <w:r>
      <w:rPr>
        <w:noProof/>
        <w:lang w:val="en-US" w:eastAsia="en-US"/>
      </w:rPr>
      <w:drawing>
        <wp:anchor distT="0" distB="0" distL="114300" distR="114300" simplePos="0" relativeHeight="251658240" behindDoc="1" locked="0" layoutInCell="1" allowOverlap="1">
          <wp:simplePos x="0" y="0"/>
          <wp:positionH relativeFrom="column">
            <wp:posOffset>-299926</wp:posOffset>
          </wp:positionH>
          <wp:positionV relativeFrom="paragraph">
            <wp:posOffset>-159488</wp:posOffset>
          </wp:positionV>
          <wp:extent cx="6403015" cy="2200939"/>
          <wp:effectExtent l="19050" t="0" r="0" b="0"/>
          <wp:wrapNone/>
          <wp:docPr id="1" name="Picture 1" descr="C:\Users\Administrator\Desktop\road to sendai\templates\header 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oad to sendai\templates\header stories.jpg"/>
                  <pic:cNvPicPr>
                    <a:picLocks noChangeAspect="1" noChangeArrowheads="1"/>
                  </pic:cNvPicPr>
                </pic:nvPicPr>
                <pic:blipFill>
                  <a:blip r:embed="rId1"/>
                  <a:srcRect/>
                  <a:stretch>
                    <a:fillRect/>
                  </a:stretch>
                </pic:blipFill>
                <pic:spPr bwMode="auto">
                  <a:xfrm>
                    <a:off x="0" y="0"/>
                    <a:ext cx="6403015" cy="220093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655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65"/>
    <w:rsid w:val="00036833"/>
    <w:rsid w:val="00050ED2"/>
    <w:rsid w:val="00063830"/>
    <w:rsid w:val="00064C11"/>
    <w:rsid w:val="00065A88"/>
    <w:rsid w:val="00066EE7"/>
    <w:rsid w:val="000B6B87"/>
    <w:rsid w:val="000D46BF"/>
    <w:rsid w:val="000F1225"/>
    <w:rsid w:val="000F6BC5"/>
    <w:rsid w:val="00107044"/>
    <w:rsid w:val="0011043C"/>
    <w:rsid w:val="00165F8F"/>
    <w:rsid w:val="00187997"/>
    <w:rsid w:val="00194E1F"/>
    <w:rsid w:val="001C56A8"/>
    <w:rsid w:val="001D42C3"/>
    <w:rsid w:val="00206E12"/>
    <w:rsid w:val="00210731"/>
    <w:rsid w:val="002301E7"/>
    <w:rsid w:val="00231191"/>
    <w:rsid w:val="0023753D"/>
    <w:rsid w:val="002507DF"/>
    <w:rsid w:val="0025247E"/>
    <w:rsid w:val="00257792"/>
    <w:rsid w:val="00274C7C"/>
    <w:rsid w:val="00281E60"/>
    <w:rsid w:val="002843B2"/>
    <w:rsid w:val="002C142C"/>
    <w:rsid w:val="00301345"/>
    <w:rsid w:val="00314865"/>
    <w:rsid w:val="00315F11"/>
    <w:rsid w:val="00322E27"/>
    <w:rsid w:val="003411A1"/>
    <w:rsid w:val="0035111D"/>
    <w:rsid w:val="00351523"/>
    <w:rsid w:val="003756C8"/>
    <w:rsid w:val="003A6C30"/>
    <w:rsid w:val="003A7BD9"/>
    <w:rsid w:val="003C2FC1"/>
    <w:rsid w:val="003C4EAE"/>
    <w:rsid w:val="003C4FE6"/>
    <w:rsid w:val="003D1840"/>
    <w:rsid w:val="003E27C3"/>
    <w:rsid w:val="003E3570"/>
    <w:rsid w:val="003F17CE"/>
    <w:rsid w:val="00420527"/>
    <w:rsid w:val="004265BD"/>
    <w:rsid w:val="0045074E"/>
    <w:rsid w:val="00457C7E"/>
    <w:rsid w:val="004715AD"/>
    <w:rsid w:val="00476C53"/>
    <w:rsid w:val="004821BC"/>
    <w:rsid w:val="00497648"/>
    <w:rsid w:val="004C6CD2"/>
    <w:rsid w:val="004D2952"/>
    <w:rsid w:val="004E0DDC"/>
    <w:rsid w:val="004E38E3"/>
    <w:rsid w:val="004F3818"/>
    <w:rsid w:val="00501A3F"/>
    <w:rsid w:val="005075DC"/>
    <w:rsid w:val="00547B7F"/>
    <w:rsid w:val="005550D7"/>
    <w:rsid w:val="00555E67"/>
    <w:rsid w:val="00581502"/>
    <w:rsid w:val="00581D65"/>
    <w:rsid w:val="005C1140"/>
    <w:rsid w:val="005D2745"/>
    <w:rsid w:val="005E54F7"/>
    <w:rsid w:val="005F00B5"/>
    <w:rsid w:val="0062226B"/>
    <w:rsid w:val="00647CDB"/>
    <w:rsid w:val="00664C27"/>
    <w:rsid w:val="006674B0"/>
    <w:rsid w:val="006A160D"/>
    <w:rsid w:val="006A7DC0"/>
    <w:rsid w:val="006E064C"/>
    <w:rsid w:val="006F0C17"/>
    <w:rsid w:val="006F4316"/>
    <w:rsid w:val="007342BA"/>
    <w:rsid w:val="00736A55"/>
    <w:rsid w:val="00737E79"/>
    <w:rsid w:val="00763225"/>
    <w:rsid w:val="0077076F"/>
    <w:rsid w:val="007B492F"/>
    <w:rsid w:val="007C7484"/>
    <w:rsid w:val="007D0953"/>
    <w:rsid w:val="00804B1C"/>
    <w:rsid w:val="00810739"/>
    <w:rsid w:val="00813375"/>
    <w:rsid w:val="00817865"/>
    <w:rsid w:val="008501B4"/>
    <w:rsid w:val="00872899"/>
    <w:rsid w:val="0087443E"/>
    <w:rsid w:val="0089478C"/>
    <w:rsid w:val="008A27B2"/>
    <w:rsid w:val="008B239E"/>
    <w:rsid w:val="008B5DD2"/>
    <w:rsid w:val="0092594A"/>
    <w:rsid w:val="00951FE6"/>
    <w:rsid w:val="00960D04"/>
    <w:rsid w:val="00992753"/>
    <w:rsid w:val="009946D1"/>
    <w:rsid w:val="009D1C52"/>
    <w:rsid w:val="009D2EDF"/>
    <w:rsid w:val="009E6113"/>
    <w:rsid w:val="009F3E2C"/>
    <w:rsid w:val="00A07792"/>
    <w:rsid w:val="00A740AC"/>
    <w:rsid w:val="00A91F79"/>
    <w:rsid w:val="00A92406"/>
    <w:rsid w:val="00A969BD"/>
    <w:rsid w:val="00AA7E76"/>
    <w:rsid w:val="00B0048A"/>
    <w:rsid w:val="00B173B7"/>
    <w:rsid w:val="00B41662"/>
    <w:rsid w:val="00B41AA4"/>
    <w:rsid w:val="00B56676"/>
    <w:rsid w:val="00B63988"/>
    <w:rsid w:val="00BB447E"/>
    <w:rsid w:val="00BB7A54"/>
    <w:rsid w:val="00BB7B60"/>
    <w:rsid w:val="00BF5457"/>
    <w:rsid w:val="00C11CEF"/>
    <w:rsid w:val="00C34C00"/>
    <w:rsid w:val="00C53339"/>
    <w:rsid w:val="00C543E4"/>
    <w:rsid w:val="00C677D0"/>
    <w:rsid w:val="00C71CA8"/>
    <w:rsid w:val="00C76454"/>
    <w:rsid w:val="00CA14D5"/>
    <w:rsid w:val="00CA256B"/>
    <w:rsid w:val="00CA3193"/>
    <w:rsid w:val="00CE053F"/>
    <w:rsid w:val="00CF6DE8"/>
    <w:rsid w:val="00CF7677"/>
    <w:rsid w:val="00D126BA"/>
    <w:rsid w:val="00D364AB"/>
    <w:rsid w:val="00D72022"/>
    <w:rsid w:val="00D73CC4"/>
    <w:rsid w:val="00D75124"/>
    <w:rsid w:val="00DE786E"/>
    <w:rsid w:val="00DF53C2"/>
    <w:rsid w:val="00DF76C9"/>
    <w:rsid w:val="00E41128"/>
    <w:rsid w:val="00E67099"/>
    <w:rsid w:val="00EC1182"/>
    <w:rsid w:val="00EE47E2"/>
    <w:rsid w:val="00EF6B06"/>
    <w:rsid w:val="00F17A88"/>
    <w:rsid w:val="00F22207"/>
    <w:rsid w:val="00F30134"/>
    <w:rsid w:val="00F319E4"/>
    <w:rsid w:val="00F77BF3"/>
    <w:rsid w:val="00F83158"/>
    <w:rsid w:val="00FA679A"/>
    <w:rsid w:val="00FA733B"/>
    <w:rsid w:val="00FB7119"/>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296B5-50D2-4A72-93B3-7455A030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cp:lastModifiedBy>KateJean Smith</cp:lastModifiedBy>
  <cp:revision>13</cp:revision>
  <cp:lastPrinted>2014-11-24T10:40:00Z</cp:lastPrinted>
  <dcterms:created xsi:type="dcterms:W3CDTF">2015-02-27T06:44:00Z</dcterms:created>
  <dcterms:modified xsi:type="dcterms:W3CDTF">2015-02-28T08:12:00Z</dcterms:modified>
</cp:coreProperties>
</file>