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9EA" w:rsidRPr="005A0A99" w:rsidRDefault="005A0A99" w:rsidP="00C365A8">
      <w:pPr>
        <w:rPr>
          <w:b/>
          <w:bCs/>
          <w:color w:val="FF0000"/>
        </w:rPr>
      </w:pPr>
      <w:r w:rsidRPr="005A0A99">
        <w:rPr>
          <w:b/>
          <w:bCs/>
          <w:color w:val="FF0000"/>
        </w:rPr>
        <w:t>1</w:t>
      </w:r>
      <w:r w:rsidR="00C365A8">
        <w:rPr>
          <w:b/>
          <w:bCs/>
          <w:color w:val="FF0000"/>
        </w:rPr>
        <w:t>2</w:t>
      </w:r>
      <w:r w:rsidRPr="005A0A99">
        <w:rPr>
          <w:b/>
          <w:bCs/>
          <w:color w:val="FF0000"/>
          <w:vertAlign w:val="superscript"/>
        </w:rPr>
        <w:t>th</w:t>
      </w:r>
      <w:r w:rsidRPr="005A0A99">
        <w:rPr>
          <w:b/>
          <w:bCs/>
          <w:color w:val="FF0000"/>
        </w:rPr>
        <w:t xml:space="preserve"> Annual South-East Asia Red Cross Red Crescent Leadership Meeting 201</w:t>
      </w:r>
      <w:r w:rsidR="00C365A8">
        <w:rPr>
          <w:b/>
          <w:bCs/>
          <w:color w:val="FF0000"/>
        </w:rPr>
        <w:t>5</w:t>
      </w:r>
    </w:p>
    <w:p w:rsidR="007649EA" w:rsidRDefault="0002294C" w:rsidP="00696C2E">
      <w:pPr>
        <w:pStyle w:val="Projectsubtitle"/>
        <w:rPr>
          <w:rStyle w:val="Hyperlink"/>
          <w:rFonts w:ascii="Arial" w:hAnsi="Arial"/>
        </w:rPr>
      </w:pPr>
      <w:r>
        <w:rPr>
          <w:rFonts w:ascii="Arial Bold" w:hAnsi="Arial Bold"/>
          <w:sz w:val="52"/>
        </w:rPr>
        <w:t>National Society</w:t>
      </w:r>
      <w:r w:rsidR="00A97002">
        <w:rPr>
          <w:rFonts w:ascii="Arial Bold" w:hAnsi="Arial Bold"/>
          <w:sz w:val="52"/>
        </w:rPr>
        <w:t xml:space="preserve"> </w:t>
      </w:r>
      <w:r w:rsidR="008A2F1B">
        <w:rPr>
          <w:rFonts w:ascii="Arial Bold" w:hAnsi="Arial Bold"/>
          <w:sz w:val="52"/>
        </w:rPr>
        <w:t>D</w:t>
      </w:r>
      <w:r w:rsidR="00A97002">
        <w:rPr>
          <w:rFonts w:ascii="Arial Bold" w:hAnsi="Arial Bold"/>
          <w:sz w:val="52"/>
        </w:rPr>
        <w:t>evelopment</w:t>
      </w:r>
      <w:r w:rsidR="00F94139">
        <w:rPr>
          <w:rStyle w:val="Hyperlink"/>
          <w:color w:val="auto"/>
          <w:u w:val="none"/>
        </w:rPr>
        <w:t xml:space="preserve"> </w:t>
      </w:r>
    </w:p>
    <w:p w:rsidR="007649EA" w:rsidRDefault="008A2F1B" w:rsidP="00C365A8">
      <w:pPr>
        <w:pStyle w:val="Projectsubtitle"/>
        <w:rPr>
          <w:color w:val="595959"/>
        </w:rPr>
      </w:pPr>
      <w:r>
        <w:rPr>
          <w:rStyle w:val="Hyperlink"/>
          <w:color w:val="auto"/>
          <w:u w:val="none"/>
        </w:rPr>
        <w:t>OD</w:t>
      </w:r>
      <w:r w:rsidR="00E54272">
        <w:rPr>
          <w:rStyle w:val="Hyperlink"/>
          <w:color w:val="auto"/>
          <w:u w:val="none"/>
        </w:rPr>
        <w:t xml:space="preserve"> report</w:t>
      </w:r>
      <w:r>
        <w:rPr>
          <w:rStyle w:val="Hyperlink"/>
          <w:color w:val="auto"/>
          <w:u w:val="none"/>
        </w:rPr>
        <w:t xml:space="preserve"> </w:t>
      </w:r>
      <w:r w:rsidR="00F94139">
        <w:rPr>
          <w:rStyle w:val="Hyperlink"/>
          <w:color w:val="auto"/>
          <w:u w:val="none"/>
        </w:rPr>
        <w:t xml:space="preserve">/ </w:t>
      </w:r>
      <w:r w:rsidR="00C365A8">
        <w:rPr>
          <w:rStyle w:val="Hyperlink"/>
          <w:color w:val="FF0000"/>
          <w:u w:val="none"/>
        </w:rPr>
        <w:t>Cambodia</w:t>
      </w:r>
      <w:r w:rsidR="00F94139">
        <w:rPr>
          <w:rStyle w:val="Hyperlink"/>
          <w:color w:val="auto"/>
          <w:u w:val="none"/>
        </w:rPr>
        <w:t xml:space="preserve"> </w:t>
      </w:r>
      <w:r w:rsidR="00F94139" w:rsidRPr="00B470E5">
        <w:rPr>
          <w:color w:val="595959"/>
        </w:rPr>
        <w:t xml:space="preserve">/ </w:t>
      </w:r>
      <w:r w:rsidR="003F5204">
        <w:rPr>
          <w:color w:val="595959"/>
        </w:rPr>
        <w:t>2</w:t>
      </w:r>
      <w:r w:rsidR="00C365A8">
        <w:rPr>
          <w:color w:val="595959"/>
        </w:rPr>
        <w:t>5</w:t>
      </w:r>
      <w:r w:rsidR="003F5204">
        <w:rPr>
          <w:color w:val="595959"/>
        </w:rPr>
        <w:t>-2</w:t>
      </w:r>
      <w:r w:rsidR="00C365A8">
        <w:rPr>
          <w:color w:val="595959"/>
        </w:rPr>
        <w:t>7 February</w:t>
      </w:r>
      <w:r w:rsidR="003F5204">
        <w:rPr>
          <w:color w:val="595959"/>
        </w:rPr>
        <w:t xml:space="preserve"> 201</w:t>
      </w:r>
      <w:r w:rsidR="00C365A8">
        <w:rPr>
          <w:color w:val="595959"/>
        </w:rPr>
        <w:t>5</w:t>
      </w:r>
    </w:p>
    <w:p w:rsidR="00696C2E" w:rsidRDefault="00696C2E" w:rsidP="00E22A86">
      <w:pPr>
        <w:jc w:val="both"/>
        <w:rPr>
          <w:b/>
          <w:sz w:val="24"/>
        </w:rPr>
      </w:pPr>
    </w:p>
    <w:p w:rsidR="00E94A78" w:rsidRPr="006531C0" w:rsidRDefault="00E94A78" w:rsidP="00E22A86">
      <w:pPr>
        <w:jc w:val="both"/>
        <w:rPr>
          <w:sz w:val="24"/>
        </w:rPr>
      </w:pPr>
      <w:r w:rsidRPr="006531C0">
        <w:rPr>
          <w:b/>
          <w:sz w:val="24"/>
        </w:rPr>
        <w:t>Introduction</w:t>
      </w:r>
      <w:r w:rsidRPr="006531C0">
        <w:rPr>
          <w:sz w:val="24"/>
        </w:rPr>
        <w:t xml:space="preserve"> </w:t>
      </w:r>
    </w:p>
    <w:p w:rsidR="006A508E" w:rsidRPr="00AF5B04" w:rsidRDefault="007B7D8F" w:rsidP="00EE4486">
      <w:pPr>
        <w:spacing w:line="276" w:lineRule="auto"/>
        <w:jc w:val="both"/>
        <w:rPr>
          <w:rFonts w:cs="Arial"/>
          <w:color w:val="0000FF"/>
          <w:szCs w:val="22"/>
          <w:lang w:val="en-GB" w:eastAsia="en-GB"/>
        </w:rPr>
      </w:pPr>
      <w:r>
        <w:rPr>
          <w:rFonts w:cs="Arial"/>
          <w:color w:val="000000"/>
          <w:szCs w:val="22"/>
          <w:lang w:val="en-GB" w:eastAsia="en-GB"/>
        </w:rPr>
        <w:t>IFRC’s approach to organisational development and capacity building is shifting. The two concepts are no longer regarded as</w:t>
      </w:r>
      <w:r w:rsidRPr="007B7D8F">
        <w:rPr>
          <w:rFonts w:cs="Arial"/>
          <w:color w:val="000000"/>
          <w:szCs w:val="22"/>
          <w:lang w:val="en-GB" w:eastAsia="en-GB"/>
        </w:rPr>
        <w:t xml:space="preserve"> </w:t>
      </w:r>
      <w:r>
        <w:rPr>
          <w:rFonts w:cs="Arial"/>
          <w:color w:val="000000"/>
          <w:szCs w:val="22"/>
          <w:lang w:val="en-GB" w:eastAsia="en-GB"/>
        </w:rPr>
        <w:t>isolated and stand-alone approaches. Instead they are increasingly viewed as critical to an integrated approach to support more effective national society programmes.</w:t>
      </w:r>
      <w:r w:rsidR="00C0503F">
        <w:rPr>
          <w:rFonts w:cs="Arial"/>
          <w:color w:val="000000"/>
          <w:szCs w:val="22"/>
          <w:lang w:val="en-GB" w:eastAsia="en-GB"/>
        </w:rPr>
        <w:t xml:space="preserve"> Therefore, the approach is more integrated/holistic now which looks more broadly into the overall National Society development issues. </w:t>
      </w:r>
      <w:r w:rsidR="00DE5A0A" w:rsidRPr="00DE5A0A">
        <w:rPr>
          <w:rFonts w:cs="Arial"/>
          <w:color w:val="000000"/>
          <w:szCs w:val="22"/>
          <w:lang w:val="en-GB" w:eastAsia="en-GB"/>
        </w:rPr>
        <w:t xml:space="preserve">National Society </w:t>
      </w:r>
      <w:r w:rsidR="007E30F9">
        <w:rPr>
          <w:rFonts w:cs="Arial"/>
          <w:color w:val="000000"/>
          <w:szCs w:val="22"/>
          <w:lang w:val="en-GB" w:eastAsia="en-GB"/>
        </w:rPr>
        <w:t>D</w:t>
      </w:r>
      <w:r w:rsidR="00DE5A0A" w:rsidRPr="00DE5A0A">
        <w:rPr>
          <w:rFonts w:cs="Arial"/>
          <w:color w:val="000000"/>
          <w:szCs w:val="22"/>
          <w:lang w:val="en-GB" w:eastAsia="en-GB"/>
        </w:rPr>
        <w:t>evelopment</w:t>
      </w:r>
      <w:r w:rsidR="00103971">
        <w:rPr>
          <w:rFonts w:cs="Arial"/>
          <w:color w:val="000000"/>
          <w:szCs w:val="22"/>
          <w:lang w:val="en-GB" w:eastAsia="en-GB"/>
        </w:rPr>
        <w:t xml:space="preserve"> </w:t>
      </w:r>
      <w:r w:rsidR="00DE5A0A" w:rsidRPr="006A508E">
        <w:rPr>
          <w:rFonts w:cs="Arial"/>
          <w:color w:val="000000"/>
          <w:szCs w:val="22"/>
          <w:lang w:val="en-GB" w:eastAsia="en-GB"/>
        </w:rPr>
        <w:t>(NSD)</w:t>
      </w:r>
      <w:r w:rsidR="00DE5A0A" w:rsidRPr="00DE5A0A">
        <w:rPr>
          <w:rFonts w:cs="Arial"/>
          <w:color w:val="000000"/>
          <w:szCs w:val="22"/>
          <w:lang w:val="en-GB" w:eastAsia="en-GB"/>
        </w:rPr>
        <w:t xml:space="preserve"> </w:t>
      </w:r>
      <w:r w:rsidR="00C0503F">
        <w:rPr>
          <w:rFonts w:cs="Arial"/>
          <w:color w:val="000000"/>
          <w:szCs w:val="22"/>
          <w:lang w:val="en-GB" w:eastAsia="en-GB"/>
        </w:rPr>
        <w:t xml:space="preserve">therefore </w:t>
      </w:r>
      <w:r w:rsidR="006531C0" w:rsidRPr="006531C0">
        <w:rPr>
          <w:rFonts w:cs="Arial"/>
          <w:szCs w:val="22"/>
          <w:lang w:val="en-GB" w:eastAsia="en-GB"/>
        </w:rPr>
        <w:t>aims</w:t>
      </w:r>
      <w:r w:rsidR="003B2C80" w:rsidRPr="006531C0">
        <w:rPr>
          <w:rFonts w:cs="Arial"/>
          <w:szCs w:val="22"/>
        </w:rPr>
        <w:t xml:space="preserve"> to achieve and maintain </w:t>
      </w:r>
      <w:r w:rsidR="00730679" w:rsidRPr="006531C0">
        <w:rPr>
          <w:rFonts w:cs="Arial"/>
          <w:szCs w:val="22"/>
          <w:lang w:val="en-GB" w:eastAsia="en-GB"/>
        </w:rPr>
        <w:t>an organisation that consistently delivers</w:t>
      </w:r>
      <w:r w:rsidR="00CE156E" w:rsidRPr="006531C0">
        <w:rPr>
          <w:rFonts w:cs="Arial"/>
          <w:szCs w:val="22"/>
          <w:lang w:val="en-GB" w:eastAsia="en-GB"/>
        </w:rPr>
        <w:t xml:space="preserve"> </w:t>
      </w:r>
      <w:r w:rsidR="00730679" w:rsidRPr="006531C0">
        <w:rPr>
          <w:rFonts w:cs="Arial"/>
          <w:szCs w:val="22"/>
          <w:lang w:val="en-GB" w:eastAsia="en-GB"/>
        </w:rPr>
        <w:t>country wide services to vulnerable people</w:t>
      </w:r>
      <w:r w:rsidR="00CE156E" w:rsidRPr="006531C0">
        <w:rPr>
          <w:rFonts w:cs="Arial"/>
          <w:szCs w:val="22"/>
          <w:lang w:val="en-GB" w:eastAsia="en-GB"/>
        </w:rPr>
        <w:t xml:space="preserve">, through volunteers and staff, </w:t>
      </w:r>
      <w:r w:rsidR="00730679" w:rsidRPr="006531C0">
        <w:rPr>
          <w:rFonts w:cs="Arial"/>
          <w:szCs w:val="22"/>
          <w:lang w:val="en-GB" w:eastAsia="en-GB"/>
        </w:rPr>
        <w:t xml:space="preserve">sustained for as long as needed </w:t>
      </w:r>
      <w:r w:rsidR="003B2C80" w:rsidRPr="006531C0">
        <w:rPr>
          <w:rFonts w:cs="Arial"/>
          <w:szCs w:val="22"/>
          <w:lang w:val="en-GB" w:eastAsia="en-GB"/>
        </w:rPr>
        <w:t>and</w:t>
      </w:r>
      <w:r w:rsidR="00730679" w:rsidRPr="006531C0">
        <w:rPr>
          <w:rFonts w:cs="Arial"/>
          <w:szCs w:val="22"/>
          <w:lang w:val="en-GB" w:eastAsia="en-GB"/>
        </w:rPr>
        <w:t xml:space="preserve"> that contributes to the strength of IFRC and the Movement</w:t>
      </w:r>
      <w:r w:rsidR="006531C0" w:rsidRPr="00FE1631">
        <w:rPr>
          <w:rFonts w:cs="Arial"/>
          <w:szCs w:val="22"/>
          <w:lang w:val="en-GB" w:eastAsia="en-GB"/>
        </w:rPr>
        <w:t>.</w:t>
      </w:r>
      <w:r w:rsidR="00C0503F">
        <w:rPr>
          <w:rFonts w:cs="Arial"/>
          <w:szCs w:val="22"/>
          <w:lang w:val="en-GB" w:eastAsia="en-GB"/>
        </w:rPr>
        <w:t xml:space="preserve"> National Society Development is primarily a responsibility of each sovereign National Society. </w:t>
      </w:r>
      <w:r w:rsidR="00E037C2" w:rsidRPr="00E037C2">
        <w:rPr>
          <w:rFonts w:cs="Arial"/>
          <w:color w:val="FF0000"/>
          <w:szCs w:val="22"/>
          <w:lang w:val="en-GB" w:eastAsia="en-GB"/>
        </w:rPr>
        <w:t>Coordinated support is provided through region and the Country Delegations where present.</w:t>
      </w:r>
      <w:r w:rsidR="00E037C2">
        <w:rPr>
          <w:rFonts w:cs="Arial"/>
          <w:szCs w:val="22"/>
          <w:lang w:val="en-GB" w:eastAsia="en-GB"/>
        </w:rPr>
        <w:t xml:space="preserve">  </w:t>
      </w:r>
    </w:p>
    <w:p w:rsidR="002218AA" w:rsidRDefault="00EA4B97" w:rsidP="00EE4486">
      <w:pPr>
        <w:spacing w:line="276" w:lineRule="auto"/>
        <w:jc w:val="both"/>
        <w:rPr>
          <w:rFonts w:cs="Arial"/>
          <w:szCs w:val="22"/>
        </w:rPr>
      </w:pPr>
      <w:r>
        <w:rPr>
          <w:rFonts w:cs="Arial"/>
          <w:szCs w:val="22"/>
        </w:rPr>
        <w:t>The N</w:t>
      </w:r>
      <w:r w:rsidR="00E037C2">
        <w:rPr>
          <w:rFonts w:cs="Arial"/>
          <w:szCs w:val="22"/>
        </w:rPr>
        <w:t xml:space="preserve">ational </w:t>
      </w:r>
      <w:r>
        <w:rPr>
          <w:rFonts w:cs="Arial"/>
          <w:szCs w:val="22"/>
        </w:rPr>
        <w:t>S</w:t>
      </w:r>
      <w:r w:rsidR="00E037C2">
        <w:rPr>
          <w:rFonts w:cs="Arial"/>
          <w:szCs w:val="22"/>
        </w:rPr>
        <w:t xml:space="preserve">ociety </w:t>
      </w:r>
      <w:r>
        <w:rPr>
          <w:rFonts w:cs="Arial"/>
          <w:szCs w:val="22"/>
        </w:rPr>
        <w:t>D</w:t>
      </w:r>
      <w:r w:rsidR="00E037C2">
        <w:rPr>
          <w:rFonts w:cs="Arial"/>
          <w:szCs w:val="22"/>
        </w:rPr>
        <w:t xml:space="preserve">evelopment </w:t>
      </w:r>
      <w:r>
        <w:rPr>
          <w:rFonts w:cs="Arial"/>
          <w:szCs w:val="22"/>
        </w:rPr>
        <w:t>Frame</w:t>
      </w:r>
      <w:r w:rsidR="00EE4486">
        <w:rPr>
          <w:rStyle w:val="FootnoteReference"/>
          <w:rFonts w:cs="Arial"/>
          <w:szCs w:val="22"/>
        </w:rPr>
        <w:footnoteReference w:id="1"/>
      </w:r>
      <w:r>
        <w:rPr>
          <w:rFonts w:cs="Arial"/>
          <w:szCs w:val="22"/>
        </w:rPr>
        <w:t>work</w:t>
      </w:r>
      <w:r w:rsidR="00E037C2">
        <w:rPr>
          <w:rFonts w:cs="Arial"/>
          <w:szCs w:val="22"/>
        </w:rPr>
        <w:t xml:space="preserve"> approved during the General assembly in Sydney in 2013 and also </w:t>
      </w:r>
      <w:r>
        <w:rPr>
          <w:rFonts w:cs="Arial"/>
          <w:szCs w:val="22"/>
        </w:rPr>
        <w:t xml:space="preserve">endorsed by ICRC at the Council of Delegate </w:t>
      </w:r>
      <w:r w:rsidR="006531C0">
        <w:rPr>
          <w:rFonts w:cs="Arial"/>
          <w:szCs w:val="22"/>
        </w:rPr>
        <w:t>puts a strong emphasis on</w:t>
      </w:r>
      <w:r w:rsidR="006D36D8">
        <w:rPr>
          <w:rFonts w:cs="Arial"/>
          <w:szCs w:val="22"/>
        </w:rPr>
        <w:t xml:space="preserve"> </w:t>
      </w:r>
      <w:r w:rsidR="003B2C80" w:rsidRPr="00DE5A0A">
        <w:rPr>
          <w:rFonts w:cs="Arial"/>
          <w:szCs w:val="22"/>
        </w:rPr>
        <w:t xml:space="preserve">leaders </w:t>
      </w:r>
      <w:r w:rsidR="006D36D8">
        <w:rPr>
          <w:rFonts w:cs="Arial"/>
          <w:szCs w:val="22"/>
        </w:rPr>
        <w:t xml:space="preserve">role </w:t>
      </w:r>
      <w:r w:rsidR="006531C0">
        <w:rPr>
          <w:rFonts w:cs="Arial"/>
          <w:szCs w:val="22"/>
        </w:rPr>
        <w:t>in decision making that shapes</w:t>
      </w:r>
      <w:r w:rsidR="003B2C80" w:rsidRPr="00DE5A0A">
        <w:rPr>
          <w:rFonts w:cs="Arial"/>
          <w:szCs w:val="22"/>
        </w:rPr>
        <w:t xml:space="preserve"> the future of their </w:t>
      </w:r>
      <w:r w:rsidR="00696C2E" w:rsidRPr="00DE5A0A">
        <w:rPr>
          <w:rFonts w:cs="Arial"/>
          <w:szCs w:val="22"/>
        </w:rPr>
        <w:t>organizations</w:t>
      </w:r>
      <w:r w:rsidR="00C0503F">
        <w:rPr>
          <w:rFonts w:cs="Arial"/>
          <w:szCs w:val="22"/>
        </w:rPr>
        <w:t>. Several tools have been introduced to develop a Strong National Society such as Federation wide Databank and Reporting System (FDRS),</w:t>
      </w:r>
      <w:r w:rsidR="00FE1631">
        <w:rPr>
          <w:rFonts w:cs="Arial"/>
          <w:szCs w:val="22"/>
        </w:rPr>
        <w:t>:</w:t>
      </w:r>
      <w:r w:rsidR="00AA1086">
        <w:rPr>
          <w:rFonts w:cs="Arial"/>
          <w:szCs w:val="22"/>
        </w:rPr>
        <w:t xml:space="preserve"> </w:t>
      </w:r>
      <w:r w:rsidR="00696C2E" w:rsidRPr="00FE1631">
        <w:rPr>
          <w:rFonts w:cs="Arial"/>
          <w:bCs/>
          <w:szCs w:val="22"/>
        </w:rPr>
        <w:t>Organizational</w:t>
      </w:r>
      <w:r w:rsidR="00AA1086" w:rsidRPr="00FE1631">
        <w:rPr>
          <w:rFonts w:cs="Arial"/>
          <w:bCs/>
          <w:szCs w:val="22"/>
        </w:rPr>
        <w:t xml:space="preserve"> Capacity Assessment and Certification (OCAC)</w:t>
      </w:r>
      <w:r w:rsidR="00AA1086" w:rsidRPr="00CB3E32">
        <w:rPr>
          <w:rFonts w:cs="Arial"/>
          <w:szCs w:val="22"/>
        </w:rPr>
        <w:t xml:space="preserve"> </w:t>
      </w:r>
      <w:r w:rsidR="00AA1086" w:rsidRPr="006A508E">
        <w:rPr>
          <w:rFonts w:cs="Arial"/>
          <w:szCs w:val="22"/>
        </w:rPr>
        <w:t>,</w:t>
      </w:r>
      <w:r w:rsidR="00AA1086">
        <w:rPr>
          <w:rFonts w:cs="Arial"/>
          <w:szCs w:val="22"/>
        </w:rPr>
        <w:t xml:space="preserve"> </w:t>
      </w:r>
      <w:r w:rsidR="00AA1086" w:rsidRPr="00AA1086">
        <w:rPr>
          <w:rFonts w:cs="Arial"/>
          <w:szCs w:val="22"/>
        </w:rPr>
        <w:t>Red Cross and Red Crescent</w:t>
      </w:r>
      <w:r w:rsidR="00AA1086">
        <w:rPr>
          <w:rFonts w:cs="Arial"/>
          <w:color w:val="0000FF"/>
          <w:szCs w:val="22"/>
        </w:rPr>
        <w:t xml:space="preserve"> </w:t>
      </w:r>
      <w:r w:rsidR="00AA1086" w:rsidRPr="00FE1631">
        <w:rPr>
          <w:rFonts w:cs="Arial"/>
          <w:bCs/>
          <w:szCs w:val="22"/>
        </w:rPr>
        <w:t>learning platform</w:t>
      </w:r>
      <w:r w:rsidR="00AA1086" w:rsidRPr="00CB3E32">
        <w:rPr>
          <w:rFonts w:cs="Arial"/>
          <w:b/>
          <w:bCs/>
          <w:szCs w:val="22"/>
        </w:rPr>
        <w:t xml:space="preserve">, </w:t>
      </w:r>
      <w:r w:rsidR="008B057C">
        <w:rPr>
          <w:rFonts w:cs="Arial"/>
          <w:szCs w:val="22"/>
        </w:rPr>
        <w:t>B</w:t>
      </w:r>
      <w:r w:rsidR="00AA1086" w:rsidRPr="006A508E">
        <w:rPr>
          <w:rFonts w:cs="Arial"/>
          <w:szCs w:val="22"/>
        </w:rPr>
        <w:t xml:space="preserve">ridging </w:t>
      </w:r>
      <w:r w:rsidR="00AA1086" w:rsidRPr="00FE1631">
        <w:rPr>
          <w:rFonts w:cs="Arial"/>
          <w:szCs w:val="22"/>
        </w:rPr>
        <w:t xml:space="preserve">the </w:t>
      </w:r>
      <w:r w:rsidR="00AA1086" w:rsidRPr="00FE1631">
        <w:rPr>
          <w:rFonts w:cs="Arial"/>
          <w:bCs/>
          <w:szCs w:val="22"/>
        </w:rPr>
        <w:t>Digital Divide</w:t>
      </w:r>
      <w:r w:rsidR="006D0987">
        <w:rPr>
          <w:rFonts w:cs="Arial"/>
          <w:bCs/>
          <w:szCs w:val="22"/>
        </w:rPr>
        <w:t xml:space="preserve"> (DDI)</w:t>
      </w:r>
      <w:r w:rsidR="00E037C2">
        <w:rPr>
          <w:rFonts w:cs="Arial"/>
          <w:bCs/>
          <w:szCs w:val="22"/>
        </w:rPr>
        <w:t xml:space="preserve"> etc.</w:t>
      </w:r>
      <w:r w:rsidR="00FE1631">
        <w:rPr>
          <w:rFonts w:cs="Arial"/>
          <w:szCs w:val="22"/>
        </w:rPr>
        <w:t xml:space="preserve"> </w:t>
      </w:r>
      <w:r w:rsidR="00A30A5E">
        <w:rPr>
          <w:rFonts w:cs="Arial"/>
          <w:szCs w:val="22"/>
        </w:rPr>
        <w:t>It is encouraging to witness that t</w:t>
      </w:r>
      <w:r w:rsidR="00A30A5E" w:rsidRPr="00A30A5E">
        <w:rPr>
          <w:rFonts w:cs="Arial"/>
          <w:szCs w:val="22"/>
        </w:rPr>
        <w:t xml:space="preserve">he </w:t>
      </w:r>
      <w:r>
        <w:rPr>
          <w:rFonts w:cs="Arial"/>
          <w:szCs w:val="22"/>
        </w:rPr>
        <w:t xml:space="preserve">National Society </w:t>
      </w:r>
      <w:r w:rsidR="00A30A5E" w:rsidRPr="00A30A5E">
        <w:rPr>
          <w:rFonts w:cs="Arial"/>
          <w:szCs w:val="22"/>
        </w:rPr>
        <w:t xml:space="preserve">Development Framework </w:t>
      </w:r>
      <w:r>
        <w:rPr>
          <w:rFonts w:cs="Arial"/>
          <w:szCs w:val="22"/>
        </w:rPr>
        <w:t xml:space="preserve">is </w:t>
      </w:r>
      <w:r w:rsidR="008B057C">
        <w:rPr>
          <w:rFonts w:cs="Arial"/>
          <w:szCs w:val="22"/>
        </w:rPr>
        <w:t xml:space="preserve">being </w:t>
      </w:r>
      <w:r w:rsidR="00A30A5E">
        <w:rPr>
          <w:rFonts w:cs="Arial"/>
          <w:szCs w:val="22"/>
        </w:rPr>
        <w:t xml:space="preserve">utilized by an </w:t>
      </w:r>
      <w:r w:rsidR="00A30A5E" w:rsidRPr="00A30A5E">
        <w:rPr>
          <w:rFonts w:cs="Arial"/>
          <w:szCs w:val="22"/>
        </w:rPr>
        <w:t xml:space="preserve">increasing number of </w:t>
      </w:r>
      <w:r w:rsidR="00A30A5E">
        <w:rPr>
          <w:rFonts w:cs="Arial"/>
          <w:szCs w:val="22"/>
        </w:rPr>
        <w:t xml:space="preserve">SEA </w:t>
      </w:r>
      <w:r w:rsidR="00A30A5E" w:rsidRPr="00A30A5E">
        <w:rPr>
          <w:rFonts w:cs="Arial"/>
          <w:szCs w:val="22"/>
        </w:rPr>
        <w:t>NS as a lens to review their existing Strategic Plans, set new goals and targets</w:t>
      </w:r>
      <w:r w:rsidR="00A30A5E">
        <w:rPr>
          <w:rFonts w:cs="Arial"/>
          <w:szCs w:val="22"/>
        </w:rPr>
        <w:t xml:space="preserve">. </w:t>
      </w:r>
    </w:p>
    <w:p w:rsidR="00A30A5E" w:rsidRDefault="002218AA" w:rsidP="002218AA">
      <w:pPr>
        <w:spacing w:line="276" w:lineRule="auto"/>
        <w:jc w:val="both"/>
        <w:rPr>
          <w:rFonts w:cs="Arial"/>
          <w:szCs w:val="22"/>
        </w:rPr>
      </w:pPr>
      <w:r>
        <w:rPr>
          <w:rFonts w:cs="Arial"/>
          <w:szCs w:val="22"/>
        </w:rPr>
        <w:t>South-East Asia Regional Delegation (SEARD) in coordination with Asia-Pacific Zone renders c</w:t>
      </w:r>
      <w:r w:rsidR="00A30A5E">
        <w:rPr>
          <w:rFonts w:cs="Arial"/>
          <w:szCs w:val="22"/>
        </w:rPr>
        <w:t xml:space="preserve">ontinuous </w:t>
      </w:r>
      <w:r>
        <w:rPr>
          <w:rFonts w:cs="Arial"/>
          <w:szCs w:val="22"/>
        </w:rPr>
        <w:t>support to NS in their efforts to</w:t>
      </w:r>
      <w:r w:rsidR="00A30A5E">
        <w:rPr>
          <w:rFonts w:cs="Arial"/>
          <w:szCs w:val="22"/>
        </w:rPr>
        <w:t xml:space="preserve"> </w:t>
      </w:r>
      <w:r w:rsidR="00A30A5E" w:rsidRPr="00A30A5E">
        <w:rPr>
          <w:rFonts w:cs="Arial"/>
          <w:szCs w:val="22"/>
        </w:rPr>
        <w:t xml:space="preserve">strengthen the coherence and consistency of organizational development and capacity </w:t>
      </w:r>
      <w:r w:rsidR="00A30A5E">
        <w:rPr>
          <w:rFonts w:cs="Arial"/>
          <w:szCs w:val="22"/>
        </w:rPr>
        <w:t>building</w:t>
      </w:r>
      <w:r w:rsidR="00A30A5E" w:rsidRPr="00A30A5E">
        <w:rPr>
          <w:rFonts w:cs="Arial"/>
          <w:szCs w:val="22"/>
        </w:rPr>
        <w:t xml:space="preserve"> approaches</w:t>
      </w:r>
      <w:r>
        <w:rPr>
          <w:rFonts w:cs="Arial"/>
          <w:szCs w:val="22"/>
        </w:rPr>
        <w:t xml:space="preserve">. In addition, IFRC provides for </w:t>
      </w:r>
      <w:r w:rsidRPr="00A30A5E">
        <w:rPr>
          <w:rFonts w:cs="Arial"/>
          <w:szCs w:val="22"/>
        </w:rPr>
        <w:t>platforms</w:t>
      </w:r>
      <w:r>
        <w:rPr>
          <w:rFonts w:cs="Arial"/>
          <w:szCs w:val="22"/>
        </w:rPr>
        <w:t xml:space="preserve"> where the </w:t>
      </w:r>
      <w:r w:rsidR="00A30A5E" w:rsidRPr="00A30A5E">
        <w:rPr>
          <w:rFonts w:cs="Arial"/>
          <w:szCs w:val="22"/>
        </w:rPr>
        <w:t xml:space="preserve">Framework </w:t>
      </w:r>
      <w:r>
        <w:rPr>
          <w:rFonts w:cs="Arial"/>
          <w:szCs w:val="22"/>
        </w:rPr>
        <w:t>can be</w:t>
      </w:r>
      <w:r w:rsidR="00A30A5E" w:rsidRPr="00A30A5E">
        <w:rPr>
          <w:rFonts w:cs="Arial"/>
          <w:szCs w:val="22"/>
        </w:rPr>
        <w:t xml:space="preserve"> debated and agreed as the key guidance to support the development of sustainability </w:t>
      </w:r>
      <w:r w:rsidRPr="00A30A5E">
        <w:rPr>
          <w:rFonts w:cs="Arial"/>
          <w:szCs w:val="22"/>
        </w:rPr>
        <w:t xml:space="preserve">and </w:t>
      </w:r>
      <w:r>
        <w:rPr>
          <w:rFonts w:cs="Arial"/>
          <w:szCs w:val="22"/>
        </w:rPr>
        <w:t>accountability</w:t>
      </w:r>
      <w:r w:rsidR="00A30A5E" w:rsidRPr="00A30A5E">
        <w:rPr>
          <w:rFonts w:cs="Arial"/>
          <w:szCs w:val="22"/>
        </w:rPr>
        <w:t xml:space="preserve"> internally and externally in specific country context</w:t>
      </w:r>
    </w:p>
    <w:p w:rsidR="00E22A86" w:rsidRDefault="00E22A86" w:rsidP="0078419A">
      <w:pPr>
        <w:jc w:val="both"/>
        <w:rPr>
          <w:rFonts w:cs="Arial"/>
          <w:szCs w:val="22"/>
        </w:rPr>
      </w:pPr>
      <w:r w:rsidRPr="00E22A86">
        <w:rPr>
          <w:rFonts w:cs="Arial"/>
          <w:b/>
          <w:szCs w:val="22"/>
        </w:rPr>
        <w:t>Key Developments</w:t>
      </w:r>
      <w:r w:rsidR="0078419A">
        <w:rPr>
          <w:rFonts w:cs="Arial"/>
          <w:szCs w:val="22"/>
        </w:rPr>
        <w:t xml:space="preserve"> </w:t>
      </w:r>
    </w:p>
    <w:p w:rsidR="00E037C2" w:rsidRDefault="00E037C2" w:rsidP="0078419A">
      <w:pPr>
        <w:jc w:val="both"/>
        <w:rPr>
          <w:rFonts w:cs="Arial"/>
          <w:szCs w:val="22"/>
        </w:rPr>
      </w:pPr>
    </w:p>
    <w:p w:rsidR="00E037C2" w:rsidRPr="00E037C2" w:rsidRDefault="00E037C2" w:rsidP="0078419A">
      <w:pPr>
        <w:jc w:val="both"/>
        <w:rPr>
          <w:rFonts w:cs="Arial"/>
          <w:b/>
          <w:bCs/>
          <w:szCs w:val="22"/>
        </w:rPr>
      </w:pPr>
      <w:r w:rsidRPr="00E037C2">
        <w:rPr>
          <w:rFonts w:cs="Arial"/>
          <w:b/>
          <w:bCs/>
          <w:szCs w:val="22"/>
        </w:rPr>
        <w:t>Implementation of National Society Development tools</w:t>
      </w:r>
    </w:p>
    <w:p w:rsidR="003251BC" w:rsidRDefault="003251BC">
      <w:pPr>
        <w:autoSpaceDE w:val="0"/>
        <w:autoSpaceDN w:val="0"/>
        <w:adjustRightInd w:val="0"/>
        <w:spacing w:line="276" w:lineRule="auto"/>
        <w:jc w:val="both"/>
        <w:rPr>
          <w:rFonts w:cs="Arial"/>
        </w:rPr>
      </w:pPr>
      <w:r>
        <w:rPr>
          <w:rFonts w:cs="Arial"/>
        </w:rPr>
        <w:t>Organizational Capacity Assessment and Certification (OCAC)</w:t>
      </w:r>
    </w:p>
    <w:p w:rsidR="00E037C2" w:rsidRDefault="00BD6E57" w:rsidP="00EE4486">
      <w:pPr>
        <w:autoSpaceDE w:val="0"/>
        <w:autoSpaceDN w:val="0"/>
        <w:adjustRightInd w:val="0"/>
        <w:spacing w:line="276" w:lineRule="auto"/>
        <w:jc w:val="both"/>
        <w:rPr>
          <w:rFonts w:cs="Arial"/>
          <w:szCs w:val="22"/>
        </w:rPr>
      </w:pPr>
      <w:r w:rsidRPr="00BD6E57">
        <w:rPr>
          <w:rFonts w:cs="Arial"/>
        </w:rPr>
        <w:lastRenderedPageBreak/>
        <w:t>T</w:t>
      </w:r>
      <w:r w:rsidR="00B328C4" w:rsidRPr="00BD6E57">
        <w:rPr>
          <w:rFonts w:cs="Arial"/>
          <w:szCs w:val="22"/>
        </w:rPr>
        <w:t xml:space="preserve">he </w:t>
      </w:r>
      <w:r w:rsidRPr="00BD6E57">
        <w:rPr>
          <w:rFonts w:cs="Arial"/>
        </w:rPr>
        <w:t xml:space="preserve">implementation of the </w:t>
      </w:r>
      <w:r w:rsidR="00EA4B97" w:rsidRPr="00EA4B97">
        <w:rPr>
          <w:rFonts w:cs="Arial"/>
          <w:b/>
        </w:rPr>
        <w:t>National Society</w:t>
      </w:r>
      <w:r w:rsidR="00EA4B97">
        <w:rPr>
          <w:rFonts w:cs="Arial"/>
        </w:rPr>
        <w:t xml:space="preserve"> </w:t>
      </w:r>
      <w:r w:rsidRPr="00536EAD">
        <w:rPr>
          <w:rFonts w:cs="Arial"/>
          <w:b/>
        </w:rPr>
        <w:t xml:space="preserve">Development </w:t>
      </w:r>
      <w:r w:rsidR="00536EAD" w:rsidRPr="00536EAD">
        <w:rPr>
          <w:rFonts w:cs="Arial"/>
          <w:b/>
        </w:rPr>
        <w:t>Framework</w:t>
      </w:r>
      <w:r w:rsidR="00536EAD">
        <w:rPr>
          <w:rFonts w:cs="Arial"/>
        </w:rPr>
        <w:t xml:space="preserve"> </w:t>
      </w:r>
      <w:r w:rsidR="002F5805">
        <w:rPr>
          <w:rFonts w:cs="Arial"/>
        </w:rPr>
        <w:t>i</w:t>
      </w:r>
      <w:r w:rsidRPr="00BD6E57">
        <w:rPr>
          <w:rFonts w:cs="Arial"/>
        </w:rPr>
        <w:t>nitiatives has been progressing well</w:t>
      </w:r>
      <w:r w:rsidR="00E37EB9">
        <w:rPr>
          <w:rFonts w:cs="Arial"/>
        </w:rPr>
        <w:t xml:space="preserve"> in the region</w:t>
      </w:r>
      <w:r w:rsidR="00E037C2">
        <w:rPr>
          <w:rFonts w:cs="Arial"/>
        </w:rPr>
        <w:t xml:space="preserve"> as below</w:t>
      </w:r>
      <w:r>
        <w:rPr>
          <w:rFonts w:cs="Arial"/>
        </w:rPr>
        <w:t xml:space="preserve">. </w:t>
      </w:r>
      <w:r w:rsidR="00B328C4" w:rsidRPr="00BD6E57">
        <w:rPr>
          <w:rFonts w:cs="Arial"/>
          <w:szCs w:val="22"/>
        </w:rPr>
        <w:t xml:space="preserve">  </w:t>
      </w:r>
    </w:p>
    <w:tbl>
      <w:tblPr>
        <w:tblStyle w:val="TableGrid"/>
        <w:tblW w:w="0" w:type="auto"/>
        <w:tblLook w:val="04A0" w:firstRow="1" w:lastRow="0" w:firstColumn="1" w:lastColumn="0" w:noHBand="0" w:noVBand="1"/>
      </w:tblPr>
      <w:tblGrid>
        <w:gridCol w:w="1638"/>
        <w:gridCol w:w="8210"/>
      </w:tblGrid>
      <w:tr w:rsidR="00F93161" w:rsidTr="00535931">
        <w:tc>
          <w:tcPr>
            <w:tcW w:w="1638" w:type="dxa"/>
            <w:shd w:val="clear" w:color="auto" w:fill="D9D9D9" w:themeFill="background1" w:themeFillShade="D9"/>
          </w:tcPr>
          <w:p w:rsidR="00F93161" w:rsidRDefault="00F93161">
            <w:pPr>
              <w:autoSpaceDE w:val="0"/>
              <w:autoSpaceDN w:val="0"/>
              <w:adjustRightInd w:val="0"/>
              <w:spacing w:line="276" w:lineRule="auto"/>
              <w:jc w:val="both"/>
              <w:rPr>
                <w:rFonts w:cs="Arial"/>
                <w:b/>
                <w:bCs/>
                <w:szCs w:val="22"/>
              </w:rPr>
            </w:pPr>
            <w:r>
              <w:rPr>
                <w:rFonts w:cs="Arial"/>
                <w:b/>
                <w:bCs/>
                <w:szCs w:val="22"/>
              </w:rPr>
              <w:t>Countries</w:t>
            </w:r>
          </w:p>
        </w:tc>
        <w:tc>
          <w:tcPr>
            <w:tcW w:w="8210" w:type="dxa"/>
            <w:shd w:val="clear" w:color="auto" w:fill="D9D9D9" w:themeFill="background1" w:themeFillShade="D9"/>
          </w:tcPr>
          <w:p w:rsidR="00F93161" w:rsidRDefault="00F93161">
            <w:pPr>
              <w:autoSpaceDE w:val="0"/>
              <w:autoSpaceDN w:val="0"/>
              <w:adjustRightInd w:val="0"/>
              <w:spacing w:line="276" w:lineRule="auto"/>
              <w:jc w:val="both"/>
              <w:rPr>
                <w:rFonts w:cs="Arial"/>
                <w:b/>
                <w:bCs/>
                <w:szCs w:val="22"/>
              </w:rPr>
            </w:pPr>
            <w:r>
              <w:rPr>
                <w:rFonts w:cs="Arial"/>
                <w:b/>
                <w:bCs/>
                <w:szCs w:val="22"/>
              </w:rPr>
              <w:t>Achievements</w:t>
            </w:r>
          </w:p>
        </w:tc>
      </w:tr>
      <w:tr w:rsidR="00F93161" w:rsidTr="00F93161">
        <w:tc>
          <w:tcPr>
            <w:tcW w:w="1638" w:type="dxa"/>
          </w:tcPr>
          <w:p w:rsidR="00F93161" w:rsidRDefault="00F93161">
            <w:pPr>
              <w:autoSpaceDE w:val="0"/>
              <w:autoSpaceDN w:val="0"/>
              <w:adjustRightInd w:val="0"/>
              <w:spacing w:line="276" w:lineRule="auto"/>
              <w:jc w:val="both"/>
              <w:rPr>
                <w:rFonts w:cs="Arial"/>
                <w:b/>
                <w:bCs/>
                <w:szCs w:val="22"/>
              </w:rPr>
            </w:pPr>
            <w:r w:rsidRPr="00EC58B1">
              <w:rPr>
                <w:rFonts w:cs="Arial"/>
                <w:b/>
                <w:bCs/>
                <w:szCs w:val="22"/>
              </w:rPr>
              <w:t>Myanmar</w:t>
            </w:r>
            <w:r w:rsidRPr="007F5E9E">
              <w:rPr>
                <w:rFonts w:cs="Arial"/>
                <w:szCs w:val="22"/>
              </w:rPr>
              <w:t xml:space="preserve"> RC</w:t>
            </w:r>
          </w:p>
        </w:tc>
        <w:tc>
          <w:tcPr>
            <w:tcW w:w="8210" w:type="dxa"/>
          </w:tcPr>
          <w:p w:rsidR="00F93161" w:rsidRDefault="00F93161" w:rsidP="00F93161">
            <w:pPr>
              <w:autoSpaceDE w:val="0"/>
              <w:autoSpaceDN w:val="0"/>
              <w:adjustRightInd w:val="0"/>
              <w:spacing w:line="276" w:lineRule="auto"/>
              <w:jc w:val="both"/>
              <w:rPr>
                <w:rFonts w:cs="Arial"/>
                <w:b/>
                <w:bCs/>
                <w:szCs w:val="22"/>
              </w:rPr>
            </w:pPr>
            <w:r w:rsidRPr="007F5E9E">
              <w:rPr>
                <w:rFonts w:cs="Arial"/>
                <w:szCs w:val="22"/>
              </w:rPr>
              <w:t xml:space="preserve">revisited the previous </w:t>
            </w:r>
            <w:r w:rsidRPr="00304672">
              <w:rPr>
                <w:rFonts w:cs="Arial"/>
                <w:szCs w:val="22"/>
              </w:rPr>
              <w:t>OCAC</w:t>
            </w:r>
            <w:r w:rsidRPr="007F5E9E">
              <w:rPr>
                <w:rFonts w:cs="Arial"/>
                <w:szCs w:val="22"/>
              </w:rPr>
              <w:t xml:space="preserve"> results</w:t>
            </w:r>
            <w:r>
              <w:rPr>
                <w:rFonts w:cs="Arial"/>
                <w:szCs w:val="22"/>
              </w:rPr>
              <w:t xml:space="preserve"> internally with the Senior Management and Managers also</w:t>
            </w:r>
            <w:r w:rsidRPr="007F5E9E">
              <w:rPr>
                <w:rFonts w:cs="Arial"/>
                <w:szCs w:val="22"/>
              </w:rPr>
              <w:t xml:space="preserve"> organized </w:t>
            </w:r>
            <w:r>
              <w:rPr>
                <w:rFonts w:cs="Arial"/>
                <w:szCs w:val="22"/>
              </w:rPr>
              <w:t>a</w:t>
            </w:r>
            <w:r w:rsidRPr="007F5E9E">
              <w:rPr>
                <w:rFonts w:cs="Arial"/>
                <w:szCs w:val="22"/>
              </w:rPr>
              <w:t xml:space="preserve"> workshop </w:t>
            </w:r>
            <w:r>
              <w:rPr>
                <w:rFonts w:cs="Arial"/>
                <w:szCs w:val="22"/>
              </w:rPr>
              <w:t>with in-country partners and held I</w:t>
            </w:r>
            <w:r w:rsidRPr="007F5E9E">
              <w:rPr>
                <w:rFonts w:cs="Arial"/>
                <w:szCs w:val="22"/>
              </w:rPr>
              <w:t>nstitutional Gaps Mapping Exercise to</w:t>
            </w:r>
            <w:r>
              <w:rPr>
                <w:rFonts w:cs="Arial"/>
                <w:szCs w:val="22"/>
              </w:rPr>
              <w:t xml:space="preserve"> plan</w:t>
            </w:r>
            <w:r w:rsidRPr="007F5E9E">
              <w:rPr>
                <w:rFonts w:cs="Arial"/>
                <w:szCs w:val="22"/>
              </w:rPr>
              <w:t xml:space="preserve"> </w:t>
            </w:r>
            <w:proofErr w:type="spellStart"/>
            <w:r w:rsidRPr="007F5E9E">
              <w:rPr>
                <w:rFonts w:cs="Arial"/>
                <w:szCs w:val="22"/>
              </w:rPr>
              <w:t>harmonise</w:t>
            </w:r>
            <w:r>
              <w:rPr>
                <w:rFonts w:cs="Arial"/>
                <w:szCs w:val="22"/>
              </w:rPr>
              <w:t>d</w:t>
            </w:r>
            <w:proofErr w:type="spellEnd"/>
            <w:r w:rsidRPr="007F5E9E">
              <w:rPr>
                <w:rFonts w:cs="Arial"/>
                <w:szCs w:val="22"/>
              </w:rPr>
              <w:t xml:space="preserve"> support of the Partners </w:t>
            </w:r>
            <w:r>
              <w:rPr>
                <w:rFonts w:cs="Arial"/>
                <w:szCs w:val="22"/>
              </w:rPr>
              <w:t>for</w:t>
            </w:r>
            <w:r w:rsidRPr="007F5E9E">
              <w:rPr>
                <w:rFonts w:cs="Arial"/>
                <w:szCs w:val="22"/>
              </w:rPr>
              <w:t xml:space="preserve"> capacity building </w:t>
            </w:r>
            <w:r>
              <w:rPr>
                <w:rFonts w:cs="Arial"/>
                <w:szCs w:val="22"/>
              </w:rPr>
              <w:t>and</w:t>
            </w:r>
            <w:r w:rsidRPr="007F5E9E">
              <w:rPr>
                <w:rFonts w:cs="Arial"/>
                <w:szCs w:val="22"/>
              </w:rPr>
              <w:t xml:space="preserve"> OD</w:t>
            </w:r>
            <w:r>
              <w:rPr>
                <w:rFonts w:cs="Arial"/>
                <w:szCs w:val="22"/>
              </w:rPr>
              <w:t xml:space="preserve"> efforts</w:t>
            </w:r>
            <w:r w:rsidRPr="007F5E9E">
              <w:rPr>
                <w:rFonts w:cs="Arial"/>
                <w:szCs w:val="22"/>
              </w:rPr>
              <w:t>.</w:t>
            </w:r>
            <w:r w:rsidRPr="007F5E9E">
              <w:rPr>
                <w:rFonts w:cs="Arial"/>
                <w:bCs/>
              </w:rPr>
              <w:t xml:space="preserve"> </w:t>
            </w:r>
          </w:p>
        </w:tc>
      </w:tr>
      <w:tr w:rsidR="00F93161" w:rsidTr="00F93161">
        <w:tc>
          <w:tcPr>
            <w:tcW w:w="1638" w:type="dxa"/>
          </w:tcPr>
          <w:p w:rsidR="00F93161" w:rsidRDefault="00F93161">
            <w:pPr>
              <w:autoSpaceDE w:val="0"/>
              <w:autoSpaceDN w:val="0"/>
              <w:adjustRightInd w:val="0"/>
              <w:spacing w:line="276" w:lineRule="auto"/>
              <w:jc w:val="both"/>
              <w:rPr>
                <w:rFonts w:cs="Arial"/>
                <w:b/>
                <w:bCs/>
                <w:szCs w:val="22"/>
              </w:rPr>
            </w:pPr>
            <w:r w:rsidRPr="00E037C2">
              <w:rPr>
                <w:rFonts w:cs="Arial"/>
                <w:b/>
              </w:rPr>
              <w:t>CVTL</w:t>
            </w:r>
          </w:p>
        </w:tc>
        <w:tc>
          <w:tcPr>
            <w:tcW w:w="8210" w:type="dxa"/>
          </w:tcPr>
          <w:p w:rsidR="00F93161" w:rsidRDefault="00F93161" w:rsidP="00F93161">
            <w:pPr>
              <w:autoSpaceDE w:val="0"/>
              <w:autoSpaceDN w:val="0"/>
              <w:adjustRightInd w:val="0"/>
              <w:spacing w:line="276" w:lineRule="auto"/>
              <w:jc w:val="both"/>
              <w:rPr>
                <w:rFonts w:cs="Arial"/>
                <w:b/>
                <w:bCs/>
                <w:szCs w:val="22"/>
              </w:rPr>
            </w:pPr>
            <w:r>
              <w:rPr>
                <w:rFonts w:cs="Arial"/>
                <w:bCs/>
              </w:rPr>
              <w:t>carried out self-assessment was in 2014 and the key findings/deficit areas were considered in its new strategic plan (2015-2019). The new strategic plan was adopted in January 2015.</w:t>
            </w:r>
          </w:p>
        </w:tc>
      </w:tr>
      <w:tr w:rsidR="00F93161" w:rsidTr="00F93161">
        <w:tc>
          <w:tcPr>
            <w:tcW w:w="1638" w:type="dxa"/>
          </w:tcPr>
          <w:p w:rsidR="00F93161" w:rsidRDefault="00F93161">
            <w:pPr>
              <w:autoSpaceDE w:val="0"/>
              <w:autoSpaceDN w:val="0"/>
              <w:adjustRightInd w:val="0"/>
              <w:spacing w:line="276" w:lineRule="auto"/>
              <w:jc w:val="both"/>
              <w:rPr>
                <w:rFonts w:cs="Arial"/>
                <w:b/>
                <w:bCs/>
                <w:szCs w:val="22"/>
              </w:rPr>
            </w:pPr>
            <w:r w:rsidRPr="005E3BE4">
              <w:rPr>
                <w:rFonts w:cs="Arial"/>
                <w:b/>
              </w:rPr>
              <w:t>Vietnam Red Cross</w:t>
            </w:r>
          </w:p>
        </w:tc>
        <w:tc>
          <w:tcPr>
            <w:tcW w:w="8210" w:type="dxa"/>
          </w:tcPr>
          <w:p w:rsidR="00F93161" w:rsidRDefault="00F93161" w:rsidP="00F93161">
            <w:pPr>
              <w:autoSpaceDE w:val="0"/>
              <w:autoSpaceDN w:val="0"/>
              <w:adjustRightInd w:val="0"/>
              <w:spacing w:line="276" w:lineRule="auto"/>
              <w:jc w:val="both"/>
              <w:rPr>
                <w:rFonts w:cs="Arial"/>
                <w:b/>
                <w:bCs/>
                <w:szCs w:val="22"/>
              </w:rPr>
            </w:pPr>
            <w:r>
              <w:rPr>
                <w:rFonts w:cs="Arial"/>
                <w:bCs/>
              </w:rPr>
              <w:t>also carried out in 2014. Report has been translated into local language. VNRC is considering to develop the plan to addre</w:t>
            </w:r>
            <w:bookmarkStart w:id="0" w:name="_GoBack"/>
            <w:bookmarkEnd w:id="0"/>
            <w:r>
              <w:rPr>
                <w:rFonts w:cs="Arial"/>
                <w:bCs/>
              </w:rPr>
              <w:t>ss the findings/deficit areas. The report received from the facilitators have been translated into the local language.</w:t>
            </w:r>
          </w:p>
        </w:tc>
      </w:tr>
      <w:tr w:rsidR="00F93161" w:rsidTr="00F93161">
        <w:tc>
          <w:tcPr>
            <w:tcW w:w="1638" w:type="dxa"/>
          </w:tcPr>
          <w:p w:rsidR="00F93161" w:rsidRPr="00535931" w:rsidRDefault="00F93161">
            <w:pPr>
              <w:autoSpaceDE w:val="0"/>
              <w:autoSpaceDN w:val="0"/>
              <w:adjustRightInd w:val="0"/>
              <w:spacing w:line="276" w:lineRule="auto"/>
              <w:jc w:val="both"/>
              <w:rPr>
                <w:rFonts w:cs="Arial"/>
                <w:b/>
                <w:bCs/>
              </w:rPr>
            </w:pPr>
            <w:r w:rsidRPr="00535931">
              <w:rPr>
                <w:rFonts w:cs="Arial"/>
                <w:b/>
                <w:bCs/>
              </w:rPr>
              <w:t>Lao</w:t>
            </w:r>
            <w:r w:rsidRPr="00535931">
              <w:rPr>
                <w:rFonts w:cs="Arial"/>
                <w:b/>
                <w:bCs/>
              </w:rPr>
              <w:t xml:space="preserve"> RC</w:t>
            </w:r>
          </w:p>
        </w:tc>
        <w:tc>
          <w:tcPr>
            <w:tcW w:w="8210" w:type="dxa"/>
          </w:tcPr>
          <w:p w:rsidR="00F93161" w:rsidRDefault="00F93161" w:rsidP="00F93161">
            <w:pPr>
              <w:autoSpaceDE w:val="0"/>
              <w:autoSpaceDN w:val="0"/>
              <w:adjustRightInd w:val="0"/>
              <w:spacing w:line="276" w:lineRule="auto"/>
              <w:jc w:val="both"/>
              <w:rPr>
                <w:rFonts w:cs="Arial"/>
                <w:bCs/>
              </w:rPr>
            </w:pPr>
            <w:r>
              <w:rPr>
                <w:rFonts w:cs="Arial"/>
              </w:rPr>
              <w:t>A</w:t>
            </w:r>
            <w:r>
              <w:rPr>
                <w:rFonts w:cs="Arial"/>
              </w:rPr>
              <w:t xml:space="preserve"> one day OCAC orientation was conducted. Lao Red Cross is planning to do OCAC self-assessment exercise in 2015.</w:t>
            </w:r>
          </w:p>
        </w:tc>
      </w:tr>
      <w:tr w:rsidR="00F93161" w:rsidTr="00F93161">
        <w:tc>
          <w:tcPr>
            <w:tcW w:w="1638" w:type="dxa"/>
          </w:tcPr>
          <w:p w:rsidR="00F93161" w:rsidRDefault="00F93161">
            <w:pPr>
              <w:autoSpaceDE w:val="0"/>
              <w:autoSpaceDN w:val="0"/>
              <w:adjustRightInd w:val="0"/>
              <w:spacing w:line="276" w:lineRule="auto"/>
              <w:jc w:val="both"/>
              <w:rPr>
                <w:rFonts w:cs="Arial"/>
              </w:rPr>
            </w:pPr>
            <w:r w:rsidRPr="005E3BE4">
              <w:rPr>
                <w:rFonts w:cs="Arial"/>
                <w:b/>
              </w:rPr>
              <w:t>Cambodia</w:t>
            </w:r>
          </w:p>
        </w:tc>
        <w:tc>
          <w:tcPr>
            <w:tcW w:w="8210" w:type="dxa"/>
          </w:tcPr>
          <w:p w:rsidR="00F93161" w:rsidRDefault="00F93161" w:rsidP="00F93161">
            <w:pPr>
              <w:autoSpaceDE w:val="0"/>
              <w:autoSpaceDN w:val="0"/>
              <w:adjustRightInd w:val="0"/>
              <w:spacing w:line="276" w:lineRule="auto"/>
              <w:jc w:val="both"/>
              <w:rPr>
                <w:rFonts w:cs="Arial"/>
              </w:rPr>
            </w:pPr>
            <w:r>
              <w:rPr>
                <w:rFonts w:cs="Arial"/>
                <w:bCs/>
              </w:rPr>
              <w:t>t</w:t>
            </w:r>
            <w:r w:rsidRPr="007F5E9E">
              <w:rPr>
                <w:rFonts w:cs="Arial"/>
                <w:bCs/>
              </w:rPr>
              <w:t xml:space="preserve">he </w:t>
            </w:r>
            <w:r w:rsidRPr="007F5E9E">
              <w:rPr>
                <w:rFonts w:cs="Arial"/>
              </w:rPr>
              <w:t xml:space="preserve">Branch Organizational Capacity Assessment Tool (BOCA) </w:t>
            </w:r>
            <w:proofErr w:type="spellStart"/>
            <w:r w:rsidRPr="007F5E9E">
              <w:rPr>
                <w:rFonts w:cs="Arial"/>
              </w:rPr>
              <w:t>ToT</w:t>
            </w:r>
            <w:proofErr w:type="spellEnd"/>
            <w:r w:rsidRPr="007F5E9E">
              <w:rPr>
                <w:rFonts w:cs="Arial"/>
              </w:rPr>
              <w:t xml:space="preserve"> was conducted  </w:t>
            </w:r>
            <w:r>
              <w:rPr>
                <w:rFonts w:cs="Arial"/>
              </w:rPr>
              <w:t xml:space="preserve"> </w:t>
            </w:r>
            <w:r w:rsidRPr="007F5E9E">
              <w:rPr>
                <w:rFonts w:cs="Arial"/>
              </w:rPr>
              <w:t xml:space="preserve"> BOCA Exercise </w:t>
            </w:r>
            <w:r>
              <w:rPr>
                <w:rFonts w:cs="Arial"/>
              </w:rPr>
              <w:t>was also held in</w:t>
            </w:r>
            <w:r w:rsidRPr="007F5E9E">
              <w:rPr>
                <w:rFonts w:cs="Arial"/>
              </w:rPr>
              <w:t xml:space="preserve"> two branches. </w:t>
            </w:r>
            <w:r>
              <w:rPr>
                <w:rFonts w:cs="Arial"/>
              </w:rPr>
              <w:t>There is a plan to continue this in other Branches too. Cambodian Red Cross plans to carry out OCAC exercise only after BOCA is completed in all the Branches.</w:t>
            </w:r>
          </w:p>
        </w:tc>
      </w:tr>
    </w:tbl>
    <w:p w:rsidR="00F93161" w:rsidRDefault="00F93161" w:rsidP="00FC2470">
      <w:pPr>
        <w:autoSpaceDE w:val="0"/>
        <w:autoSpaceDN w:val="0"/>
        <w:adjustRightInd w:val="0"/>
        <w:spacing w:before="0" w:line="276" w:lineRule="auto"/>
        <w:jc w:val="both"/>
        <w:rPr>
          <w:rFonts w:cs="Arial"/>
          <w:b/>
          <w:bCs/>
        </w:rPr>
      </w:pPr>
    </w:p>
    <w:p w:rsidR="00FC2470" w:rsidRPr="0005006C" w:rsidRDefault="0005006C" w:rsidP="00FC2470">
      <w:pPr>
        <w:autoSpaceDE w:val="0"/>
        <w:autoSpaceDN w:val="0"/>
        <w:adjustRightInd w:val="0"/>
        <w:spacing w:before="0" w:line="276" w:lineRule="auto"/>
        <w:jc w:val="both"/>
        <w:rPr>
          <w:rFonts w:cs="Arial"/>
          <w:b/>
          <w:bCs/>
        </w:rPr>
      </w:pPr>
      <w:r w:rsidRPr="0005006C">
        <w:rPr>
          <w:rFonts w:cs="Arial"/>
          <w:b/>
          <w:bCs/>
        </w:rPr>
        <w:t>Use of Learning Platforms</w:t>
      </w:r>
    </w:p>
    <w:tbl>
      <w:tblPr>
        <w:tblStyle w:val="TableGrid"/>
        <w:tblpPr w:leftFromText="180" w:rightFromText="180" w:vertAnchor="page" w:horzAnchor="margin" w:tblpY="9512"/>
        <w:tblW w:w="0" w:type="auto"/>
        <w:tblLook w:val="04A0" w:firstRow="1" w:lastRow="0" w:firstColumn="1" w:lastColumn="0" w:noHBand="0" w:noVBand="1"/>
      </w:tblPr>
      <w:tblGrid>
        <w:gridCol w:w="510"/>
        <w:gridCol w:w="1703"/>
        <w:gridCol w:w="1980"/>
      </w:tblGrid>
      <w:tr w:rsidR="00F93161" w:rsidTr="00F93161">
        <w:tc>
          <w:tcPr>
            <w:tcW w:w="510" w:type="dxa"/>
            <w:shd w:val="clear" w:color="auto" w:fill="D9D9D9" w:themeFill="background1" w:themeFillShade="D9"/>
          </w:tcPr>
          <w:p w:rsidR="00F93161" w:rsidRPr="007837C8" w:rsidRDefault="00F93161" w:rsidP="00F93161">
            <w:pPr>
              <w:rPr>
                <w:b/>
                <w:bCs/>
              </w:rPr>
            </w:pPr>
            <w:r w:rsidRPr="007837C8">
              <w:rPr>
                <w:b/>
                <w:bCs/>
              </w:rPr>
              <w:t>No</w:t>
            </w:r>
          </w:p>
        </w:tc>
        <w:tc>
          <w:tcPr>
            <w:tcW w:w="1703" w:type="dxa"/>
            <w:shd w:val="clear" w:color="auto" w:fill="D9D9D9" w:themeFill="background1" w:themeFillShade="D9"/>
          </w:tcPr>
          <w:p w:rsidR="00F93161" w:rsidRPr="007837C8" w:rsidRDefault="00F93161" w:rsidP="00F93161">
            <w:pPr>
              <w:rPr>
                <w:b/>
                <w:bCs/>
              </w:rPr>
            </w:pPr>
            <w:r w:rsidRPr="007837C8">
              <w:rPr>
                <w:b/>
                <w:bCs/>
              </w:rPr>
              <w:t>NS</w:t>
            </w:r>
          </w:p>
        </w:tc>
        <w:tc>
          <w:tcPr>
            <w:tcW w:w="1980" w:type="dxa"/>
            <w:shd w:val="clear" w:color="auto" w:fill="D9D9D9" w:themeFill="background1" w:themeFillShade="D9"/>
          </w:tcPr>
          <w:p w:rsidR="00F93161" w:rsidRPr="007837C8" w:rsidRDefault="00F93161" w:rsidP="00F93161">
            <w:pPr>
              <w:rPr>
                <w:b/>
                <w:bCs/>
              </w:rPr>
            </w:pPr>
            <w:r w:rsidRPr="007837C8">
              <w:rPr>
                <w:b/>
                <w:bCs/>
              </w:rPr>
              <w:t xml:space="preserve">No of </w:t>
            </w:r>
            <w:r>
              <w:rPr>
                <w:b/>
                <w:bCs/>
              </w:rPr>
              <w:t xml:space="preserve">LP </w:t>
            </w:r>
            <w:r w:rsidRPr="007837C8">
              <w:rPr>
                <w:b/>
                <w:bCs/>
              </w:rPr>
              <w:t>Users</w:t>
            </w:r>
          </w:p>
        </w:tc>
      </w:tr>
      <w:tr w:rsidR="00F93161" w:rsidTr="00F93161">
        <w:tc>
          <w:tcPr>
            <w:tcW w:w="510" w:type="dxa"/>
          </w:tcPr>
          <w:p w:rsidR="00F93161" w:rsidRDefault="00F93161" w:rsidP="00F93161">
            <w:r>
              <w:t>1</w:t>
            </w:r>
          </w:p>
        </w:tc>
        <w:tc>
          <w:tcPr>
            <w:tcW w:w="1703" w:type="dxa"/>
          </w:tcPr>
          <w:p w:rsidR="00F93161" w:rsidRDefault="00F93161" w:rsidP="00F93161">
            <w:r>
              <w:t>Brunei</w:t>
            </w:r>
          </w:p>
        </w:tc>
        <w:tc>
          <w:tcPr>
            <w:tcW w:w="1980" w:type="dxa"/>
          </w:tcPr>
          <w:p w:rsidR="00F93161" w:rsidRDefault="00F93161" w:rsidP="00F93161">
            <w:r>
              <w:t>12</w:t>
            </w:r>
          </w:p>
        </w:tc>
      </w:tr>
      <w:tr w:rsidR="00F93161" w:rsidTr="00F93161">
        <w:tc>
          <w:tcPr>
            <w:tcW w:w="510" w:type="dxa"/>
          </w:tcPr>
          <w:p w:rsidR="00F93161" w:rsidRDefault="00F93161" w:rsidP="00F93161">
            <w:r>
              <w:t>2</w:t>
            </w:r>
          </w:p>
        </w:tc>
        <w:tc>
          <w:tcPr>
            <w:tcW w:w="1703" w:type="dxa"/>
          </w:tcPr>
          <w:p w:rsidR="00F93161" w:rsidRDefault="00F93161" w:rsidP="00F93161">
            <w:r>
              <w:t>Cambodia</w:t>
            </w:r>
          </w:p>
        </w:tc>
        <w:tc>
          <w:tcPr>
            <w:tcW w:w="1980" w:type="dxa"/>
          </w:tcPr>
          <w:p w:rsidR="00F93161" w:rsidRDefault="00F93161" w:rsidP="00F93161">
            <w:r>
              <w:t>57</w:t>
            </w:r>
          </w:p>
        </w:tc>
      </w:tr>
      <w:tr w:rsidR="00F93161" w:rsidTr="00F93161">
        <w:tc>
          <w:tcPr>
            <w:tcW w:w="510" w:type="dxa"/>
            <w:shd w:val="clear" w:color="auto" w:fill="FFFF00"/>
          </w:tcPr>
          <w:p w:rsidR="00F93161" w:rsidRDefault="00F93161" w:rsidP="00F93161">
            <w:r>
              <w:t>3</w:t>
            </w:r>
          </w:p>
        </w:tc>
        <w:tc>
          <w:tcPr>
            <w:tcW w:w="1703" w:type="dxa"/>
            <w:shd w:val="clear" w:color="auto" w:fill="FFFF00"/>
          </w:tcPr>
          <w:p w:rsidR="00F93161" w:rsidRDefault="00F93161" w:rsidP="00F93161">
            <w:r>
              <w:t>Indonesia</w:t>
            </w:r>
          </w:p>
        </w:tc>
        <w:tc>
          <w:tcPr>
            <w:tcW w:w="1980" w:type="dxa"/>
            <w:shd w:val="clear" w:color="auto" w:fill="FFFF00"/>
          </w:tcPr>
          <w:p w:rsidR="00F93161" w:rsidRDefault="00F93161" w:rsidP="00F93161">
            <w:r>
              <w:t>305</w:t>
            </w:r>
          </w:p>
        </w:tc>
      </w:tr>
      <w:tr w:rsidR="00F93161" w:rsidTr="00F93161">
        <w:tc>
          <w:tcPr>
            <w:tcW w:w="510" w:type="dxa"/>
          </w:tcPr>
          <w:p w:rsidR="00F93161" w:rsidRDefault="00F93161" w:rsidP="00F93161">
            <w:r>
              <w:t>4</w:t>
            </w:r>
          </w:p>
        </w:tc>
        <w:tc>
          <w:tcPr>
            <w:tcW w:w="1703" w:type="dxa"/>
          </w:tcPr>
          <w:p w:rsidR="00F93161" w:rsidRDefault="00F93161" w:rsidP="00F93161">
            <w:r>
              <w:t>Lao</w:t>
            </w:r>
          </w:p>
        </w:tc>
        <w:tc>
          <w:tcPr>
            <w:tcW w:w="1980" w:type="dxa"/>
          </w:tcPr>
          <w:p w:rsidR="00F93161" w:rsidRDefault="00F93161" w:rsidP="00F93161">
            <w:r>
              <w:t>35</w:t>
            </w:r>
          </w:p>
        </w:tc>
      </w:tr>
      <w:tr w:rsidR="00F93161" w:rsidTr="00F93161">
        <w:tc>
          <w:tcPr>
            <w:tcW w:w="510" w:type="dxa"/>
            <w:shd w:val="clear" w:color="auto" w:fill="FFFF00"/>
          </w:tcPr>
          <w:p w:rsidR="00F93161" w:rsidRDefault="00F93161" w:rsidP="00F93161">
            <w:r>
              <w:t>5</w:t>
            </w:r>
          </w:p>
        </w:tc>
        <w:tc>
          <w:tcPr>
            <w:tcW w:w="1703" w:type="dxa"/>
            <w:shd w:val="clear" w:color="auto" w:fill="FFFF00"/>
          </w:tcPr>
          <w:p w:rsidR="00F93161" w:rsidRDefault="00F93161" w:rsidP="00F93161">
            <w:r>
              <w:t>Malaysia</w:t>
            </w:r>
          </w:p>
        </w:tc>
        <w:tc>
          <w:tcPr>
            <w:tcW w:w="1980" w:type="dxa"/>
            <w:shd w:val="clear" w:color="auto" w:fill="FFFF00"/>
          </w:tcPr>
          <w:p w:rsidR="00F93161" w:rsidRDefault="00F93161" w:rsidP="00F93161">
            <w:r>
              <w:t>150</w:t>
            </w:r>
          </w:p>
        </w:tc>
      </w:tr>
      <w:tr w:rsidR="00F93161" w:rsidTr="00F93161">
        <w:tc>
          <w:tcPr>
            <w:tcW w:w="510" w:type="dxa"/>
          </w:tcPr>
          <w:p w:rsidR="00F93161" w:rsidRDefault="00F93161" w:rsidP="00F93161">
            <w:r>
              <w:t>6</w:t>
            </w:r>
          </w:p>
        </w:tc>
        <w:tc>
          <w:tcPr>
            <w:tcW w:w="1703" w:type="dxa"/>
          </w:tcPr>
          <w:p w:rsidR="00F93161" w:rsidRDefault="00F93161" w:rsidP="00F93161">
            <w:r>
              <w:t>Myanmar</w:t>
            </w:r>
          </w:p>
        </w:tc>
        <w:tc>
          <w:tcPr>
            <w:tcW w:w="1980" w:type="dxa"/>
          </w:tcPr>
          <w:p w:rsidR="00F93161" w:rsidRDefault="00F93161" w:rsidP="00F93161">
            <w:r>
              <w:t>114</w:t>
            </w:r>
          </w:p>
        </w:tc>
      </w:tr>
      <w:tr w:rsidR="00F93161" w:rsidTr="00F93161">
        <w:tc>
          <w:tcPr>
            <w:tcW w:w="510" w:type="dxa"/>
            <w:shd w:val="clear" w:color="auto" w:fill="FFFF00"/>
          </w:tcPr>
          <w:p w:rsidR="00F93161" w:rsidRDefault="00F93161" w:rsidP="00F93161">
            <w:r>
              <w:t>7</w:t>
            </w:r>
          </w:p>
        </w:tc>
        <w:tc>
          <w:tcPr>
            <w:tcW w:w="1703" w:type="dxa"/>
            <w:shd w:val="clear" w:color="auto" w:fill="FFFF00"/>
          </w:tcPr>
          <w:p w:rsidR="00F93161" w:rsidRDefault="00F93161" w:rsidP="00F93161">
            <w:r>
              <w:t>Philippines</w:t>
            </w:r>
          </w:p>
        </w:tc>
        <w:tc>
          <w:tcPr>
            <w:tcW w:w="1980" w:type="dxa"/>
            <w:shd w:val="clear" w:color="auto" w:fill="FFFF00"/>
          </w:tcPr>
          <w:p w:rsidR="00F93161" w:rsidRDefault="00F93161" w:rsidP="00F93161">
            <w:r>
              <w:t>1292</w:t>
            </w:r>
          </w:p>
        </w:tc>
      </w:tr>
      <w:tr w:rsidR="00F93161" w:rsidTr="00F93161">
        <w:tc>
          <w:tcPr>
            <w:tcW w:w="510" w:type="dxa"/>
          </w:tcPr>
          <w:p w:rsidR="00F93161" w:rsidRDefault="00F93161" w:rsidP="00F93161">
            <w:r>
              <w:t>8</w:t>
            </w:r>
          </w:p>
        </w:tc>
        <w:tc>
          <w:tcPr>
            <w:tcW w:w="1703" w:type="dxa"/>
          </w:tcPr>
          <w:p w:rsidR="00F93161" w:rsidRDefault="00F93161" w:rsidP="00F93161">
            <w:r>
              <w:t>Singapore</w:t>
            </w:r>
          </w:p>
        </w:tc>
        <w:tc>
          <w:tcPr>
            <w:tcW w:w="1980" w:type="dxa"/>
          </w:tcPr>
          <w:p w:rsidR="00F93161" w:rsidRDefault="00F93161" w:rsidP="00F93161">
            <w:r>
              <w:t>115</w:t>
            </w:r>
          </w:p>
        </w:tc>
      </w:tr>
      <w:tr w:rsidR="00F93161" w:rsidTr="00F93161">
        <w:tc>
          <w:tcPr>
            <w:tcW w:w="510" w:type="dxa"/>
          </w:tcPr>
          <w:p w:rsidR="00F93161" w:rsidRDefault="00F93161" w:rsidP="00F93161">
            <w:r>
              <w:t>9</w:t>
            </w:r>
          </w:p>
        </w:tc>
        <w:tc>
          <w:tcPr>
            <w:tcW w:w="1703" w:type="dxa"/>
          </w:tcPr>
          <w:p w:rsidR="00F93161" w:rsidRDefault="00F93161" w:rsidP="00F93161">
            <w:r>
              <w:t>Thailand</w:t>
            </w:r>
          </w:p>
        </w:tc>
        <w:tc>
          <w:tcPr>
            <w:tcW w:w="1980" w:type="dxa"/>
          </w:tcPr>
          <w:p w:rsidR="00F93161" w:rsidRDefault="00F93161" w:rsidP="00F93161">
            <w:r>
              <w:t>104</w:t>
            </w:r>
          </w:p>
        </w:tc>
      </w:tr>
      <w:tr w:rsidR="00F93161" w:rsidTr="00F93161">
        <w:tc>
          <w:tcPr>
            <w:tcW w:w="510" w:type="dxa"/>
          </w:tcPr>
          <w:p w:rsidR="00F93161" w:rsidRDefault="00F93161" w:rsidP="00F93161">
            <w:r>
              <w:t>10</w:t>
            </w:r>
          </w:p>
        </w:tc>
        <w:tc>
          <w:tcPr>
            <w:tcW w:w="1703" w:type="dxa"/>
          </w:tcPr>
          <w:p w:rsidR="00F93161" w:rsidRDefault="00F93161" w:rsidP="00F93161">
            <w:r>
              <w:t xml:space="preserve">Timor </w:t>
            </w:r>
            <w:proofErr w:type="spellStart"/>
            <w:r>
              <w:t>Leste</w:t>
            </w:r>
            <w:proofErr w:type="spellEnd"/>
          </w:p>
        </w:tc>
        <w:tc>
          <w:tcPr>
            <w:tcW w:w="1980" w:type="dxa"/>
          </w:tcPr>
          <w:p w:rsidR="00F93161" w:rsidRDefault="00F93161" w:rsidP="00F93161">
            <w:r>
              <w:t>16</w:t>
            </w:r>
          </w:p>
        </w:tc>
      </w:tr>
      <w:tr w:rsidR="00F93161" w:rsidTr="00F93161">
        <w:tc>
          <w:tcPr>
            <w:tcW w:w="510" w:type="dxa"/>
          </w:tcPr>
          <w:p w:rsidR="00F93161" w:rsidRDefault="00F93161" w:rsidP="00F93161">
            <w:r>
              <w:t>11</w:t>
            </w:r>
          </w:p>
        </w:tc>
        <w:tc>
          <w:tcPr>
            <w:tcW w:w="1703" w:type="dxa"/>
          </w:tcPr>
          <w:p w:rsidR="00F93161" w:rsidRDefault="00F93161" w:rsidP="00F93161">
            <w:r>
              <w:t>Vietnam</w:t>
            </w:r>
          </w:p>
        </w:tc>
        <w:tc>
          <w:tcPr>
            <w:tcW w:w="1980" w:type="dxa"/>
          </w:tcPr>
          <w:p w:rsidR="00F93161" w:rsidRDefault="00F93161" w:rsidP="00F93161">
            <w:r>
              <w:t>114</w:t>
            </w:r>
          </w:p>
        </w:tc>
      </w:tr>
      <w:tr w:rsidR="00F93161" w:rsidTr="00F93161">
        <w:tc>
          <w:tcPr>
            <w:tcW w:w="2213" w:type="dxa"/>
            <w:gridSpan w:val="2"/>
          </w:tcPr>
          <w:p w:rsidR="00F93161" w:rsidRPr="007837C8" w:rsidRDefault="00F93161" w:rsidP="00F93161">
            <w:pPr>
              <w:rPr>
                <w:b/>
                <w:bCs/>
              </w:rPr>
            </w:pPr>
            <w:r w:rsidRPr="007837C8">
              <w:rPr>
                <w:b/>
                <w:bCs/>
              </w:rPr>
              <w:t>Total</w:t>
            </w:r>
          </w:p>
        </w:tc>
        <w:tc>
          <w:tcPr>
            <w:tcW w:w="1980" w:type="dxa"/>
          </w:tcPr>
          <w:p w:rsidR="00F93161" w:rsidRPr="007837C8" w:rsidRDefault="00F93161" w:rsidP="00F93161">
            <w:pPr>
              <w:rPr>
                <w:b/>
                <w:bCs/>
              </w:rPr>
            </w:pPr>
            <w:r w:rsidRPr="007837C8">
              <w:rPr>
                <w:b/>
                <w:bCs/>
              </w:rPr>
              <w:t>2</w:t>
            </w:r>
            <w:r>
              <w:rPr>
                <w:b/>
                <w:bCs/>
              </w:rPr>
              <w:t>,</w:t>
            </w:r>
            <w:r w:rsidRPr="007837C8">
              <w:rPr>
                <w:b/>
                <w:bCs/>
              </w:rPr>
              <w:t>314</w:t>
            </w:r>
          </w:p>
        </w:tc>
      </w:tr>
    </w:tbl>
    <w:p w:rsidR="00AA1086" w:rsidRPr="00696C2E" w:rsidRDefault="00696C2E" w:rsidP="00696C2E">
      <w:pPr>
        <w:autoSpaceDE w:val="0"/>
        <w:autoSpaceDN w:val="0"/>
        <w:adjustRightInd w:val="0"/>
        <w:spacing w:before="0" w:line="276" w:lineRule="auto"/>
        <w:jc w:val="both"/>
        <w:rPr>
          <w:rFonts w:cs="Arial"/>
        </w:rPr>
      </w:pPr>
      <w:r w:rsidRPr="00696C2E">
        <w:rPr>
          <w:rFonts w:cs="Arial"/>
          <w:bCs/>
          <w:szCs w:val="22"/>
        </w:rPr>
        <w:t xml:space="preserve">SEA </w:t>
      </w:r>
      <w:r w:rsidR="00FC2470" w:rsidRPr="00696C2E">
        <w:rPr>
          <w:rFonts w:cs="Arial"/>
          <w:bCs/>
          <w:szCs w:val="22"/>
        </w:rPr>
        <w:t xml:space="preserve">National Societies </w:t>
      </w:r>
      <w:r w:rsidRPr="00696C2E">
        <w:rPr>
          <w:rFonts w:cs="Arial"/>
          <w:bCs/>
          <w:szCs w:val="22"/>
        </w:rPr>
        <w:t xml:space="preserve">are continuously using </w:t>
      </w:r>
      <w:r>
        <w:rPr>
          <w:rFonts w:cs="Arial"/>
          <w:bCs/>
          <w:szCs w:val="22"/>
        </w:rPr>
        <w:t xml:space="preserve">the </w:t>
      </w:r>
      <w:r w:rsidRPr="00696C2E">
        <w:rPr>
          <w:rFonts w:cs="Arial"/>
          <w:bCs/>
          <w:color w:val="FF0000"/>
          <w:szCs w:val="22"/>
        </w:rPr>
        <w:t xml:space="preserve">learning platform </w:t>
      </w:r>
      <w:r>
        <w:rPr>
          <w:rFonts w:cs="Arial"/>
          <w:bCs/>
          <w:szCs w:val="22"/>
        </w:rPr>
        <w:t>and here below is the situation of current users</w:t>
      </w:r>
      <w:r w:rsidRPr="00696C2E">
        <w:rPr>
          <w:rFonts w:cs="Arial"/>
          <w:bCs/>
          <w:szCs w:val="22"/>
        </w:rPr>
        <w:t xml:space="preserve"> </w:t>
      </w:r>
      <w:r w:rsidR="0005006C">
        <w:rPr>
          <w:rFonts w:cs="Arial"/>
          <w:bCs/>
          <w:szCs w:val="22"/>
        </w:rPr>
        <w:t>.</w:t>
      </w:r>
    </w:p>
    <w:p w:rsidR="00EE4486" w:rsidRDefault="00EE4486" w:rsidP="00FC2470">
      <w:pPr>
        <w:spacing w:before="0"/>
        <w:jc w:val="both"/>
        <w:rPr>
          <w:rFonts w:cs="Arial"/>
          <w:b/>
          <w:bCs/>
          <w:color w:val="0000FF"/>
          <w:szCs w:val="22"/>
        </w:rPr>
      </w:pPr>
    </w:p>
    <w:p w:rsidR="00FC2470" w:rsidRPr="00EE4486" w:rsidRDefault="00E400DE" w:rsidP="00FC2470">
      <w:pPr>
        <w:spacing w:before="0"/>
        <w:jc w:val="both"/>
        <w:rPr>
          <w:rFonts w:cs="Arial"/>
          <w:b/>
          <w:bCs/>
          <w:szCs w:val="22"/>
        </w:rPr>
      </w:pPr>
      <w:r w:rsidRPr="00EE4486">
        <w:rPr>
          <w:rFonts w:cs="Arial"/>
          <w:b/>
          <w:bCs/>
          <w:szCs w:val="22"/>
        </w:rPr>
        <w:t>Use of FDRS</w:t>
      </w:r>
    </w:p>
    <w:p w:rsidR="00443CDD" w:rsidRDefault="00E54272" w:rsidP="00443CDD">
      <w:pPr>
        <w:jc w:val="both"/>
        <w:rPr>
          <w:rFonts w:cs="Arial"/>
        </w:rPr>
      </w:pPr>
      <w:r w:rsidRPr="00696C2E">
        <w:rPr>
          <w:rFonts w:cs="Arial"/>
          <w:szCs w:val="22"/>
        </w:rPr>
        <w:t xml:space="preserve">In reference to </w:t>
      </w:r>
      <w:r w:rsidR="006D0987" w:rsidRPr="00696C2E">
        <w:rPr>
          <w:rFonts w:cs="Arial"/>
          <w:color w:val="FF0000"/>
          <w:szCs w:val="22"/>
        </w:rPr>
        <w:t>FDRS</w:t>
      </w:r>
      <w:r w:rsidRPr="00696C2E">
        <w:rPr>
          <w:rFonts w:cs="Arial"/>
          <w:szCs w:val="22"/>
        </w:rPr>
        <w:t xml:space="preserve">, SEA NS have </w:t>
      </w:r>
      <w:r w:rsidR="00FC2470" w:rsidRPr="00696C2E">
        <w:rPr>
          <w:rFonts w:cs="Arial"/>
          <w:szCs w:val="22"/>
          <w:lang w:val="en-GB" w:eastAsia="en-GB"/>
        </w:rPr>
        <w:t xml:space="preserve">increased their upload of data </w:t>
      </w:r>
      <w:r w:rsidR="006D0987" w:rsidRPr="00696C2E">
        <w:rPr>
          <w:rFonts w:cs="Arial"/>
          <w:szCs w:val="22"/>
          <w:lang w:val="en-GB" w:eastAsia="en-GB"/>
        </w:rPr>
        <w:t>in 201</w:t>
      </w:r>
      <w:r w:rsidR="00443CDD" w:rsidRPr="00696C2E">
        <w:rPr>
          <w:rFonts w:cs="Arial"/>
          <w:szCs w:val="22"/>
          <w:lang w:val="en-GB" w:eastAsia="en-GB"/>
        </w:rPr>
        <w:t>4</w:t>
      </w:r>
      <w:r w:rsidR="00FC2470" w:rsidRPr="00696C2E">
        <w:rPr>
          <w:rFonts w:cs="Arial"/>
          <w:szCs w:val="22"/>
          <w:lang w:val="en-GB" w:eastAsia="en-GB"/>
        </w:rPr>
        <w:t>.</w:t>
      </w:r>
      <w:r w:rsidR="00FC2470" w:rsidRPr="00696C2E">
        <w:rPr>
          <w:rFonts w:cs="Arial"/>
          <w:b/>
          <w:bCs/>
          <w:color w:val="0000FF"/>
          <w:szCs w:val="22"/>
        </w:rPr>
        <w:t xml:space="preserve"> </w:t>
      </w:r>
      <w:r w:rsidRPr="00696C2E">
        <w:rPr>
          <w:rFonts w:cs="Arial"/>
          <w:szCs w:val="22"/>
        </w:rPr>
        <w:t xml:space="preserve">Out of 11 SEA NS, </w:t>
      </w:r>
      <w:r w:rsidR="00443CDD" w:rsidRPr="00696C2E">
        <w:rPr>
          <w:rFonts w:cs="Arial"/>
          <w:szCs w:val="22"/>
        </w:rPr>
        <w:t>Seven</w:t>
      </w:r>
      <w:r w:rsidRPr="00696C2E">
        <w:rPr>
          <w:rFonts w:cs="Arial"/>
          <w:szCs w:val="22"/>
        </w:rPr>
        <w:t xml:space="preserve"> </w:t>
      </w:r>
      <w:r w:rsidR="00443CDD" w:rsidRPr="00696C2E">
        <w:rPr>
          <w:rFonts w:cs="Arial"/>
          <w:szCs w:val="22"/>
        </w:rPr>
        <w:t>N</w:t>
      </w:r>
      <w:r w:rsidR="00443CDD" w:rsidRPr="00696C2E">
        <w:rPr>
          <w:rFonts w:cs="Arial"/>
        </w:rPr>
        <w:t xml:space="preserve">Ss such as Timor </w:t>
      </w:r>
      <w:proofErr w:type="spellStart"/>
      <w:r w:rsidR="00443CDD" w:rsidRPr="00696C2E">
        <w:rPr>
          <w:rFonts w:cs="Arial"/>
        </w:rPr>
        <w:t>Leste</w:t>
      </w:r>
      <w:proofErr w:type="spellEnd"/>
      <w:r w:rsidR="00C47BE0">
        <w:rPr>
          <w:rFonts w:cs="Arial"/>
        </w:rPr>
        <w:t xml:space="preserve"> </w:t>
      </w:r>
      <w:r w:rsidR="00443CDD" w:rsidRPr="00696C2E">
        <w:rPr>
          <w:rFonts w:cs="Arial"/>
        </w:rPr>
        <w:t>(CVTL), Indonesia, Lao, Myanmar and Singapore have shown their interests and widely used FDRS for providing data on 7 key indicators thus contributing to greater accountability and transparency. Especially Lao RC has provided data to all key indicators 100% while the others completed 67% according to IFRC Zone data.</w:t>
      </w:r>
    </w:p>
    <w:p w:rsidR="00E400DE" w:rsidRPr="00E400DE" w:rsidRDefault="00E400DE" w:rsidP="00443CDD">
      <w:pPr>
        <w:jc w:val="both"/>
        <w:rPr>
          <w:rFonts w:cs="Arial"/>
          <w:b/>
          <w:bCs/>
        </w:rPr>
      </w:pPr>
      <w:r w:rsidRPr="00E400DE">
        <w:rPr>
          <w:rFonts w:cs="Arial"/>
          <w:b/>
          <w:bCs/>
        </w:rPr>
        <w:t>Dividing Digital Divide</w:t>
      </w:r>
      <w:r w:rsidR="00EE4486">
        <w:rPr>
          <w:rFonts w:cs="Arial"/>
          <w:b/>
          <w:bCs/>
        </w:rPr>
        <w:t xml:space="preserve"> (DDI)</w:t>
      </w:r>
    </w:p>
    <w:p w:rsidR="00DA6364" w:rsidRPr="00696C2E" w:rsidRDefault="00DA6364" w:rsidP="00536EAD">
      <w:pPr>
        <w:autoSpaceDE w:val="0"/>
        <w:autoSpaceDN w:val="0"/>
        <w:adjustRightInd w:val="0"/>
        <w:spacing w:before="0" w:line="276" w:lineRule="auto"/>
        <w:jc w:val="both"/>
        <w:rPr>
          <w:rFonts w:cs="Arial"/>
          <w:szCs w:val="22"/>
          <w:highlight w:val="yellow"/>
        </w:rPr>
      </w:pPr>
    </w:p>
    <w:p w:rsidR="00443CDD" w:rsidRDefault="00443CDD" w:rsidP="00443CDD">
      <w:pPr>
        <w:spacing w:before="0"/>
        <w:jc w:val="both"/>
        <w:rPr>
          <w:rFonts w:eastAsia="Times New Roman" w:cs="Arial"/>
          <w:szCs w:val="22"/>
        </w:rPr>
      </w:pPr>
      <w:r w:rsidRPr="00696C2E">
        <w:rPr>
          <w:rFonts w:eastAsia="Times New Roman" w:cs="Arial"/>
          <w:szCs w:val="22"/>
        </w:rPr>
        <w:t>DDI process has bee</w:t>
      </w:r>
      <w:r w:rsidR="00E400DE">
        <w:rPr>
          <w:rFonts w:eastAsia="Times New Roman" w:cs="Arial"/>
          <w:szCs w:val="22"/>
        </w:rPr>
        <w:t xml:space="preserve">n in a good progress despite </w:t>
      </w:r>
      <w:r w:rsidRPr="00696C2E">
        <w:rPr>
          <w:rFonts w:eastAsia="Times New Roman" w:cs="Arial"/>
          <w:szCs w:val="22"/>
        </w:rPr>
        <w:t xml:space="preserve">funding constraints in some NSs. CVTL has completed the DDI process and has a system to provide data manually when there is no internet access. Following assessment in the past, procurement of IT equipment has been complete in CVTL. There is a plan to carry out all the planned activities in 2015 with technical support from the Zone office. Malaysian RC has also completed Plan of Action to implement DDI </w:t>
      </w:r>
      <w:r w:rsidRPr="00696C2E">
        <w:rPr>
          <w:rFonts w:eastAsia="Times New Roman" w:cs="Arial"/>
          <w:szCs w:val="22"/>
        </w:rPr>
        <w:lastRenderedPageBreak/>
        <w:t xml:space="preserve">and will start its implementation from 2015.  SEARD with the support of the IT Unit in the Asia Pacific Zone will continue to explore possibilities to further promote this initiative. </w:t>
      </w:r>
    </w:p>
    <w:p w:rsidR="00E400DE" w:rsidRDefault="00E400DE" w:rsidP="00443CDD">
      <w:pPr>
        <w:spacing w:before="0"/>
        <w:jc w:val="both"/>
        <w:rPr>
          <w:rFonts w:eastAsia="Times New Roman" w:cs="Arial"/>
          <w:szCs w:val="22"/>
        </w:rPr>
      </w:pPr>
    </w:p>
    <w:p w:rsidR="00E400DE" w:rsidRPr="00E400DE" w:rsidRDefault="00E400DE" w:rsidP="00443CDD">
      <w:pPr>
        <w:spacing w:before="0"/>
        <w:jc w:val="both"/>
        <w:rPr>
          <w:rFonts w:eastAsia="Times New Roman" w:cs="Arial"/>
          <w:b/>
          <w:bCs/>
          <w:szCs w:val="22"/>
        </w:rPr>
      </w:pPr>
      <w:r w:rsidRPr="00E400DE">
        <w:rPr>
          <w:rFonts w:eastAsia="Times New Roman" w:cs="Arial"/>
          <w:b/>
          <w:bCs/>
          <w:szCs w:val="22"/>
        </w:rPr>
        <w:t xml:space="preserve">Other strategic </w:t>
      </w:r>
      <w:r>
        <w:rPr>
          <w:rFonts w:eastAsia="Times New Roman" w:cs="Arial"/>
          <w:b/>
          <w:bCs/>
          <w:szCs w:val="22"/>
        </w:rPr>
        <w:t>develop</w:t>
      </w:r>
      <w:r w:rsidRPr="00E400DE">
        <w:rPr>
          <w:rFonts w:eastAsia="Times New Roman" w:cs="Arial"/>
          <w:b/>
          <w:bCs/>
          <w:szCs w:val="22"/>
        </w:rPr>
        <w:t>ments</w:t>
      </w:r>
    </w:p>
    <w:p w:rsidR="00AA1086" w:rsidRPr="007F5E9E" w:rsidRDefault="00AA1086" w:rsidP="001D0941">
      <w:pPr>
        <w:autoSpaceDE w:val="0"/>
        <w:autoSpaceDN w:val="0"/>
        <w:adjustRightInd w:val="0"/>
        <w:spacing w:before="0"/>
        <w:jc w:val="both"/>
        <w:rPr>
          <w:rFonts w:cs="Arial"/>
          <w:b/>
          <w:bCs/>
          <w:color w:val="0000FF"/>
          <w:szCs w:val="22"/>
          <w:highlight w:val="yellow"/>
          <w:u w:val="single"/>
        </w:rPr>
      </w:pPr>
    </w:p>
    <w:p w:rsidR="00E01C2F" w:rsidRDefault="008A29FF" w:rsidP="00696C2E">
      <w:pPr>
        <w:autoSpaceDE w:val="0"/>
        <w:autoSpaceDN w:val="0"/>
        <w:adjustRightInd w:val="0"/>
        <w:spacing w:before="0" w:line="276" w:lineRule="auto"/>
        <w:jc w:val="both"/>
        <w:rPr>
          <w:rFonts w:cs="Arial"/>
          <w:szCs w:val="22"/>
          <w:lang w:val="en-GB" w:eastAsia="ko-KR"/>
        </w:rPr>
      </w:pPr>
      <w:r w:rsidRPr="00E01C2F">
        <w:rPr>
          <w:rFonts w:cs="Arial"/>
          <w:b/>
          <w:bCs/>
          <w:szCs w:val="22"/>
          <w:lang w:val="en-GB" w:eastAsia="ko-KR"/>
        </w:rPr>
        <w:t>Induction</w:t>
      </w:r>
      <w:r>
        <w:rPr>
          <w:rFonts w:cs="Arial"/>
          <w:szCs w:val="22"/>
          <w:lang w:val="en-GB" w:eastAsia="ko-KR"/>
        </w:rPr>
        <w:t xml:space="preserve"> for the newly elected Executive Board of BDRCS was held</w:t>
      </w:r>
      <w:r w:rsidR="00E01C2F">
        <w:rPr>
          <w:rFonts w:cs="Arial"/>
          <w:szCs w:val="22"/>
          <w:lang w:val="en-GB" w:eastAsia="ko-KR"/>
        </w:rPr>
        <w:t xml:space="preserve"> together with the ICRC</w:t>
      </w:r>
      <w:r>
        <w:rPr>
          <w:rFonts w:cs="Arial"/>
          <w:szCs w:val="22"/>
          <w:lang w:val="en-GB" w:eastAsia="ko-KR"/>
        </w:rPr>
        <w:t xml:space="preserve">. Leaders from Lao Red Cross and CVTL </w:t>
      </w:r>
      <w:r w:rsidR="00E01C2F">
        <w:rPr>
          <w:rFonts w:cs="Arial"/>
          <w:szCs w:val="22"/>
          <w:lang w:val="en-GB" w:eastAsia="ko-KR"/>
        </w:rPr>
        <w:t xml:space="preserve">also </w:t>
      </w:r>
      <w:r>
        <w:rPr>
          <w:rFonts w:cs="Arial"/>
          <w:szCs w:val="22"/>
          <w:lang w:val="en-GB" w:eastAsia="ko-KR"/>
        </w:rPr>
        <w:t>participated in the Movement Induction Course ( MIC) organised jointly by the IFRC and ICRC in Malaysia.</w:t>
      </w:r>
      <w:r w:rsidR="00696C2E">
        <w:rPr>
          <w:rFonts w:cs="Arial"/>
          <w:szCs w:val="22"/>
          <w:lang w:val="en-GB" w:eastAsia="ko-KR"/>
        </w:rPr>
        <w:t xml:space="preserve"> </w:t>
      </w:r>
    </w:p>
    <w:p w:rsidR="00E01C2F" w:rsidRPr="00E01C2F" w:rsidRDefault="00E01C2F" w:rsidP="00696C2E">
      <w:pPr>
        <w:autoSpaceDE w:val="0"/>
        <w:autoSpaceDN w:val="0"/>
        <w:adjustRightInd w:val="0"/>
        <w:spacing w:before="0" w:line="276" w:lineRule="auto"/>
        <w:jc w:val="both"/>
        <w:rPr>
          <w:rFonts w:cs="Arial"/>
          <w:b/>
          <w:bCs/>
          <w:szCs w:val="22"/>
          <w:lang w:val="en-GB" w:eastAsia="ko-KR"/>
        </w:rPr>
      </w:pPr>
      <w:r>
        <w:rPr>
          <w:rFonts w:cs="Arial"/>
          <w:b/>
          <w:bCs/>
          <w:szCs w:val="22"/>
          <w:lang w:val="en-GB" w:eastAsia="ko-KR"/>
        </w:rPr>
        <w:t>Statu</w:t>
      </w:r>
      <w:r w:rsidRPr="00E01C2F">
        <w:rPr>
          <w:rFonts w:cs="Arial"/>
          <w:b/>
          <w:bCs/>
          <w:szCs w:val="22"/>
          <w:lang w:val="en-GB" w:eastAsia="ko-KR"/>
        </w:rPr>
        <w:t>tes</w:t>
      </w:r>
    </w:p>
    <w:p w:rsidR="009166A4" w:rsidRDefault="00EA4BA5" w:rsidP="00696C2E">
      <w:pPr>
        <w:autoSpaceDE w:val="0"/>
        <w:autoSpaceDN w:val="0"/>
        <w:adjustRightInd w:val="0"/>
        <w:spacing w:before="0" w:line="276" w:lineRule="auto"/>
        <w:jc w:val="both"/>
        <w:rPr>
          <w:rFonts w:cs="Arial"/>
          <w:szCs w:val="22"/>
          <w:lang w:val="en-GB" w:eastAsia="ko-KR"/>
        </w:rPr>
      </w:pPr>
      <w:r>
        <w:rPr>
          <w:rFonts w:cs="Arial"/>
          <w:szCs w:val="22"/>
          <w:lang w:val="en-GB" w:eastAsia="ko-KR"/>
        </w:rPr>
        <w:t xml:space="preserve">Cambodian Red Cross revised its </w:t>
      </w:r>
      <w:r w:rsidRPr="00E01C2F">
        <w:rPr>
          <w:rFonts w:cs="Arial"/>
          <w:b/>
          <w:bCs/>
          <w:szCs w:val="22"/>
          <w:lang w:val="en-GB" w:eastAsia="ko-KR"/>
        </w:rPr>
        <w:t>statutes</w:t>
      </w:r>
      <w:r>
        <w:rPr>
          <w:rFonts w:cs="Arial"/>
          <w:szCs w:val="22"/>
          <w:lang w:val="en-GB" w:eastAsia="ko-KR"/>
        </w:rPr>
        <w:t xml:space="preserve"> and the same has been endorsed by the General Assembly last year.</w:t>
      </w:r>
      <w:r w:rsidR="00696C2E">
        <w:rPr>
          <w:rFonts w:cs="Arial"/>
          <w:szCs w:val="22"/>
          <w:lang w:val="en-GB" w:eastAsia="ko-KR"/>
        </w:rPr>
        <w:t xml:space="preserve"> </w:t>
      </w:r>
      <w:r>
        <w:rPr>
          <w:rFonts w:cs="Arial"/>
          <w:szCs w:val="22"/>
          <w:lang w:val="en-GB" w:eastAsia="ko-KR"/>
        </w:rPr>
        <w:t>CVTL has also revised its statutes and on the process of endorsing.</w:t>
      </w:r>
      <w:r w:rsidR="009166A4">
        <w:rPr>
          <w:rFonts w:cs="Arial"/>
          <w:szCs w:val="22"/>
          <w:lang w:val="en-GB" w:eastAsia="ko-KR"/>
        </w:rPr>
        <w:t xml:space="preserve"> BDRCS is also on the process of revising its statutes.</w:t>
      </w:r>
    </w:p>
    <w:p w:rsidR="00696C2E" w:rsidRPr="00E01C2F" w:rsidRDefault="00E01C2F">
      <w:pPr>
        <w:autoSpaceDE w:val="0"/>
        <w:autoSpaceDN w:val="0"/>
        <w:adjustRightInd w:val="0"/>
        <w:spacing w:before="0" w:line="276" w:lineRule="auto"/>
        <w:jc w:val="both"/>
        <w:rPr>
          <w:rFonts w:cs="Arial"/>
          <w:b/>
          <w:bCs/>
          <w:szCs w:val="22"/>
          <w:lang w:val="en-GB" w:eastAsia="ko-KR"/>
        </w:rPr>
      </w:pPr>
      <w:r w:rsidRPr="00E01C2F">
        <w:rPr>
          <w:rFonts w:cs="Arial"/>
          <w:b/>
          <w:bCs/>
          <w:szCs w:val="22"/>
          <w:lang w:val="en-GB" w:eastAsia="ko-KR"/>
        </w:rPr>
        <w:t>Strategic Plan</w:t>
      </w:r>
    </w:p>
    <w:p w:rsidR="008A29FF" w:rsidRDefault="009166A4">
      <w:pPr>
        <w:autoSpaceDE w:val="0"/>
        <w:autoSpaceDN w:val="0"/>
        <w:adjustRightInd w:val="0"/>
        <w:spacing w:before="0" w:line="276" w:lineRule="auto"/>
        <w:jc w:val="both"/>
        <w:rPr>
          <w:rFonts w:cs="Arial"/>
          <w:szCs w:val="22"/>
          <w:lang w:val="en-GB" w:eastAsia="ko-KR"/>
        </w:rPr>
      </w:pPr>
      <w:r>
        <w:rPr>
          <w:rFonts w:cs="Arial"/>
          <w:szCs w:val="22"/>
          <w:lang w:val="en-GB" w:eastAsia="ko-KR"/>
        </w:rPr>
        <w:t xml:space="preserve">Cambodian RC, Myanmar RC and Lao RC are on the process of reviewing and developing their new </w:t>
      </w:r>
      <w:r w:rsidRPr="00E01C2F">
        <w:rPr>
          <w:rFonts w:cs="Arial"/>
          <w:b/>
          <w:bCs/>
          <w:szCs w:val="22"/>
          <w:lang w:val="en-GB" w:eastAsia="ko-KR"/>
        </w:rPr>
        <w:t>strategic plan.</w:t>
      </w:r>
      <w:r>
        <w:rPr>
          <w:rFonts w:cs="Arial"/>
          <w:szCs w:val="22"/>
          <w:lang w:val="en-GB" w:eastAsia="ko-KR"/>
        </w:rPr>
        <w:t xml:space="preserve"> </w:t>
      </w:r>
      <w:r w:rsidR="008A29FF">
        <w:rPr>
          <w:rFonts w:cs="Arial"/>
          <w:szCs w:val="22"/>
          <w:lang w:val="en-GB" w:eastAsia="ko-KR"/>
        </w:rPr>
        <w:t xml:space="preserve"> </w:t>
      </w:r>
    </w:p>
    <w:p w:rsidR="00940EC4" w:rsidRPr="00E01C2F" w:rsidRDefault="00E01C2F">
      <w:pPr>
        <w:autoSpaceDE w:val="0"/>
        <w:autoSpaceDN w:val="0"/>
        <w:adjustRightInd w:val="0"/>
        <w:spacing w:before="0" w:line="276" w:lineRule="auto"/>
        <w:jc w:val="both"/>
        <w:rPr>
          <w:rFonts w:cs="Arial"/>
          <w:b/>
          <w:bCs/>
          <w:szCs w:val="22"/>
          <w:lang w:val="en-GB" w:eastAsia="ko-KR"/>
        </w:rPr>
      </w:pPr>
      <w:r w:rsidRPr="00E01C2F">
        <w:rPr>
          <w:rFonts w:cs="Arial"/>
          <w:b/>
          <w:bCs/>
          <w:szCs w:val="22"/>
          <w:lang w:val="en-GB" w:eastAsia="ko-KR"/>
        </w:rPr>
        <w:t>HR</w:t>
      </w:r>
    </w:p>
    <w:p w:rsidR="00061574" w:rsidRDefault="00536EAD" w:rsidP="00E01C2F">
      <w:pPr>
        <w:autoSpaceDE w:val="0"/>
        <w:autoSpaceDN w:val="0"/>
        <w:adjustRightInd w:val="0"/>
        <w:spacing w:before="0" w:line="276" w:lineRule="auto"/>
        <w:jc w:val="both"/>
        <w:rPr>
          <w:rFonts w:cs="Arial"/>
          <w:szCs w:val="22"/>
          <w:lang w:val="en-GB" w:eastAsia="ko-KR"/>
        </w:rPr>
      </w:pPr>
      <w:r w:rsidRPr="006B5E87">
        <w:rPr>
          <w:rFonts w:cs="Arial"/>
          <w:szCs w:val="22"/>
          <w:lang w:val="en-GB" w:eastAsia="ko-KR"/>
        </w:rPr>
        <w:t xml:space="preserve">Under </w:t>
      </w:r>
      <w:r w:rsidRPr="006B5E87">
        <w:rPr>
          <w:rFonts w:cs="Arial"/>
          <w:b/>
          <w:szCs w:val="22"/>
          <w:lang w:val="en-GB" w:eastAsia="ko-KR"/>
        </w:rPr>
        <w:t>HR</w:t>
      </w:r>
      <w:r w:rsidRPr="006B5E87">
        <w:rPr>
          <w:rFonts w:cs="Arial"/>
          <w:szCs w:val="22"/>
          <w:lang w:val="en-GB" w:eastAsia="ko-KR"/>
        </w:rPr>
        <w:t xml:space="preserve">, </w:t>
      </w:r>
      <w:r w:rsidR="005A631F">
        <w:rPr>
          <w:rFonts w:cs="Arial"/>
          <w:szCs w:val="22"/>
          <w:lang w:val="en-GB" w:eastAsia="ko-KR"/>
        </w:rPr>
        <w:t xml:space="preserve">a concept note and simple questionnaire were developed and discussed in Cambodia. Coordination with APZO is continuing to promote HR system development in the NSs.  </w:t>
      </w:r>
      <w:r w:rsidR="000A678B" w:rsidRPr="006B5E87">
        <w:rPr>
          <w:rFonts w:cs="Arial"/>
          <w:szCs w:val="22"/>
          <w:lang w:val="en-GB" w:eastAsia="ko-KR"/>
        </w:rPr>
        <w:t>In Laos, a brief discussion was held with further coordination with A</w:t>
      </w:r>
      <w:r w:rsidR="005A631F">
        <w:rPr>
          <w:rFonts w:cs="Arial"/>
          <w:szCs w:val="22"/>
          <w:lang w:val="en-GB" w:eastAsia="ko-KR"/>
        </w:rPr>
        <w:t>VID volunteer</w:t>
      </w:r>
      <w:r w:rsidR="000A678B" w:rsidRPr="006B5E87">
        <w:rPr>
          <w:rFonts w:cs="Arial"/>
          <w:szCs w:val="22"/>
          <w:lang w:val="en-GB" w:eastAsia="ko-KR"/>
        </w:rPr>
        <w:t xml:space="preserve"> who is also supporting</w:t>
      </w:r>
      <w:r w:rsidR="005A631F">
        <w:rPr>
          <w:rFonts w:cs="Arial"/>
          <w:szCs w:val="22"/>
          <w:lang w:val="en-GB" w:eastAsia="ko-KR"/>
        </w:rPr>
        <w:t xml:space="preserve"> the</w:t>
      </w:r>
      <w:r w:rsidR="000A678B" w:rsidRPr="006B5E87">
        <w:rPr>
          <w:rFonts w:cs="Arial"/>
          <w:szCs w:val="22"/>
          <w:lang w:val="en-GB" w:eastAsia="ko-KR"/>
        </w:rPr>
        <w:t xml:space="preserve"> Lao RC on HR development. </w:t>
      </w:r>
      <w:r w:rsidR="005A631F">
        <w:rPr>
          <w:rFonts w:cs="Arial"/>
          <w:szCs w:val="22"/>
          <w:lang w:val="en-GB" w:eastAsia="ko-KR"/>
        </w:rPr>
        <w:t>Effort will be continued in 2015.</w:t>
      </w:r>
    </w:p>
    <w:p w:rsidR="00E01C2F" w:rsidRPr="00954118" w:rsidRDefault="00E01C2F" w:rsidP="00E01C2F">
      <w:pPr>
        <w:autoSpaceDE w:val="0"/>
        <w:autoSpaceDN w:val="0"/>
        <w:adjustRightInd w:val="0"/>
        <w:spacing w:before="0" w:line="276" w:lineRule="auto"/>
        <w:jc w:val="both"/>
        <w:rPr>
          <w:rFonts w:cs="Arial"/>
          <w:b/>
          <w:bCs/>
          <w:szCs w:val="22"/>
          <w:lang w:val="en-GB" w:eastAsia="ko-KR"/>
        </w:rPr>
      </w:pPr>
      <w:r w:rsidRPr="00954118">
        <w:rPr>
          <w:rFonts w:cs="Arial"/>
          <w:b/>
          <w:bCs/>
          <w:szCs w:val="22"/>
          <w:lang w:val="en-GB" w:eastAsia="ko-KR"/>
        </w:rPr>
        <w:t>Finance Development</w:t>
      </w:r>
    </w:p>
    <w:p w:rsidR="002D11D3" w:rsidRDefault="008E610F" w:rsidP="002D11D3">
      <w:pPr>
        <w:spacing w:line="276" w:lineRule="auto"/>
        <w:jc w:val="both"/>
        <w:rPr>
          <w:rFonts w:cs="Arial"/>
          <w:iCs/>
          <w:szCs w:val="22"/>
        </w:rPr>
      </w:pPr>
      <w:r w:rsidRPr="006B5E87">
        <w:rPr>
          <w:rFonts w:cs="Arial"/>
          <w:iCs/>
          <w:szCs w:val="22"/>
        </w:rPr>
        <w:t>In regard</w:t>
      </w:r>
      <w:r w:rsidR="00FF6E5E">
        <w:rPr>
          <w:rFonts w:cs="Arial"/>
          <w:iCs/>
          <w:szCs w:val="22"/>
        </w:rPr>
        <w:t>s</w:t>
      </w:r>
      <w:r w:rsidRPr="006B5E87">
        <w:rPr>
          <w:rFonts w:cs="Arial"/>
          <w:iCs/>
          <w:szCs w:val="22"/>
        </w:rPr>
        <w:t xml:space="preserve"> to </w:t>
      </w:r>
      <w:r w:rsidRPr="006B5E87">
        <w:rPr>
          <w:rFonts w:cs="Arial"/>
          <w:b/>
          <w:iCs/>
          <w:szCs w:val="22"/>
        </w:rPr>
        <w:t>finance</w:t>
      </w:r>
      <w:r w:rsidR="002F496B" w:rsidRPr="006B5E87">
        <w:rPr>
          <w:rFonts w:cs="Arial"/>
          <w:b/>
          <w:bCs/>
          <w:iCs/>
          <w:szCs w:val="22"/>
        </w:rPr>
        <w:t xml:space="preserve"> </w:t>
      </w:r>
      <w:r w:rsidRPr="006B5E87">
        <w:rPr>
          <w:rFonts w:cs="Arial"/>
          <w:b/>
          <w:bCs/>
          <w:iCs/>
          <w:szCs w:val="22"/>
        </w:rPr>
        <w:t>d</w:t>
      </w:r>
      <w:r w:rsidR="00995B03" w:rsidRPr="006B5E87">
        <w:rPr>
          <w:rFonts w:cs="Arial"/>
          <w:b/>
          <w:bCs/>
          <w:iCs/>
          <w:szCs w:val="22"/>
        </w:rPr>
        <w:t>evelopment</w:t>
      </w:r>
      <w:r w:rsidRPr="006B5E87">
        <w:rPr>
          <w:rFonts w:cs="Arial"/>
          <w:bCs/>
          <w:iCs/>
          <w:szCs w:val="22"/>
        </w:rPr>
        <w:t>,</w:t>
      </w:r>
      <w:r w:rsidR="00995B03" w:rsidRPr="006B5E87">
        <w:rPr>
          <w:rFonts w:cs="Arial"/>
          <w:iCs/>
          <w:szCs w:val="22"/>
        </w:rPr>
        <w:t xml:space="preserve"> </w:t>
      </w:r>
      <w:r w:rsidR="002D11D3" w:rsidRPr="006B5E87">
        <w:rPr>
          <w:rFonts w:cs="Arial"/>
          <w:iCs/>
          <w:szCs w:val="22"/>
        </w:rPr>
        <w:t xml:space="preserve">In </w:t>
      </w:r>
      <w:r w:rsidR="002D11D3" w:rsidRPr="006B5E87">
        <w:rPr>
          <w:rFonts w:cs="Arial"/>
          <w:b/>
          <w:bCs/>
          <w:iCs/>
          <w:szCs w:val="22"/>
        </w:rPr>
        <w:t>Myanmar</w:t>
      </w:r>
      <w:r w:rsidR="002D11D3" w:rsidRPr="006B5E87">
        <w:rPr>
          <w:rFonts w:cs="Arial"/>
          <w:iCs/>
          <w:szCs w:val="22"/>
        </w:rPr>
        <w:t xml:space="preserve">, Navision refresher training was conducted by Agile consultants in Nay </w:t>
      </w:r>
      <w:proofErr w:type="spellStart"/>
      <w:r w:rsidR="002D11D3" w:rsidRPr="006B5E87">
        <w:rPr>
          <w:rFonts w:cs="Arial"/>
          <w:iCs/>
          <w:szCs w:val="22"/>
        </w:rPr>
        <w:t>Pyi</w:t>
      </w:r>
      <w:proofErr w:type="spellEnd"/>
      <w:r w:rsidR="002D11D3" w:rsidRPr="006B5E87">
        <w:rPr>
          <w:rFonts w:cs="Arial"/>
          <w:iCs/>
          <w:szCs w:val="22"/>
        </w:rPr>
        <w:t xml:space="preserve"> Taw. The correct accounting of the reserve and surplus of 2012-13 has been aggregated in Reserve &amp; surplus. The accounting of project funds is also being re aligned. The accounting issues connected with the Myanmar RC audit of financial statements for 2013 were discussed with the Myanmar RC finance team and resolved. The independent audit of Myanmar RC financial statements for 2014 is in progress. In </w:t>
      </w:r>
      <w:r w:rsidR="002D11D3" w:rsidRPr="006B5E87">
        <w:rPr>
          <w:rFonts w:cs="Arial"/>
          <w:b/>
          <w:bCs/>
          <w:iCs/>
          <w:szCs w:val="22"/>
        </w:rPr>
        <w:t>Brunei</w:t>
      </w:r>
      <w:r w:rsidR="002D11D3" w:rsidRPr="006B5E87">
        <w:rPr>
          <w:rFonts w:cs="Arial"/>
          <w:iCs/>
          <w:szCs w:val="22"/>
        </w:rPr>
        <w:t>, the current financial management systems has been reviewed and assessed. It was urgent for Brunei RC to prepare financial statement and submit to the Finance Commission before the Governing Board meeting in the near future.</w:t>
      </w:r>
      <w:r w:rsidR="00CB6EDB">
        <w:rPr>
          <w:rFonts w:cs="Arial"/>
          <w:iCs/>
          <w:szCs w:val="22"/>
        </w:rPr>
        <w:t xml:space="preserve"> Finance development work continues in CVTL and Vietnam</w:t>
      </w:r>
      <w:r w:rsidR="005A631F">
        <w:rPr>
          <w:rFonts w:cs="Arial"/>
          <w:iCs/>
          <w:szCs w:val="22"/>
        </w:rPr>
        <w:t xml:space="preserve"> and SEARD is provided technical support</w:t>
      </w:r>
      <w:r w:rsidR="00CB6EDB">
        <w:rPr>
          <w:rFonts w:cs="Arial"/>
          <w:iCs/>
          <w:szCs w:val="22"/>
        </w:rPr>
        <w:t>.</w:t>
      </w:r>
      <w:r w:rsidR="005A631F">
        <w:rPr>
          <w:rFonts w:cs="Arial"/>
          <w:iCs/>
          <w:szCs w:val="22"/>
        </w:rPr>
        <w:t xml:space="preserve"> There is a plan to support NSs to trickle down finance development work in the Branches also. APZO and SEARD are discussing to provide coordinated support to the </w:t>
      </w:r>
      <w:r w:rsidR="004A79E5">
        <w:rPr>
          <w:rFonts w:cs="Arial"/>
          <w:iCs/>
          <w:szCs w:val="22"/>
        </w:rPr>
        <w:t>NSs for finance development including risk management.</w:t>
      </w:r>
      <w:r w:rsidR="005A631F">
        <w:rPr>
          <w:rFonts w:cs="Arial"/>
          <w:iCs/>
          <w:szCs w:val="22"/>
        </w:rPr>
        <w:t xml:space="preserve"> </w:t>
      </w:r>
      <w:r w:rsidR="00CB6EDB">
        <w:rPr>
          <w:rFonts w:cs="Arial"/>
          <w:iCs/>
          <w:szCs w:val="22"/>
        </w:rPr>
        <w:t xml:space="preserve"> </w:t>
      </w:r>
    </w:p>
    <w:p w:rsidR="00A34DBD" w:rsidRPr="00954118" w:rsidRDefault="00A34DBD" w:rsidP="00954118">
      <w:r w:rsidRPr="00954118">
        <w:t xml:space="preserve">FD and risk management being identified as a priority by SEA Leaders, current job description of the FD Advisor is being reviewed to broaden the FD approach linking and integrating better some financial or financial related processes. </w:t>
      </w:r>
      <w:r w:rsidR="00954118" w:rsidRPr="00954118">
        <w:t xml:space="preserve">Strategic </w:t>
      </w:r>
      <w:r w:rsidRPr="00954118">
        <w:t>approach</w:t>
      </w:r>
      <w:r w:rsidR="00954118" w:rsidRPr="00954118">
        <w:t xml:space="preserve"> is being undertaken to </w:t>
      </w:r>
      <w:r w:rsidRPr="00954118">
        <w:t>better</w:t>
      </w:r>
      <w:r w:rsidR="00954118" w:rsidRPr="00954118">
        <w:t xml:space="preserve"> respond to the needs expressed by the</w:t>
      </w:r>
      <w:r w:rsidRPr="00954118">
        <w:t xml:space="preserve"> NS Leaders</w:t>
      </w:r>
      <w:r w:rsidR="00954118" w:rsidRPr="00954118">
        <w:t>.</w:t>
      </w:r>
    </w:p>
    <w:p w:rsidR="00A34DBD" w:rsidRPr="00954118" w:rsidRDefault="00954118" w:rsidP="002D11D3">
      <w:pPr>
        <w:spacing w:line="276" w:lineRule="auto"/>
        <w:jc w:val="both"/>
        <w:rPr>
          <w:rFonts w:cs="Arial"/>
          <w:b/>
          <w:bCs/>
          <w:iCs/>
          <w:szCs w:val="22"/>
        </w:rPr>
      </w:pPr>
      <w:r w:rsidRPr="00954118">
        <w:rPr>
          <w:rFonts w:cs="Arial"/>
          <w:b/>
          <w:bCs/>
          <w:iCs/>
          <w:szCs w:val="22"/>
        </w:rPr>
        <w:t>PMER</w:t>
      </w:r>
    </w:p>
    <w:p w:rsidR="00954118" w:rsidRDefault="00E37638" w:rsidP="002D11D3">
      <w:pPr>
        <w:spacing w:line="276" w:lineRule="auto"/>
        <w:jc w:val="both"/>
        <w:rPr>
          <w:rFonts w:cs="Arial"/>
          <w:iCs/>
          <w:szCs w:val="22"/>
        </w:rPr>
      </w:pPr>
      <w:r w:rsidRPr="00EC58B1">
        <w:rPr>
          <w:rFonts w:cs="Arial"/>
          <w:b/>
          <w:bCs/>
          <w:iCs/>
          <w:szCs w:val="22"/>
        </w:rPr>
        <w:t>PMER</w:t>
      </w:r>
      <w:r w:rsidRPr="006B5E87">
        <w:rPr>
          <w:rFonts w:cs="Arial"/>
          <w:iCs/>
          <w:szCs w:val="22"/>
        </w:rPr>
        <w:t xml:space="preserve"> training was conducted in Myanmar, Thailand and Viet Nam.  Myanmar RC Branches at Region/State level was supported thru the Swedish RC PMER specialist in the country. </w:t>
      </w:r>
    </w:p>
    <w:p w:rsidR="00954118" w:rsidRPr="00954118" w:rsidRDefault="00954118" w:rsidP="002D11D3">
      <w:pPr>
        <w:spacing w:line="276" w:lineRule="auto"/>
        <w:jc w:val="both"/>
        <w:rPr>
          <w:rFonts w:cs="Arial"/>
          <w:b/>
          <w:bCs/>
          <w:iCs/>
          <w:szCs w:val="22"/>
        </w:rPr>
      </w:pPr>
      <w:r w:rsidRPr="00954118">
        <w:rPr>
          <w:rFonts w:cs="Arial"/>
          <w:b/>
          <w:bCs/>
          <w:iCs/>
          <w:szCs w:val="22"/>
        </w:rPr>
        <w:t>Partnerships</w:t>
      </w:r>
    </w:p>
    <w:p w:rsidR="002D11D3" w:rsidRPr="006B5E87" w:rsidRDefault="00954118" w:rsidP="00954118">
      <w:pPr>
        <w:spacing w:line="276" w:lineRule="auto"/>
        <w:jc w:val="both"/>
        <w:rPr>
          <w:rFonts w:cs="Arial"/>
          <w:iCs/>
          <w:szCs w:val="22"/>
        </w:rPr>
      </w:pPr>
      <w:r>
        <w:rPr>
          <w:rFonts w:cs="Arial"/>
          <w:iCs/>
          <w:szCs w:val="22"/>
        </w:rPr>
        <w:t xml:space="preserve">Myanmar Red Cross is engaged in CAS-2 development process. </w:t>
      </w:r>
      <w:r w:rsidR="00E37638" w:rsidRPr="006B5E87">
        <w:rPr>
          <w:rFonts w:cs="Arial"/>
          <w:iCs/>
          <w:szCs w:val="22"/>
        </w:rPr>
        <w:t xml:space="preserve">The CAS Working Group held a meeting during June </w:t>
      </w:r>
      <w:r w:rsidR="004A79E5">
        <w:rPr>
          <w:rFonts w:cs="Arial"/>
          <w:iCs/>
          <w:szCs w:val="22"/>
        </w:rPr>
        <w:t xml:space="preserve">in Myanmar </w:t>
      </w:r>
      <w:r w:rsidR="00E37638" w:rsidRPr="006B5E87">
        <w:rPr>
          <w:rFonts w:cs="Arial"/>
          <w:iCs/>
          <w:szCs w:val="22"/>
        </w:rPr>
        <w:t>to review its TOR, the draft Memorandum of Intent and CAS P</w:t>
      </w:r>
      <w:r>
        <w:rPr>
          <w:rFonts w:cs="Arial"/>
          <w:iCs/>
          <w:szCs w:val="22"/>
        </w:rPr>
        <w:t xml:space="preserve">lan </w:t>
      </w:r>
      <w:r w:rsidR="00E37638" w:rsidRPr="006B5E87">
        <w:rPr>
          <w:rFonts w:cs="Arial"/>
          <w:iCs/>
          <w:szCs w:val="22"/>
        </w:rPr>
        <w:lastRenderedPageBreak/>
        <w:t>O</w:t>
      </w:r>
      <w:r>
        <w:rPr>
          <w:rFonts w:cs="Arial"/>
          <w:iCs/>
          <w:szCs w:val="22"/>
        </w:rPr>
        <w:t xml:space="preserve">f </w:t>
      </w:r>
      <w:r w:rsidR="00E37638" w:rsidRPr="006B5E87">
        <w:rPr>
          <w:rFonts w:cs="Arial"/>
          <w:iCs/>
          <w:szCs w:val="22"/>
        </w:rPr>
        <w:t>A</w:t>
      </w:r>
      <w:r>
        <w:rPr>
          <w:rFonts w:cs="Arial"/>
          <w:iCs/>
          <w:szCs w:val="22"/>
        </w:rPr>
        <w:t>ction</w:t>
      </w:r>
      <w:r w:rsidR="00E37638" w:rsidRPr="006B5E87">
        <w:rPr>
          <w:rFonts w:cs="Arial"/>
          <w:iCs/>
          <w:szCs w:val="22"/>
        </w:rPr>
        <w:t>, which are to be sent to Partners by RC for their agreement and support.</w:t>
      </w:r>
      <w:r w:rsidR="004A79E5">
        <w:rPr>
          <w:rFonts w:cs="Arial"/>
          <w:iCs/>
          <w:szCs w:val="22"/>
        </w:rPr>
        <w:t xml:space="preserve"> A consultant has now been hired to support the Myanmar Red Cross in its CAS 2 development process.</w:t>
      </w:r>
    </w:p>
    <w:p w:rsidR="00883D48" w:rsidRDefault="00883D48" w:rsidP="002F3142">
      <w:pPr>
        <w:spacing w:before="0"/>
        <w:jc w:val="both"/>
        <w:rPr>
          <w:rFonts w:cs="Arial"/>
          <w:b/>
          <w:bCs/>
          <w:iCs/>
          <w:szCs w:val="22"/>
        </w:rPr>
      </w:pPr>
    </w:p>
    <w:p w:rsidR="000234F1" w:rsidRPr="00954118" w:rsidRDefault="00954118" w:rsidP="002F3142">
      <w:pPr>
        <w:spacing w:before="0"/>
        <w:jc w:val="both"/>
        <w:rPr>
          <w:rFonts w:cs="Arial"/>
          <w:b/>
          <w:bCs/>
          <w:iCs/>
          <w:szCs w:val="22"/>
        </w:rPr>
      </w:pPr>
      <w:r w:rsidRPr="00954118">
        <w:rPr>
          <w:rFonts w:cs="Arial"/>
          <w:b/>
          <w:bCs/>
          <w:iCs/>
          <w:szCs w:val="22"/>
        </w:rPr>
        <w:t xml:space="preserve">Resource </w:t>
      </w:r>
      <w:proofErr w:type="spellStart"/>
      <w:r w:rsidRPr="00954118">
        <w:rPr>
          <w:rFonts w:cs="Arial"/>
          <w:b/>
          <w:bCs/>
          <w:iCs/>
          <w:szCs w:val="22"/>
        </w:rPr>
        <w:t>Mobilisation</w:t>
      </w:r>
      <w:proofErr w:type="spellEnd"/>
    </w:p>
    <w:p w:rsidR="002F5805" w:rsidRPr="007B36AD" w:rsidRDefault="006B5E87">
      <w:pPr>
        <w:spacing w:before="0" w:line="276" w:lineRule="auto"/>
        <w:jc w:val="both"/>
        <w:rPr>
          <w:rFonts w:cs="Arial"/>
          <w:bCs/>
          <w:szCs w:val="22"/>
        </w:rPr>
      </w:pPr>
      <w:r w:rsidRPr="006B5E87">
        <w:rPr>
          <w:rFonts w:cs="Arial"/>
          <w:bCs/>
          <w:szCs w:val="22"/>
        </w:rPr>
        <w:t xml:space="preserve">IFRC </w:t>
      </w:r>
      <w:r w:rsidR="00CB6EDB">
        <w:rPr>
          <w:rFonts w:cs="Arial"/>
          <w:bCs/>
          <w:szCs w:val="22"/>
        </w:rPr>
        <w:t xml:space="preserve">together with the Australian Red Cross and the ICRC </w:t>
      </w:r>
      <w:r w:rsidR="008A29FF" w:rsidRPr="006B5E87">
        <w:rPr>
          <w:rFonts w:cs="Arial"/>
          <w:bCs/>
          <w:szCs w:val="22"/>
        </w:rPr>
        <w:t>organized</w:t>
      </w:r>
      <w:r w:rsidRPr="006B5E87">
        <w:rPr>
          <w:rFonts w:cs="Arial"/>
          <w:bCs/>
          <w:szCs w:val="22"/>
        </w:rPr>
        <w:t xml:space="preserve"> the “Communication and </w:t>
      </w:r>
      <w:r w:rsidRPr="006B5E87">
        <w:rPr>
          <w:rFonts w:cs="Arial"/>
          <w:b/>
          <w:szCs w:val="22"/>
        </w:rPr>
        <w:t>Fundraising</w:t>
      </w:r>
      <w:r w:rsidRPr="006B5E87">
        <w:rPr>
          <w:rFonts w:cs="Arial"/>
          <w:bCs/>
          <w:szCs w:val="22"/>
        </w:rPr>
        <w:t xml:space="preserve"> Workshop for Lao RC”</w:t>
      </w:r>
      <w:r w:rsidR="004A79E5">
        <w:rPr>
          <w:rFonts w:cs="Arial"/>
          <w:bCs/>
          <w:szCs w:val="22"/>
        </w:rPr>
        <w:t xml:space="preserve"> for all the Branches</w:t>
      </w:r>
      <w:r w:rsidR="00CB6EDB">
        <w:rPr>
          <w:rFonts w:cs="Arial"/>
          <w:bCs/>
          <w:szCs w:val="22"/>
        </w:rPr>
        <w:t>.</w:t>
      </w:r>
      <w:r w:rsidRPr="006B5E87">
        <w:rPr>
          <w:rFonts w:cs="Arial"/>
          <w:bCs/>
          <w:szCs w:val="22"/>
        </w:rPr>
        <w:t xml:space="preserve"> The aim was to strengthen Lao RC and its branches the communication and fundraising capacities and also support Lao RC to develop the fundraising plan and policy. </w:t>
      </w:r>
      <w:r w:rsidR="004A79E5">
        <w:rPr>
          <w:rFonts w:cs="Arial"/>
          <w:bCs/>
          <w:szCs w:val="22"/>
        </w:rPr>
        <w:t>All the Branches have developed their fund raising plan.</w:t>
      </w:r>
    </w:p>
    <w:p w:rsidR="00883D48" w:rsidRDefault="00D86766" w:rsidP="00883D48">
      <w:pPr>
        <w:rPr>
          <w:lang w:eastAsia="zh-CN"/>
        </w:rPr>
      </w:pPr>
      <w:r>
        <w:rPr>
          <w:b/>
          <w:bCs/>
          <w:lang w:eastAsia="zh-CN"/>
        </w:rPr>
        <w:t>Reputational Risk W</w:t>
      </w:r>
      <w:r w:rsidR="00883D48">
        <w:rPr>
          <w:b/>
          <w:bCs/>
          <w:lang w:eastAsia="zh-CN"/>
        </w:rPr>
        <w:t>orkshop</w:t>
      </w:r>
    </w:p>
    <w:p w:rsidR="00883D48" w:rsidRDefault="00883D48" w:rsidP="00883D48">
      <w:pPr>
        <w:rPr>
          <w:lang w:eastAsia="zh-CN"/>
        </w:rPr>
      </w:pPr>
      <w:r>
        <w:rPr>
          <w:lang w:eastAsia="zh-CN"/>
        </w:rPr>
        <w:t xml:space="preserve">Myanmar Red Cross with the support of the IFRC hosted their first-ever reputational risk workshop the 9-11 December 2014 which was facilitated by the facilitators from the Australian Red Cross and the IFRC. Results from the workshop will feed into the National Society’s development plan and strategy for 2016-2020 with a strong focus on risk management and enhancing the acceptance of MRCS and the RCRC Movement in Myanmar. It is also a method to prepare for the political elections that will take place the end of 2015. Reputational risk in particular is an increasingly relevant issue in the region, which also affects the wider RCRC Movement globally. Addressing it with the expertise of internal partners is of real value to the Movement, as demonstrated by this workshop. </w:t>
      </w:r>
    </w:p>
    <w:p w:rsidR="00883D48" w:rsidRDefault="00883D48" w:rsidP="00883D48">
      <w:pPr>
        <w:rPr>
          <w:lang w:eastAsia="zh-CN"/>
        </w:rPr>
      </w:pPr>
      <w:r>
        <w:rPr>
          <w:b/>
          <w:bCs/>
          <w:lang w:eastAsia="zh-CN"/>
        </w:rPr>
        <w:t>Southeast Asia Inter-cultural and Inter-Religious Dialogue Think Tank</w:t>
      </w:r>
      <w:r>
        <w:rPr>
          <w:lang w:eastAsia="zh-CN"/>
        </w:rPr>
        <w:t xml:space="preserve">: </w:t>
      </w:r>
    </w:p>
    <w:p w:rsidR="00883D48" w:rsidRPr="00D86766" w:rsidRDefault="00883D48" w:rsidP="00883D48">
      <w:pPr>
        <w:rPr>
          <w:szCs w:val="22"/>
          <w:lang w:eastAsia="en-GB"/>
        </w:rPr>
      </w:pPr>
      <w:r w:rsidRPr="00D86766">
        <w:rPr>
          <w:szCs w:val="22"/>
          <w:lang w:eastAsia="zh-CN"/>
        </w:rPr>
        <w:t xml:space="preserve">The </w:t>
      </w:r>
      <w:r w:rsidRPr="00D86766">
        <w:rPr>
          <w:szCs w:val="22"/>
        </w:rPr>
        <w:t>Center for Strategic and International</w:t>
      </w:r>
      <w:r w:rsidRPr="00D86766">
        <w:rPr>
          <w:szCs w:val="22"/>
          <w:lang w:eastAsia="zh-CN"/>
        </w:rPr>
        <w:t xml:space="preserve"> </w:t>
      </w:r>
      <w:r w:rsidRPr="00D86766">
        <w:rPr>
          <w:szCs w:val="22"/>
        </w:rPr>
        <w:t>Studies-Myanmar Development Resources Institute (CSIS-MDRI),</w:t>
      </w:r>
      <w:r w:rsidRPr="00D86766">
        <w:rPr>
          <w:szCs w:val="22"/>
          <w:lang w:eastAsia="zh-CN"/>
        </w:rPr>
        <w:t xml:space="preserve"> </w:t>
      </w:r>
      <w:r w:rsidRPr="00D86766">
        <w:rPr>
          <w:szCs w:val="22"/>
        </w:rPr>
        <w:t>Interfaith Dialogue Group (Myanmar), Myanmar Red Cross Society, and</w:t>
      </w:r>
      <w:r w:rsidRPr="00D86766">
        <w:rPr>
          <w:szCs w:val="22"/>
          <w:lang w:eastAsia="zh-CN"/>
        </w:rPr>
        <w:t xml:space="preserve"> </w:t>
      </w:r>
      <w:r w:rsidRPr="00D86766">
        <w:rPr>
          <w:szCs w:val="22"/>
        </w:rPr>
        <w:t>the International Federation of Red Cross and Red Crescent Societies</w:t>
      </w:r>
      <w:r w:rsidRPr="00D86766">
        <w:rPr>
          <w:szCs w:val="22"/>
          <w:lang w:eastAsia="zh-CN"/>
        </w:rPr>
        <w:t xml:space="preserve"> </w:t>
      </w:r>
      <w:r w:rsidRPr="00D86766">
        <w:rPr>
          <w:szCs w:val="22"/>
        </w:rPr>
        <w:t>(IFRC) from 24-25 January in Yangon, engaged stakeholders for a regional think tank</w:t>
      </w:r>
      <w:r w:rsidRPr="00D86766">
        <w:rPr>
          <w:szCs w:val="22"/>
          <w:lang w:eastAsia="zh-CN"/>
        </w:rPr>
        <w:t xml:space="preserve"> </w:t>
      </w:r>
      <w:r w:rsidRPr="00D86766">
        <w:rPr>
          <w:szCs w:val="22"/>
        </w:rPr>
        <w:t>focusing on inter-cultural and inter-religious dialogue.</w:t>
      </w:r>
      <w:r w:rsidRPr="00D86766">
        <w:rPr>
          <w:szCs w:val="22"/>
          <w:lang w:eastAsia="zh-CN"/>
        </w:rPr>
        <w:t xml:space="preserve"> </w:t>
      </w:r>
      <w:r w:rsidRPr="00D86766">
        <w:rPr>
          <w:szCs w:val="22"/>
        </w:rPr>
        <w:t>The think tank aimed to serve as a platform for relevant stakeholders in</w:t>
      </w:r>
      <w:r w:rsidRPr="00D86766">
        <w:rPr>
          <w:szCs w:val="22"/>
          <w:lang w:eastAsia="zh-CN"/>
        </w:rPr>
        <w:t xml:space="preserve"> </w:t>
      </w:r>
      <w:r w:rsidRPr="00D86766">
        <w:rPr>
          <w:szCs w:val="22"/>
        </w:rPr>
        <w:t>Southeast Asia, South Asia and the Middle East, to discuss relevant</w:t>
      </w:r>
      <w:r w:rsidRPr="00D86766">
        <w:rPr>
          <w:szCs w:val="22"/>
          <w:lang w:eastAsia="zh-CN"/>
        </w:rPr>
        <w:t xml:space="preserve"> </w:t>
      </w:r>
      <w:r w:rsidRPr="00D86766">
        <w:rPr>
          <w:szCs w:val="22"/>
        </w:rPr>
        <w:t>challenges, share best practice, and evaluate methods to mitigate</w:t>
      </w:r>
      <w:r w:rsidRPr="00D86766">
        <w:rPr>
          <w:szCs w:val="22"/>
          <w:lang w:eastAsia="zh-CN"/>
        </w:rPr>
        <w:t xml:space="preserve"> </w:t>
      </w:r>
      <w:r w:rsidRPr="00D86766">
        <w:rPr>
          <w:szCs w:val="22"/>
        </w:rPr>
        <w:t>tension in the context of their work. The think tank provided better</w:t>
      </w:r>
      <w:r w:rsidRPr="00D86766">
        <w:rPr>
          <w:szCs w:val="22"/>
          <w:lang w:eastAsia="zh-CN"/>
        </w:rPr>
        <w:t xml:space="preserve"> </w:t>
      </w:r>
      <w:r w:rsidRPr="00D86766">
        <w:rPr>
          <w:szCs w:val="22"/>
        </w:rPr>
        <w:t>comprehension on the prevailing beliefs, customs and faiths in Asia</w:t>
      </w:r>
      <w:r w:rsidRPr="00D86766">
        <w:rPr>
          <w:szCs w:val="22"/>
          <w:lang w:eastAsia="zh-CN"/>
        </w:rPr>
        <w:t xml:space="preserve"> </w:t>
      </w:r>
      <w:r w:rsidRPr="00D86766">
        <w:rPr>
          <w:szCs w:val="22"/>
        </w:rPr>
        <w:t xml:space="preserve">among the participants involved and opened initial discussions among participants on ways to strengthen partnership, address the issues of religion, culture and humanitarian work, as well as the role of the RCRC in this context. More information is available on </w:t>
      </w:r>
      <w:proofErr w:type="spellStart"/>
      <w:r w:rsidRPr="00D86766">
        <w:rPr>
          <w:szCs w:val="22"/>
        </w:rPr>
        <w:t>FedNet</w:t>
      </w:r>
      <w:proofErr w:type="spellEnd"/>
      <w:r w:rsidRPr="00D86766">
        <w:rPr>
          <w:szCs w:val="22"/>
        </w:rPr>
        <w:t xml:space="preserve"> </w:t>
      </w:r>
      <w:hyperlink r:id="rId9" w:history="1">
        <w:r w:rsidRPr="00D86766">
          <w:rPr>
            <w:rStyle w:val="Hyperlink"/>
            <w:szCs w:val="22"/>
          </w:rPr>
          <w:t>here</w:t>
        </w:r>
      </w:hyperlink>
      <w:r w:rsidRPr="00D86766">
        <w:rPr>
          <w:szCs w:val="22"/>
        </w:rPr>
        <w:t xml:space="preserve">. </w:t>
      </w:r>
    </w:p>
    <w:p w:rsidR="00883D48" w:rsidRPr="00D86766" w:rsidRDefault="00883D48" w:rsidP="00883D48">
      <w:pPr>
        <w:rPr>
          <w:rFonts w:ascii="Bookman Old Style" w:hAnsi="Bookman Old Style"/>
          <w:b/>
          <w:bCs/>
          <w:color w:val="000000"/>
          <w:szCs w:val="22"/>
        </w:rPr>
      </w:pPr>
      <w:r w:rsidRPr="00D86766">
        <w:rPr>
          <w:szCs w:val="22"/>
        </w:rPr>
        <w:t xml:space="preserve">At the national level, Malaysian Red Crescent Society participated in the </w:t>
      </w:r>
      <w:r w:rsidRPr="00D86766">
        <w:rPr>
          <w:b/>
          <w:bCs/>
          <w:szCs w:val="22"/>
        </w:rPr>
        <w:t>4</w:t>
      </w:r>
      <w:r w:rsidRPr="00D86766">
        <w:rPr>
          <w:b/>
          <w:bCs/>
          <w:szCs w:val="22"/>
          <w:vertAlign w:val="superscript"/>
        </w:rPr>
        <w:t>th</w:t>
      </w:r>
      <w:r w:rsidRPr="00D86766">
        <w:rPr>
          <w:b/>
          <w:bCs/>
          <w:szCs w:val="22"/>
        </w:rPr>
        <w:t xml:space="preserve"> International Seminar on Interfaith Harmony and Tolerance and Award Ceremony 2015</w:t>
      </w:r>
      <w:r w:rsidRPr="00D86766">
        <w:rPr>
          <w:szCs w:val="22"/>
        </w:rPr>
        <w:t xml:space="preserve"> hosted by the International Islamic University of Malaysia on 4 February 2015. </w:t>
      </w:r>
      <w:proofErr w:type="spellStart"/>
      <w:r w:rsidRPr="00D86766">
        <w:rPr>
          <w:szCs w:val="22"/>
        </w:rPr>
        <w:t>Mr</w:t>
      </w:r>
      <w:proofErr w:type="spellEnd"/>
      <w:r w:rsidRPr="00D86766">
        <w:rPr>
          <w:szCs w:val="22"/>
        </w:rPr>
        <w:t xml:space="preserve"> </w:t>
      </w:r>
      <w:proofErr w:type="spellStart"/>
      <w:r w:rsidRPr="00D86766">
        <w:rPr>
          <w:szCs w:val="22"/>
        </w:rPr>
        <w:t>Saiful</w:t>
      </w:r>
      <w:proofErr w:type="spellEnd"/>
      <w:r w:rsidRPr="00D86766">
        <w:rPr>
          <w:szCs w:val="22"/>
        </w:rPr>
        <w:t xml:space="preserve"> </w:t>
      </w:r>
      <w:proofErr w:type="spellStart"/>
      <w:r w:rsidRPr="00D86766">
        <w:rPr>
          <w:szCs w:val="22"/>
        </w:rPr>
        <w:t>Izan</w:t>
      </w:r>
      <w:proofErr w:type="spellEnd"/>
      <w:r w:rsidRPr="00D86766">
        <w:rPr>
          <w:szCs w:val="22"/>
        </w:rPr>
        <w:t xml:space="preserve"> Bin </w:t>
      </w:r>
      <w:proofErr w:type="spellStart"/>
      <w:r w:rsidRPr="00D86766">
        <w:rPr>
          <w:szCs w:val="22"/>
        </w:rPr>
        <w:t>Nordin</w:t>
      </w:r>
      <w:proofErr w:type="spellEnd"/>
      <w:r w:rsidRPr="00D86766">
        <w:rPr>
          <w:szCs w:val="22"/>
        </w:rPr>
        <w:t>, manager of IHL for Malaysia Red Crescent presented and on the perspective of interfaith issues from a humanitarian perspective demonstrating how the Fundamental Principles of the Movement and our mandate fit into this context.</w:t>
      </w:r>
    </w:p>
    <w:p w:rsidR="002F3142" w:rsidRPr="002F3142" w:rsidRDefault="002F3142" w:rsidP="002F3142">
      <w:pPr>
        <w:jc w:val="both"/>
        <w:rPr>
          <w:b/>
          <w:szCs w:val="22"/>
        </w:rPr>
      </w:pPr>
      <w:r w:rsidRPr="002F3142">
        <w:rPr>
          <w:b/>
          <w:szCs w:val="22"/>
        </w:rPr>
        <w:t xml:space="preserve">Decisions and areas of support </w:t>
      </w:r>
    </w:p>
    <w:p w:rsidR="00EE4486" w:rsidRDefault="00EE4486" w:rsidP="002F3142">
      <w:pPr>
        <w:pStyle w:val="Default"/>
        <w:spacing w:line="276" w:lineRule="auto"/>
        <w:jc w:val="both"/>
        <w:rPr>
          <w:rFonts w:ascii="Arial" w:hAnsi="Arial" w:cs="Arial"/>
          <w:sz w:val="22"/>
          <w:szCs w:val="22"/>
        </w:rPr>
      </w:pPr>
    </w:p>
    <w:p w:rsidR="002F3142" w:rsidRPr="00696C2E" w:rsidRDefault="002F3142" w:rsidP="002F3142">
      <w:pPr>
        <w:pStyle w:val="Default"/>
        <w:spacing w:line="276" w:lineRule="auto"/>
        <w:jc w:val="both"/>
        <w:rPr>
          <w:rFonts w:ascii="Arial" w:hAnsi="Arial" w:cs="Arial"/>
          <w:color w:val="auto"/>
          <w:sz w:val="22"/>
          <w:szCs w:val="22"/>
        </w:rPr>
      </w:pPr>
      <w:r w:rsidRPr="00696C2E">
        <w:rPr>
          <w:rFonts w:ascii="Arial" w:hAnsi="Arial" w:cs="Arial"/>
          <w:sz w:val="22"/>
          <w:szCs w:val="22"/>
        </w:rPr>
        <w:t xml:space="preserve">National Society development is not a goal in itself but a continuous process: the primary impact of National Society development can be measured through the services that it offers. </w:t>
      </w:r>
      <w:r w:rsidRPr="00696C2E">
        <w:rPr>
          <w:rFonts w:ascii="Arial" w:hAnsi="Arial" w:cs="Arial"/>
          <w:color w:val="auto"/>
          <w:sz w:val="22"/>
          <w:szCs w:val="22"/>
        </w:rPr>
        <w:t xml:space="preserve">Main direction is to maintain a stronger and sustainable NS through increasing capacity building and mainstreaming it within RC programmes. Based on this, Leaders’ support is required for the following: </w:t>
      </w:r>
    </w:p>
    <w:p w:rsidR="002F3142" w:rsidRPr="00696C2E" w:rsidRDefault="002F3142" w:rsidP="007F511B">
      <w:pPr>
        <w:pStyle w:val="Default"/>
        <w:jc w:val="both"/>
        <w:rPr>
          <w:rFonts w:ascii="Arial" w:hAnsi="Arial" w:cs="Arial"/>
          <w:color w:val="0000FF"/>
          <w:sz w:val="22"/>
          <w:szCs w:val="22"/>
        </w:rPr>
      </w:pPr>
    </w:p>
    <w:p w:rsidR="008A29FF" w:rsidRPr="00696C2E" w:rsidRDefault="00696C2E" w:rsidP="00696C2E">
      <w:pPr>
        <w:pStyle w:val="ListParagraph"/>
        <w:numPr>
          <w:ilvl w:val="0"/>
          <w:numId w:val="3"/>
        </w:numPr>
        <w:spacing w:after="0"/>
        <w:jc w:val="both"/>
        <w:rPr>
          <w:rFonts w:ascii="Arial" w:hAnsi="Arial" w:cs="Arial"/>
          <w:color w:val="000000"/>
          <w:lang w:val="en-GB" w:eastAsia="ko-KR"/>
        </w:rPr>
      </w:pPr>
      <w:r>
        <w:rPr>
          <w:rFonts w:ascii="Arial" w:hAnsi="Arial" w:cs="Arial"/>
          <w:color w:val="000000"/>
          <w:lang w:val="en-GB" w:eastAsia="ko-KR"/>
        </w:rPr>
        <w:t>Continuous</w:t>
      </w:r>
      <w:r w:rsidR="008A29FF" w:rsidRPr="00696C2E">
        <w:rPr>
          <w:rFonts w:ascii="Arial" w:hAnsi="Arial" w:cs="Arial"/>
          <w:color w:val="000000"/>
          <w:lang w:val="en-GB" w:eastAsia="ko-KR"/>
        </w:rPr>
        <w:t xml:space="preserve"> support for the integrated approach to promote National Society Development efforts</w:t>
      </w:r>
      <w:r w:rsidR="002F3142" w:rsidRPr="00696C2E">
        <w:rPr>
          <w:rFonts w:ascii="Arial" w:hAnsi="Arial" w:cs="Arial"/>
          <w:color w:val="000000"/>
          <w:lang w:val="en-GB" w:eastAsia="ko-KR"/>
        </w:rPr>
        <w:t>.</w:t>
      </w:r>
      <w:r w:rsidR="00432965">
        <w:rPr>
          <w:rFonts w:ascii="Arial" w:hAnsi="Arial" w:cs="Arial"/>
          <w:color w:val="000000"/>
          <w:lang w:val="en-GB" w:eastAsia="ko-KR"/>
        </w:rPr>
        <w:t xml:space="preserve"> This needs to be ensured through appropriate strategies, structures, resources and defined mechanisms. </w:t>
      </w:r>
    </w:p>
    <w:p w:rsidR="008A29FF" w:rsidRPr="00696C2E" w:rsidRDefault="008A29FF" w:rsidP="008100B1">
      <w:pPr>
        <w:pStyle w:val="ListParagraph"/>
        <w:numPr>
          <w:ilvl w:val="0"/>
          <w:numId w:val="3"/>
        </w:numPr>
        <w:spacing w:after="0"/>
        <w:jc w:val="both"/>
        <w:rPr>
          <w:rFonts w:ascii="Arial" w:hAnsi="Arial" w:cs="Arial"/>
          <w:color w:val="000000"/>
          <w:lang w:val="en-GB" w:eastAsia="ko-KR"/>
        </w:rPr>
      </w:pPr>
      <w:r w:rsidRPr="00696C2E">
        <w:rPr>
          <w:rFonts w:ascii="Arial" w:hAnsi="Arial" w:cs="Arial"/>
          <w:color w:val="000000"/>
          <w:lang w:val="en-GB" w:eastAsia="ko-KR"/>
        </w:rPr>
        <w:lastRenderedPageBreak/>
        <w:t>Support for the allocation of resources in the annual budget to promote OD and CB works.</w:t>
      </w:r>
      <w:r w:rsidR="00432965">
        <w:rPr>
          <w:rFonts w:ascii="Arial" w:hAnsi="Arial" w:cs="Arial"/>
          <w:color w:val="000000"/>
          <w:lang w:val="en-GB" w:eastAsia="ko-KR"/>
        </w:rPr>
        <w:t xml:space="preserve"> This is to be ensure through establishing</w:t>
      </w:r>
      <w:r w:rsidR="008100B1">
        <w:rPr>
          <w:rFonts w:ascii="Arial" w:hAnsi="Arial" w:cs="Arial"/>
          <w:color w:val="000000"/>
          <w:lang w:val="en-GB" w:eastAsia="ko-KR"/>
        </w:rPr>
        <w:t xml:space="preserve"> a mechanism to allocate resources</w:t>
      </w:r>
      <w:r w:rsidR="00432965">
        <w:rPr>
          <w:rFonts w:ascii="Arial" w:hAnsi="Arial" w:cs="Arial"/>
          <w:color w:val="000000"/>
          <w:lang w:val="en-GB" w:eastAsia="ko-KR"/>
        </w:rPr>
        <w:t xml:space="preserve"> </w:t>
      </w:r>
      <w:r w:rsidR="008100B1">
        <w:rPr>
          <w:rFonts w:ascii="Arial" w:hAnsi="Arial" w:cs="Arial"/>
          <w:color w:val="000000"/>
          <w:lang w:val="en-GB" w:eastAsia="ko-KR"/>
        </w:rPr>
        <w:t xml:space="preserve">in </w:t>
      </w:r>
      <w:r w:rsidR="00432965">
        <w:rPr>
          <w:rFonts w:ascii="Arial" w:hAnsi="Arial" w:cs="Arial"/>
          <w:color w:val="000000"/>
          <w:lang w:val="en-GB" w:eastAsia="ko-KR"/>
        </w:rPr>
        <w:t xml:space="preserve">the annual budget plan. </w:t>
      </w:r>
    </w:p>
    <w:p w:rsidR="00CB6EDB" w:rsidRPr="00696C2E" w:rsidRDefault="002E15C5" w:rsidP="00696C2E">
      <w:pPr>
        <w:pStyle w:val="ListParagraph"/>
        <w:numPr>
          <w:ilvl w:val="0"/>
          <w:numId w:val="3"/>
        </w:numPr>
        <w:rPr>
          <w:rFonts w:ascii="Arial" w:hAnsi="Arial" w:cs="Arial"/>
          <w:lang w:val="en-GB" w:eastAsia="ko-KR"/>
        </w:rPr>
      </w:pPr>
      <w:r w:rsidRPr="00696C2E">
        <w:rPr>
          <w:rFonts w:ascii="Arial" w:hAnsi="Arial" w:cs="Arial"/>
          <w:lang w:val="en-GB" w:eastAsia="ko-KR"/>
        </w:rPr>
        <w:t xml:space="preserve">Support OD practitioners to </w:t>
      </w:r>
      <w:r w:rsidR="00CB6EDB" w:rsidRPr="00696C2E">
        <w:rPr>
          <w:rFonts w:ascii="Arial" w:hAnsi="Arial" w:cs="Arial"/>
          <w:lang w:val="en-GB" w:eastAsia="ko-KR"/>
        </w:rPr>
        <w:t>roll out  the National Society Development Framework</w:t>
      </w:r>
      <w:r w:rsidRPr="00696C2E">
        <w:rPr>
          <w:rFonts w:ascii="Arial" w:hAnsi="Arial" w:cs="Arial"/>
          <w:lang w:val="en-GB" w:eastAsia="ko-KR"/>
        </w:rPr>
        <w:t>.</w:t>
      </w:r>
      <w:r w:rsidR="00432965">
        <w:rPr>
          <w:rFonts w:ascii="Arial" w:hAnsi="Arial" w:cs="Arial"/>
          <w:lang w:val="en-GB" w:eastAsia="ko-KR"/>
        </w:rPr>
        <w:t xml:space="preserve"> NSD tools are very useful and support in developing a Strong National Society. IFRC is ready to extend support and Leaders’ support is expected to maximise this.</w:t>
      </w:r>
    </w:p>
    <w:p w:rsidR="007649EA" w:rsidRPr="00B728B7" w:rsidRDefault="00F94139" w:rsidP="007649EA">
      <w:pPr>
        <w:pStyle w:val="Heading1"/>
      </w:pPr>
      <w:r w:rsidRPr="00B728B7">
        <w:t>Contact information</w:t>
      </w:r>
    </w:p>
    <w:p w:rsidR="007649EA" w:rsidRPr="00B728B7" w:rsidRDefault="00F94139" w:rsidP="007649EA">
      <w:r w:rsidRPr="00B728B7">
        <w:t>For further information, please contact:</w:t>
      </w:r>
    </w:p>
    <w:p w:rsidR="007649EA" w:rsidRPr="00EA4B97" w:rsidRDefault="006E6E3A" w:rsidP="002F5805">
      <w:pPr>
        <w:spacing w:line="276" w:lineRule="auto"/>
        <w:rPr>
          <w:b/>
          <w:bCs/>
          <w:lang w:val="en-GB"/>
        </w:rPr>
      </w:pPr>
      <w:r w:rsidRPr="006E6E3A">
        <w:rPr>
          <w:b/>
          <w:bCs/>
        </w:rPr>
        <w:t>Dr</w:t>
      </w:r>
      <w:r w:rsidR="00316411">
        <w:rPr>
          <w:b/>
          <w:bCs/>
        </w:rPr>
        <w:t>.</w:t>
      </w:r>
      <w:r w:rsidRPr="006E6E3A">
        <w:rPr>
          <w:b/>
          <w:bCs/>
        </w:rPr>
        <w:t xml:space="preserve"> Selvadurai  Jothi, Malaysian Red Crescent OD Board member, Regional </w:t>
      </w:r>
      <w:r>
        <w:rPr>
          <w:b/>
          <w:bCs/>
        </w:rPr>
        <w:t xml:space="preserve">chair of </w:t>
      </w:r>
      <w:r w:rsidRPr="006E6E3A">
        <w:rPr>
          <w:b/>
          <w:bCs/>
        </w:rPr>
        <w:t>OD</w:t>
      </w:r>
      <w:r>
        <w:rPr>
          <w:b/>
          <w:bCs/>
        </w:rPr>
        <w:t xml:space="preserve"> and youth </w:t>
      </w:r>
      <w:r w:rsidRPr="006E6E3A">
        <w:rPr>
          <w:b/>
          <w:bCs/>
        </w:rPr>
        <w:t xml:space="preserve">working group </w:t>
      </w:r>
    </w:p>
    <w:p w:rsidR="001C738B" w:rsidRDefault="00765533" w:rsidP="001C738B">
      <w:pPr>
        <w:rPr>
          <w:lang w:val="fr-CH"/>
        </w:rPr>
      </w:pPr>
      <w:r w:rsidRPr="00EA4B97">
        <w:rPr>
          <w:lang w:val="fr-CH"/>
        </w:rPr>
        <w:t xml:space="preserve">Email: </w:t>
      </w:r>
      <w:hyperlink r:id="rId10" w:history="1">
        <w:r w:rsidR="001C738B" w:rsidRPr="002E77AA">
          <w:rPr>
            <w:rStyle w:val="Hyperlink"/>
            <w:lang w:val="fr-CH"/>
          </w:rPr>
          <w:t>drjoti@gmail.com</w:t>
        </w:r>
      </w:hyperlink>
      <w:r>
        <w:rPr>
          <w:lang w:val="fr-CH"/>
        </w:rPr>
        <w:t xml:space="preserve">; phone : </w:t>
      </w:r>
      <w:r w:rsidR="001C738B" w:rsidRPr="001C738B">
        <w:rPr>
          <w:lang w:val="fr-CH"/>
        </w:rPr>
        <w:t>+60-1-2234-0310</w:t>
      </w:r>
    </w:p>
    <w:p w:rsidR="00765533" w:rsidRDefault="00765533" w:rsidP="00765533">
      <w:r>
        <w:rPr>
          <w:rStyle w:val="Heading4Char"/>
        </w:rPr>
        <w:t xml:space="preserve">Anne E. Leclerc, Head of South-East Asia Regional Delegation  </w:t>
      </w:r>
    </w:p>
    <w:p w:rsidR="002F496B" w:rsidRPr="00EA4B97" w:rsidRDefault="00765533" w:rsidP="00AE6F21">
      <w:pPr>
        <w:rPr>
          <w:lang w:val="fr-CH"/>
        </w:rPr>
      </w:pPr>
      <w:r w:rsidRPr="00EA4B97">
        <w:rPr>
          <w:lang w:val="fr-CH"/>
        </w:rPr>
        <w:t xml:space="preserve">Email: </w:t>
      </w:r>
      <w:hyperlink r:id="rId11" w:history="1">
        <w:r w:rsidRPr="00EA4B97">
          <w:rPr>
            <w:rStyle w:val="Hyperlink"/>
            <w:lang w:val="fr-CH"/>
          </w:rPr>
          <w:t>anne.leclerc@ifrc.org</w:t>
        </w:r>
      </w:hyperlink>
      <w:r w:rsidRPr="00EA4B97">
        <w:rPr>
          <w:lang w:val="fr-CH"/>
        </w:rPr>
        <w:t>; phone:  +66-02-661-8201</w:t>
      </w:r>
    </w:p>
    <w:sectPr w:rsidR="002F496B" w:rsidRPr="00EA4B97" w:rsidSect="00913B9F">
      <w:headerReference w:type="default" r:id="rId12"/>
      <w:footerReference w:type="default" r:id="rId13"/>
      <w:headerReference w:type="first" r:id="rId14"/>
      <w:pgSz w:w="11900" w:h="16840"/>
      <w:pgMar w:top="567" w:right="1134" w:bottom="1701" w:left="113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367" w:rsidRDefault="00176367">
      <w:r>
        <w:separator/>
      </w:r>
    </w:p>
    <w:p w:rsidR="00176367" w:rsidRDefault="00176367"/>
    <w:p w:rsidR="00176367" w:rsidRDefault="00176367"/>
  </w:endnote>
  <w:endnote w:type="continuationSeparator" w:id="0">
    <w:p w:rsidR="00176367" w:rsidRDefault="00176367">
      <w:r>
        <w:continuationSeparator/>
      </w:r>
    </w:p>
    <w:p w:rsidR="00176367" w:rsidRDefault="00176367"/>
    <w:p w:rsidR="00176367" w:rsidRDefault="00176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Rounded MT Bold">
    <w:altName w:val="Nyala"/>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D27" w:rsidRDefault="00076D27" w:rsidP="00163DF1">
    <w:pPr>
      <w:pStyle w:val="Footer"/>
      <w:tabs>
        <w:tab w:val="clear" w:pos="4320"/>
        <w:tab w:val="clear" w:pos="8640"/>
        <w:tab w:val="left" w:pos="25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367" w:rsidRDefault="00176367">
      <w:r>
        <w:separator/>
      </w:r>
    </w:p>
    <w:p w:rsidR="00176367" w:rsidRDefault="00176367"/>
    <w:p w:rsidR="00176367" w:rsidRDefault="00176367"/>
  </w:footnote>
  <w:footnote w:type="continuationSeparator" w:id="0">
    <w:p w:rsidR="00176367" w:rsidRDefault="00176367">
      <w:r>
        <w:continuationSeparator/>
      </w:r>
    </w:p>
    <w:p w:rsidR="00176367" w:rsidRDefault="00176367"/>
    <w:p w:rsidR="00176367" w:rsidRDefault="00176367"/>
  </w:footnote>
  <w:footnote w:id="1">
    <w:p w:rsidR="00EE4486" w:rsidRDefault="00EE4486">
      <w:pPr>
        <w:pStyle w:val="FootnoteText"/>
      </w:pPr>
      <w:r>
        <w:rPr>
          <w:rStyle w:val="FootnoteReference"/>
        </w:rPr>
        <w:footnoteRef/>
      </w:r>
      <w:r>
        <w:t xml:space="preserve"> National Society Development Framework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D27" w:rsidRPr="00895C69" w:rsidRDefault="00076D27" w:rsidP="00744635">
    <w:pPr>
      <w:pStyle w:val="BasicParagraph"/>
      <w:pBdr>
        <w:bottom w:val="single" w:sz="6" w:space="1" w:color="auto"/>
      </w:pBdr>
      <w:ind w:right="-96"/>
      <w:rPr>
        <w:rFonts w:ascii="Arial" w:hAnsi="Arial"/>
        <w:sz w:val="16"/>
      </w:rPr>
    </w:pPr>
    <w:r>
      <w:rPr>
        <w:rFonts w:ascii="Arial" w:hAnsi="Arial" w:cs="Caecilia-Light"/>
        <w:color w:val="FF0000"/>
        <w:sz w:val="16"/>
        <w:szCs w:val="14"/>
        <w:lang w:val="en-US"/>
      </w:rPr>
      <w:t>11</w:t>
    </w:r>
    <w:r w:rsidRPr="00760980">
      <w:rPr>
        <w:rFonts w:ascii="Arial" w:hAnsi="Arial" w:cs="Caecilia-Light"/>
        <w:color w:val="FF0000"/>
        <w:sz w:val="16"/>
        <w:szCs w:val="14"/>
        <w:vertAlign w:val="superscript"/>
        <w:lang w:val="en-US"/>
      </w:rPr>
      <w:t>th</w:t>
    </w:r>
    <w:r>
      <w:rPr>
        <w:rFonts w:ascii="Arial" w:hAnsi="Arial" w:cs="Caecilia-Light"/>
        <w:color w:val="FF0000"/>
        <w:sz w:val="16"/>
        <w:szCs w:val="14"/>
        <w:lang w:val="en-US"/>
      </w:rPr>
      <w:t xml:space="preserve"> Annual South-East Asia Red Cross Red Crescent Leadership Meeting 2014</w:t>
    </w:r>
    <w:r w:rsidRPr="00895C69">
      <w:rPr>
        <w:rFonts w:ascii="Arial" w:hAnsi="Arial" w:cs="Caecilia-Light"/>
        <w:color w:val="FF0000"/>
        <w:sz w:val="16"/>
        <w:szCs w:val="14"/>
        <w:lang w:val="en-US"/>
      </w:rPr>
      <w:br/>
    </w:r>
    <w:r w:rsidR="00430830"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00430830" w:rsidRPr="00895C69">
      <w:rPr>
        <w:rStyle w:val="PageNumber"/>
        <w:rFonts w:ascii="Arial" w:hAnsi="Arial" w:cs="Arial"/>
        <w:b/>
        <w:bCs/>
        <w:sz w:val="16"/>
        <w:szCs w:val="16"/>
      </w:rPr>
      <w:fldChar w:fldCharType="separate"/>
    </w:r>
    <w:r w:rsidR="00535931">
      <w:rPr>
        <w:rStyle w:val="PageNumber"/>
        <w:rFonts w:ascii="Arial" w:hAnsi="Arial" w:cs="Arial"/>
        <w:b/>
        <w:bCs/>
        <w:noProof/>
        <w:sz w:val="16"/>
        <w:szCs w:val="16"/>
      </w:rPr>
      <w:t>2</w:t>
    </w:r>
    <w:r w:rsidR="00430830"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00744635">
      <w:rPr>
        <w:rFonts w:ascii="Arial" w:hAnsi="Arial"/>
        <w:b/>
        <w:sz w:val="16"/>
      </w:rPr>
      <w:t>OD</w:t>
    </w:r>
    <w:r>
      <w:rPr>
        <w:rFonts w:ascii="Arial" w:hAnsi="Arial"/>
        <w:b/>
        <w:sz w:val="16"/>
      </w:rPr>
      <w:t xml:space="preserve"> </w:t>
    </w:r>
    <w:r w:rsidR="00765533">
      <w:rPr>
        <w:rFonts w:ascii="Arial" w:hAnsi="Arial"/>
        <w:b/>
        <w:sz w:val="16"/>
      </w:rPr>
      <w:t>Report</w:t>
    </w:r>
    <w:r>
      <w:rPr>
        <w:rFonts w:ascii="Arial" w:hAnsi="Arial"/>
        <w:b/>
        <w:sz w:val="16"/>
      </w:rPr>
      <w:t xml:space="preserve">/ </w:t>
    </w:r>
    <w:r>
      <w:rPr>
        <w:rFonts w:ascii="Arial" w:hAnsi="Arial"/>
        <w:b/>
        <w:color w:val="FF0000"/>
        <w:sz w:val="16"/>
      </w:rPr>
      <w:t>Singapore</w:t>
    </w:r>
    <w:r>
      <w:rPr>
        <w:rFonts w:ascii="Arial" w:hAnsi="Arial"/>
        <w:b/>
        <w:sz w:val="16"/>
      </w:rPr>
      <w:t xml:space="preserve"> / </w:t>
    </w:r>
    <w:r>
      <w:rPr>
        <w:rFonts w:ascii="Arial" w:hAnsi="Arial"/>
        <w:b/>
        <w:color w:val="7F7F7F"/>
        <w:sz w:val="16"/>
      </w:rPr>
      <w:t>24-26 March 2014</w:t>
    </w:r>
  </w:p>
  <w:p w:rsidR="00076D27" w:rsidRDefault="00076D27" w:rsidP="007649EA"/>
  <w:p w:rsidR="00076D27" w:rsidRDefault="00076D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D27" w:rsidRDefault="0032533B" w:rsidP="008D5910">
    <w:pPr>
      <w:pStyle w:val="Header"/>
      <w:ind w:left="57"/>
    </w:pPr>
    <w:r>
      <w:rPr>
        <w:noProof/>
        <w:lang w:eastAsia="ko-KR"/>
      </w:rPr>
      <w:drawing>
        <wp:anchor distT="0" distB="0" distL="114300" distR="114300" simplePos="0" relativeHeight="251657728" behindDoc="0" locked="0" layoutInCell="1" allowOverlap="1">
          <wp:simplePos x="0" y="0"/>
          <wp:positionH relativeFrom="column">
            <wp:posOffset>-250190</wp:posOffset>
          </wp:positionH>
          <wp:positionV relativeFrom="paragraph">
            <wp:posOffset>-276225</wp:posOffset>
          </wp:positionV>
          <wp:extent cx="4286250" cy="1338580"/>
          <wp:effectExtent l="19050" t="0" r="0" b="0"/>
          <wp:wrapTopAndBottom/>
          <wp:docPr id="2" name="Picture 2" descr="Logo_ASEAM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SEAM_high"/>
                  <pic:cNvPicPr>
                    <a:picLocks noChangeAspect="1" noChangeArrowheads="1"/>
                  </pic:cNvPicPr>
                </pic:nvPicPr>
                <pic:blipFill>
                  <a:blip r:embed="rId1"/>
                  <a:srcRect/>
                  <a:stretch>
                    <a:fillRect/>
                  </a:stretch>
                </pic:blipFill>
                <pic:spPr bwMode="auto">
                  <a:xfrm>
                    <a:off x="0" y="0"/>
                    <a:ext cx="4286250" cy="1338580"/>
                  </a:xfrm>
                  <a:prstGeom prst="rect">
                    <a:avLst/>
                  </a:prstGeom>
                  <a:noFill/>
                  <a:ln w="9525">
                    <a:noFill/>
                    <a:miter lim="800000"/>
                    <a:headEnd/>
                    <a:tailEnd/>
                  </a:ln>
                </pic:spPr>
              </pic:pic>
            </a:graphicData>
          </a:graphic>
        </wp:anchor>
      </w:drawing>
    </w:r>
    <w:r w:rsidR="003373AE">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5994"/>
    <w:multiLevelType w:val="hybridMultilevel"/>
    <w:tmpl w:val="9AB24462"/>
    <w:lvl w:ilvl="0" w:tplc="FA229552">
      <w:start w:val="1"/>
      <w:numFmt w:val="decimal"/>
      <w:lvlText w:val="%1."/>
      <w:lvlJc w:val="left"/>
      <w:pPr>
        <w:ind w:left="360" w:hanging="360"/>
      </w:pPr>
      <w:rPr>
        <w:rFonts w:hint="default"/>
        <w:b/>
        <w:color w:val="auto"/>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4AD62CB"/>
    <w:multiLevelType w:val="hybridMultilevel"/>
    <w:tmpl w:val="17E64A3A"/>
    <w:lvl w:ilvl="0" w:tplc="EE827D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F863A6"/>
    <w:multiLevelType w:val="hybridMultilevel"/>
    <w:tmpl w:val="62CA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894023"/>
    <w:multiLevelType w:val="hybridMultilevel"/>
    <w:tmpl w:val="5ED0D802"/>
    <w:lvl w:ilvl="0" w:tplc="8176F7DC">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CC236B"/>
    <w:multiLevelType w:val="hybridMultilevel"/>
    <w:tmpl w:val="557E41E6"/>
    <w:lvl w:ilvl="0" w:tplc="43FA58B4">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attachedTemplate r:id="rId1"/>
  <w:defaultTabStop w:val="720"/>
  <w:hyphenationZone w:val="425"/>
  <w:drawingGridHorizontalSpacing w:val="11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9EA"/>
    <w:rsid w:val="0000270B"/>
    <w:rsid w:val="00004B69"/>
    <w:rsid w:val="00005CDB"/>
    <w:rsid w:val="000104F7"/>
    <w:rsid w:val="000226E5"/>
    <w:rsid w:val="0002294C"/>
    <w:rsid w:val="000234F1"/>
    <w:rsid w:val="000271FB"/>
    <w:rsid w:val="0004065A"/>
    <w:rsid w:val="00045328"/>
    <w:rsid w:val="0005006C"/>
    <w:rsid w:val="00056F60"/>
    <w:rsid w:val="00061574"/>
    <w:rsid w:val="00076D27"/>
    <w:rsid w:val="000851EF"/>
    <w:rsid w:val="000A678B"/>
    <w:rsid w:val="000D64E3"/>
    <w:rsid w:val="00102E3D"/>
    <w:rsid w:val="00102F65"/>
    <w:rsid w:val="00103971"/>
    <w:rsid w:val="00113436"/>
    <w:rsid w:val="00116F06"/>
    <w:rsid w:val="001354F8"/>
    <w:rsid w:val="00157049"/>
    <w:rsid w:val="00157911"/>
    <w:rsid w:val="00163DF1"/>
    <w:rsid w:val="0017515E"/>
    <w:rsid w:val="00176367"/>
    <w:rsid w:val="001C738B"/>
    <w:rsid w:val="001D0941"/>
    <w:rsid w:val="001F7A14"/>
    <w:rsid w:val="002104C9"/>
    <w:rsid w:val="00211FBA"/>
    <w:rsid w:val="002218AA"/>
    <w:rsid w:val="00221BC8"/>
    <w:rsid w:val="00241025"/>
    <w:rsid w:val="00282E5E"/>
    <w:rsid w:val="002942E3"/>
    <w:rsid w:val="00296CF8"/>
    <w:rsid w:val="002A0573"/>
    <w:rsid w:val="002B6B72"/>
    <w:rsid w:val="002C0207"/>
    <w:rsid w:val="002C4231"/>
    <w:rsid w:val="002D11D3"/>
    <w:rsid w:val="002E15C5"/>
    <w:rsid w:val="002F3142"/>
    <w:rsid w:val="002F496B"/>
    <w:rsid w:val="002F5805"/>
    <w:rsid w:val="00304672"/>
    <w:rsid w:val="00316411"/>
    <w:rsid w:val="003251BC"/>
    <w:rsid w:val="0032533B"/>
    <w:rsid w:val="00325F4F"/>
    <w:rsid w:val="003373AE"/>
    <w:rsid w:val="00342348"/>
    <w:rsid w:val="003857E0"/>
    <w:rsid w:val="00394178"/>
    <w:rsid w:val="003B2C80"/>
    <w:rsid w:val="003E6784"/>
    <w:rsid w:val="003F3C33"/>
    <w:rsid w:val="003F5204"/>
    <w:rsid w:val="003F7EE9"/>
    <w:rsid w:val="00402637"/>
    <w:rsid w:val="00430830"/>
    <w:rsid w:val="00432965"/>
    <w:rsid w:val="00433735"/>
    <w:rsid w:val="00433D16"/>
    <w:rsid w:val="004375F3"/>
    <w:rsid w:val="00443CDD"/>
    <w:rsid w:val="00490AE6"/>
    <w:rsid w:val="004A57AC"/>
    <w:rsid w:val="004A79E5"/>
    <w:rsid w:val="004B1774"/>
    <w:rsid w:val="004E6F74"/>
    <w:rsid w:val="00503D99"/>
    <w:rsid w:val="0053508C"/>
    <w:rsid w:val="00535931"/>
    <w:rsid w:val="00536EAD"/>
    <w:rsid w:val="005434C2"/>
    <w:rsid w:val="00565B84"/>
    <w:rsid w:val="00574CF7"/>
    <w:rsid w:val="00576D46"/>
    <w:rsid w:val="005A0A99"/>
    <w:rsid w:val="005A631F"/>
    <w:rsid w:val="005D5C2F"/>
    <w:rsid w:val="005E1C5F"/>
    <w:rsid w:val="005E3BE4"/>
    <w:rsid w:val="005F7B91"/>
    <w:rsid w:val="00602F29"/>
    <w:rsid w:val="006118E3"/>
    <w:rsid w:val="0061445D"/>
    <w:rsid w:val="00625598"/>
    <w:rsid w:val="0063607C"/>
    <w:rsid w:val="006531C0"/>
    <w:rsid w:val="006766B0"/>
    <w:rsid w:val="006839B6"/>
    <w:rsid w:val="00696C2E"/>
    <w:rsid w:val="006A4A9C"/>
    <w:rsid w:val="006A508E"/>
    <w:rsid w:val="006B5E87"/>
    <w:rsid w:val="006D0987"/>
    <w:rsid w:val="006D36D8"/>
    <w:rsid w:val="006D3B3B"/>
    <w:rsid w:val="006E36D2"/>
    <w:rsid w:val="006E6E3A"/>
    <w:rsid w:val="00730679"/>
    <w:rsid w:val="0073393E"/>
    <w:rsid w:val="00744635"/>
    <w:rsid w:val="007452FB"/>
    <w:rsid w:val="00760980"/>
    <w:rsid w:val="007619DB"/>
    <w:rsid w:val="007649EA"/>
    <w:rsid w:val="00765533"/>
    <w:rsid w:val="0078419A"/>
    <w:rsid w:val="007975C1"/>
    <w:rsid w:val="007B36AD"/>
    <w:rsid w:val="007B7D8F"/>
    <w:rsid w:val="007C73F8"/>
    <w:rsid w:val="007E30F9"/>
    <w:rsid w:val="007F2DA8"/>
    <w:rsid w:val="007F511B"/>
    <w:rsid w:val="007F5E9E"/>
    <w:rsid w:val="008100B1"/>
    <w:rsid w:val="00810812"/>
    <w:rsid w:val="0085346C"/>
    <w:rsid w:val="00867F10"/>
    <w:rsid w:val="00883D48"/>
    <w:rsid w:val="008846A7"/>
    <w:rsid w:val="00892E5A"/>
    <w:rsid w:val="00895865"/>
    <w:rsid w:val="008A29FF"/>
    <w:rsid w:val="008A2F1B"/>
    <w:rsid w:val="008A49CF"/>
    <w:rsid w:val="008A6F67"/>
    <w:rsid w:val="008A7A6D"/>
    <w:rsid w:val="008B057C"/>
    <w:rsid w:val="008B37F6"/>
    <w:rsid w:val="008D5910"/>
    <w:rsid w:val="008E3F8A"/>
    <w:rsid w:val="008E610F"/>
    <w:rsid w:val="008F7BE3"/>
    <w:rsid w:val="00913B9F"/>
    <w:rsid w:val="009166A4"/>
    <w:rsid w:val="009321CA"/>
    <w:rsid w:val="00940EC4"/>
    <w:rsid w:val="00943882"/>
    <w:rsid w:val="00946339"/>
    <w:rsid w:val="00954118"/>
    <w:rsid w:val="00965315"/>
    <w:rsid w:val="00966AB7"/>
    <w:rsid w:val="00995B03"/>
    <w:rsid w:val="009B368F"/>
    <w:rsid w:val="009C1C6C"/>
    <w:rsid w:val="009F5AE5"/>
    <w:rsid w:val="00A06122"/>
    <w:rsid w:val="00A26049"/>
    <w:rsid w:val="00A30A5E"/>
    <w:rsid w:val="00A34DBD"/>
    <w:rsid w:val="00A403BD"/>
    <w:rsid w:val="00A51F90"/>
    <w:rsid w:val="00A606FC"/>
    <w:rsid w:val="00A60928"/>
    <w:rsid w:val="00A77454"/>
    <w:rsid w:val="00A87F65"/>
    <w:rsid w:val="00A97002"/>
    <w:rsid w:val="00AA1086"/>
    <w:rsid w:val="00AB04C2"/>
    <w:rsid w:val="00AB39D7"/>
    <w:rsid w:val="00AE451E"/>
    <w:rsid w:val="00AE6F21"/>
    <w:rsid w:val="00AF4C53"/>
    <w:rsid w:val="00AF5B04"/>
    <w:rsid w:val="00AF724D"/>
    <w:rsid w:val="00B02878"/>
    <w:rsid w:val="00B26776"/>
    <w:rsid w:val="00B26924"/>
    <w:rsid w:val="00B3269A"/>
    <w:rsid w:val="00B328C4"/>
    <w:rsid w:val="00B45832"/>
    <w:rsid w:val="00B57878"/>
    <w:rsid w:val="00B65EB8"/>
    <w:rsid w:val="00B81521"/>
    <w:rsid w:val="00B973DA"/>
    <w:rsid w:val="00BB2D4B"/>
    <w:rsid w:val="00BB5FE7"/>
    <w:rsid w:val="00BD2696"/>
    <w:rsid w:val="00BD6E57"/>
    <w:rsid w:val="00BD727E"/>
    <w:rsid w:val="00BE4241"/>
    <w:rsid w:val="00BF09D8"/>
    <w:rsid w:val="00C0503F"/>
    <w:rsid w:val="00C06937"/>
    <w:rsid w:val="00C35906"/>
    <w:rsid w:val="00C365A8"/>
    <w:rsid w:val="00C4162B"/>
    <w:rsid w:val="00C47BE0"/>
    <w:rsid w:val="00C7671C"/>
    <w:rsid w:val="00C77844"/>
    <w:rsid w:val="00C77BBA"/>
    <w:rsid w:val="00CA6888"/>
    <w:rsid w:val="00CB304E"/>
    <w:rsid w:val="00CB3E32"/>
    <w:rsid w:val="00CB6EDB"/>
    <w:rsid w:val="00CC58FD"/>
    <w:rsid w:val="00CC5D73"/>
    <w:rsid w:val="00CD79C5"/>
    <w:rsid w:val="00CE156E"/>
    <w:rsid w:val="00CF05C4"/>
    <w:rsid w:val="00D22FD2"/>
    <w:rsid w:val="00D70BC8"/>
    <w:rsid w:val="00D727F0"/>
    <w:rsid w:val="00D86766"/>
    <w:rsid w:val="00DA2F64"/>
    <w:rsid w:val="00DA6364"/>
    <w:rsid w:val="00DE5A0A"/>
    <w:rsid w:val="00DF2567"/>
    <w:rsid w:val="00DF2947"/>
    <w:rsid w:val="00DF2A9D"/>
    <w:rsid w:val="00DF67C5"/>
    <w:rsid w:val="00E01C2F"/>
    <w:rsid w:val="00E037C2"/>
    <w:rsid w:val="00E1508B"/>
    <w:rsid w:val="00E22A86"/>
    <w:rsid w:val="00E249AF"/>
    <w:rsid w:val="00E35BB4"/>
    <w:rsid w:val="00E37638"/>
    <w:rsid w:val="00E37EB9"/>
    <w:rsid w:val="00E400DE"/>
    <w:rsid w:val="00E40E7D"/>
    <w:rsid w:val="00E54272"/>
    <w:rsid w:val="00E729D0"/>
    <w:rsid w:val="00E848EE"/>
    <w:rsid w:val="00E84EA2"/>
    <w:rsid w:val="00E90045"/>
    <w:rsid w:val="00E94A78"/>
    <w:rsid w:val="00EA4B97"/>
    <w:rsid w:val="00EA4BA5"/>
    <w:rsid w:val="00EB4A9A"/>
    <w:rsid w:val="00EB6EF9"/>
    <w:rsid w:val="00EC441E"/>
    <w:rsid w:val="00EC58B1"/>
    <w:rsid w:val="00EC735B"/>
    <w:rsid w:val="00EE4486"/>
    <w:rsid w:val="00F2042D"/>
    <w:rsid w:val="00F747B2"/>
    <w:rsid w:val="00F93161"/>
    <w:rsid w:val="00F94139"/>
    <w:rsid w:val="00FA4A11"/>
    <w:rsid w:val="00FB0085"/>
    <w:rsid w:val="00FC2470"/>
    <w:rsid w:val="00FC6A63"/>
    <w:rsid w:val="00FE0304"/>
    <w:rsid w:val="00FE1631"/>
    <w:rsid w:val="00FF3892"/>
    <w:rsid w:val="00FF6E5E"/>
  </w:rsids>
  <m:mathPr>
    <m:mathFont m:val="Cambria Math"/>
    <m:brkBin m:val="before"/>
    <m:brkBinSub m:val="--"/>
    <m:smallFrac m:val="0"/>
    <m:dispDef m:val="0"/>
    <m:lMargin m:val="0"/>
    <m:rMargin m:val="0"/>
    <m:defJc m:val="centerGroup"/>
    <m:wrapRight/>
    <m:intLim m:val="subSup"/>
    <m:naryLim m:val="subSup"/>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hi-IN"/>
      </w:rPr>
    </w:rPrDefault>
    <w:pPrDefault/>
  </w:docDefaults>
  <w:latentStyles w:defLockedState="0" w:defUIPriority="0" w:defSemiHidden="0" w:defUnhideWhenUsed="0" w:defQFormat="0" w:count="267">
    <w:lsdException w:name="annotation text" w:uiPriority="99"/>
    <w:lsdException w:name="annotation reference" w:uiPriority="99"/>
    <w:lsdException w:name="Normal (Web)" w:uiPriority="99"/>
    <w:lsdException w:name="Table Grid" w:uiPriority="59"/>
    <w:lsdException w:name="List Paragraph" w:uiPriority="34" w:qFormat="1"/>
  </w:latentStyles>
  <w:style w:type="paragraph" w:default="1" w:styleId="Normal">
    <w:name w:val="Normal"/>
    <w:qFormat/>
    <w:rsid w:val="00C950E7"/>
    <w:pPr>
      <w:spacing w:before="120"/>
    </w:pPr>
    <w:rPr>
      <w:rFonts w:ascii="Arial" w:hAnsi="Arial"/>
      <w:sz w:val="22"/>
      <w:szCs w:val="24"/>
      <w:lang w:val="en-US" w:eastAsia="en-US" w:bidi="ar-SA"/>
    </w:rPr>
  </w:style>
  <w:style w:type="paragraph" w:styleId="Heading1">
    <w:name w:val="heading 1"/>
    <w:basedOn w:val="Normal"/>
    <w:next w:val="Normal"/>
    <w:link w:val="Heading1Char"/>
    <w:autoRedefine/>
    <w:qFormat/>
    <w:rsid w:val="00CB46EE"/>
    <w:pPr>
      <w:ind w:right="-96"/>
      <w:outlineLvl w:val="0"/>
    </w:pPr>
    <w:rPr>
      <w:rFonts w:ascii="Arial Bold" w:hAnsi="Arial Bold" w:cs="Mangal"/>
      <w:color w:val="FF0000"/>
      <w:sz w:val="24"/>
      <w:lang w:bidi="hi-IN"/>
    </w:rPr>
  </w:style>
  <w:style w:type="paragraph" w:styleId="Heading2">
    <w:name w:val="heading 2"/>
    <w:basedOn w:val="Normal"/>
    <w:next w:val="Normal"/>
    <w:link w:val="Heading2Char"/>
    <w:qFormat/>
    <w:rsid w:val="00CB46EE"/>
    <w:pPr>
      <w:autoSpaceDE w:val="0"/>
      <w:autoSpaceDN w:val="0"/>
      <w:adjustRightInd w:val="0"/>
      <w:ind w:right="-96"/>
      <w:outlineLvl w:val="1"/>
    </w:pPr>
    <w:rPr>
      <w:rFonts w:cs="Mangal"/>
      <w:b/>
      <w:color w:val="800000"/>
      <w:sz w:val="24"/>
      <w:lang w:eastAsia="en-GB" w:bidi="hi-IN"/>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rFonts w:cs="Mangal"/>
      <w:color w:val="595959"/>
      <w:sz w:val="24"/>
      <w:lang w:eastAsia="en-GB" w:bidi="hi-IN"/>
    </w:rPr>
  </w:style>
  <w:style w:type="paragraph" w:styleId="Heading4">
    <w:name w:val="heading 4"/>
    <w:basedOn w:val="Normal"/>
    <w:next w:val="Normal"/>
    <w:link w:val="Heading4Char"/>
    <w:qFormat/>
    <w:rsid w:val="00CB46EE"/>
    <w:pPr>
      <w:ind w:right="-96"/>
      <w:outlineLvl w:val="3"/>
    </w:pPr>
    <w:rPr>
      <w:rFonts w:ascii="Arial Bold" w:hAnsi="Arial Bold" w:cs="Mangal"/>
      <w:sz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character" w:styleId="CommentReference">
    <w:name w:val="annotation reference"/>
    <w:uiPriority w:val="99"/>
    <w:unhideWhenUsed/>
    <w:rsid w:val="00056F60"/>
    <w:rPr>
      <w:sz w:val="16"/>
      <w:szCs w:val="16"/>
    </w:rPr>
  </w:style>
  <w:style w:type="paragraph" w:styleId="CommentText">
    <w:name w:val="annotation text"/>
    <w:basedOn w:val="Normal"/>
    <w:link w:val="CommentTextChar"/>
    <w:uiPriority w:val="99"/>
    <w:unhideWhenUsed/>
    <w:rsid w:val="00056F60"/>
    <w:pPr>
      <w:spacing w:before="0" w:after="200" w:line="276" w:lineRule="auto"/>
    </w:pPr>
    <w:rPr>
      <w:rFonts w:ascii="Calibri" w:eastAsia="Times New Roman" w:hAnsi="Calibri" w:cs="Mangal"/>
      <w:sz w:val="20"/>
      <w:szCs w:val="20"/>
      <w:lang w:bidi="hi-IN"/>
    </w:rPr>
  </w:style>
  <w:style w:type="character" w:customStyle="1" w:styleId="CommentTextChar">
    <w:name w:val="Comment Text Char"/>
    <w:link w:val="CommentText"/>
    <w:uiPriority w:val="99"/>
    <w:rsid w:val="00056F60"/>
    <w:rPr>
      <w:rFonts w:ascii="Calibri" w:eastAsia="Times New Roman" w:hAnsi="Calibri"/>
      <w:lang w:val="en-US" w:eastAsia="en-US"/>
    </w:rPr>
  </w:style>
  <w:style w:type="paragraph" w:customStyle="1" w:styleId="Default">
    <w:name w:val="Default"/>
    <w:rsid w:val="00056F60"/>
    <w:pPr>
      <w:autoSpaceDE w:val="0"/>
      <w:autoSpaceDN w:val="0"/>
      <w:adjustRightInd w:val="0"/>
    </w:pPr>
    <w:rPr>
      <w:rFonts w:ascii="Calibri" w:eastAsia="Calibri" w:hAnsi="Calibri" w:cs="Calibri"/>
      <w:color w:val="000000"/>
      <w:sz w:val="24"/>
      <w:szCs w:val="24"/>
      <w:lang w:bidi="ar-SA"/>
    </w:rPr>
  </w:style>
  <w:style w:type="paragraph" w:styleId="BalloonText">
    <w:name w:val="Balloon Text"/>
    <w:basedOn w:val="Normal"/>
    <w:link w:val="BalloonTextChar"/>
    <w:rsid w:val="00056F60"/>
    <w:pPr>
      <w:spacing w:before="0"/>
    </w:pPr>
    <w:rPr>
      <w:rFonts w:ascii="Tahoma" w:hAnsi="Tahoma" w:cs="Mangal"/>
      <w:sz w:val="16"/>
      <w:szCs w:val="16"/>
      <w:lang w:bidi="hi-IN"/>
    </w:rPr>
  </w:style>
  <w:style w:type="character" w:customStyle="1" w:styleId="BalloonTextChar">
    <w:name w:val="Balloon Text Char"/>
    <w:link w:val="BalloonText"/>
    <w:rsid w:val="00056F60"/>
    <w:rPr>
      <w:rFonts w:ascii="Tahoma" w:hAnsi="Tahoma" w:cs="Tahoma"/>
      <w:sz w:val="16"/>
      <w:szCs w:val="16"/>
      <w:lang w:val="en-US" w:eastAsia="en-US"/>
    </w:rPr>
  </w:style>
  <w:style w:type="paragraph" w:styleId="ListParagraph">
    <w:name w:val="List Paragraph"/>
    <w:basedOn w:val="Normal"/>
    <w:uiPriority w:val="34"/>
    <w:qFormat/>
    <w:rsid w:val="00EC735B"/>
    <w:pPr>
      <w:spacing w:before="0" w:after="200" w:line="276" w:lineRule="auto"/>
      <w:ind w:left="720"/>
    </w:pPr>
    <w:rPr>
      <w:rFonts w:ascii="Calibri" w:eastAsia="Times New Roman" w:hAnsi="Calibri"/>
      <w:szCs w:val="22"/>
    </w:rPr>
  </w:style>
  <w:style w:type="paragraph" w:styleId="EndnoteText">
    <w:name w:val="endnote text"/>
    <w:basedOn w:val="Normal"/>
    <w:link w:val="EndnoteTextChar"/>
    <w:rsid w:val="006A508E"/>
    <w:pPr>
      <w:spacing w:before="0"/>
    </w:pPr>
    <w:rPr>
      <w:sz w:val="20"/>
      <w:szCs w:val="20"/>
    </w:rPr>
  </w:style>
  <w:style w:type="character" w:customStyle="1" w:styleId="EndnoteTextChar">
    <w:name w:val="Endnote Text Char"/>
    <w:basedOn w:val="DefaultParagraphFont"/>
    <w:link w:val="EndnoteText"/>
    <w:rsid w:val="006A508E"/>
    <w:rPr>
      <w:rFonts w:ascii="Arial" w:hAnsi="Arial"/>
      <w:lang w:val="en-US" w:eastAsia="en-US" w:bidi="ar-SA"/>
    </w:rPr>
  </w:style>
  <w:style w:type="character" w:styleId="EndnoteReference">
    <w:name w:val="endnote reference"/>
    <w:basedOn w:val="DefaultParagraphFont"/>
    <w:rsid w:val="006A508E"/>
    <w:rPr>
      <w:vertAlign w:val="superscript"/>
    </w:rPr>
  </w:style>
  <w:style w:type="paragraph" w:styleId="FootnoteText">
    <w:name w:val="footnote text"/>
    <w:basedOn w:val="Normal"/>
    <w:link w:val="FootnoteTextChar"/>
    <w:rsid w:val="006A508E"/>
    <w:pPr>
      <w:spacing w:before="0"/>
    </w:pPr>
    <w:rPr>
      <w:sz w:val="20"/>
      <w:szCs w:val="20"/>
    </w:rPr>
  </w:style>
  <w:style w:type="character" w:customStyle="1" w:styleId="FootnoteTextChar">
    <w:name w:val="Footnote Text Char"/>
    <w:basedOn w:val="DefaultParagraphFont"/>
    <w:link w:val="FootnoteText"/>
    <w:rsid w:val="006A508E"/>
    <w:rPr>
      <w:rFonts w:ascii="Arial" w:hAnsi="Arial"/>
      <w:lang w:val="en-US" w:eastAsia="en-US" w:bidi="ar-SA"/>
    </w:rPr>
  </w:style>
  <w:style w:type="paragraph" w:styleId="NormalWeb">
    <w:name w:val="Normal (Web)"/>
    <w:basedOn w:val="Normal"/>
    <w:uiPriority w:val="99"/>
    <w:unhideWhenUsed/>
    <w:rsid w:val="00B3269A"/>
    <w:pPr>
      <w:spacing w:before="100" w:beforeAutospacing="1" w:after="100" w:afterAutospacing="1"/>
    </w:pPr>
    <w:rPr>
      <w:rFonts w:ascii="Times New Roman" w:eastAsia="Times New Roman" w:hAnsi="Times New Roman"/>
      <w:sz w:val="24"/>
      <w:lang w:val="en-GB" w:eastAsia="ko-KR"/>
    </w:rPr>
  </w:style>
  <w:style w:type="table" w:styleId="TableGrid">
    <w:name w:val="Table Grid"/>
    <w:basedOn w:val="TableNormal"/>
    <w:uiPriority w:val="59"/>
    <w:rsid w:val="00BF0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6B5E87"/>
    <w:pPr>
      <w:spacing w:before="120" w:after="0" w:line="240" w:lineRule="auto"/>
    </w:pPr>
    <w:rPr>
      <w:rFonts w:ascii="Arial" w:eastAsia="Cambria" w:hAnsi="Arial" w:cs="Times New Roman"/>
      <w:b/>
      <w:bCs/>
      <w:lang w:bidi="ar-SA"/>
    </w:rPr>
  </w:style>
  <w:style w:type="character" w:customStyle="1" w:styleId="CommentSubjectChar">
    <w:name w:val="Comment Subject Char"/>
    <w:basedOn w:val="CommentTextChar"/>
    <w:link w:val="CommentSubject"/>
    <w:rsid w:val="006B5E87"/>
    <w:rPr>
      <w:rFonts w:ascii="Arial" w:eastAsia="Times New Roman" w:hAnsi="Arial"/>
      <w:b/>
      <w:bCs/>
      <w:lang w:val="en-US" w:eastAsia="en-US" w:bidi="ar-SA"/>
    </w:rPr>
  </w:style>
  <w:style w:type="paragraph" w:styleId="Revision">
    <w:name w:val="Revision"/>
    <w:hidden/>
    <w:rsid w:val="00AE6F21"/>
    <w:rPr>
      <w:rFonts w:ascii="Arial" w:hAnsi="Arial"/>
      <w:sz w:val="22"/>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hi-IN"/>
      </w:rPr>
    </w:rPrDefault>
    <w:pPrDefault/>
  </w:docDefaults>
  <w:latentStyles w:defLockedState="0" w:defUIPriority="0" w:defSemiHidden="0" w:defUnhideWhenUsed="0" w:defQFormat="0" w:count="267">
    <w:lsdException w:name="annotation text" w:uiPriority="99"/>
    <w:lsdException w:name="annotation reference" w:uiPriority="99"/>
    <w:lsdException w:name="Normal (Web)" w:uiPriority="99"/>
    <w:lsdException w:name="Table Grid" w:uiPriority="59"/>
    <w:lsdException w:name="List Paragraph" w:uiPriority="34" w:qFormat="1"/>
  </w:latentStyles>
  <w:style w:type="paragraph" w:default="1" w:styleId="Normal">
    <w:name w:val="Normal"/>
    <w:qFormat/>
    <w:rsid w:val="00C950E7"/>
    <w:pPr>
      <w:spacing w:before="120"/>
    </w:pPr>
    <w:rPr>
      <w:rFonts w:ascii="Arial" w:hAnsi="Arial"/>
      <w:sz w:val="22"/>
      <w:szCs w:val="24"/>
      <w:lang w:val="en-US" w:eastAsia="en-US" w:bidi="ar-SA"/>
    </w:rPr>
  </w:style>
  <w:style w:type="paragraph" w:styleId="Heading1">
    <w:name w:val="heading 1"/>
    <w:basedOn w:val="Normal"/>
    <w:next w:val="Normal"/>
    <w:link w:val="Heading1Char"/>
    <w:autoRedefine/>
    <w:qFormat/>
    <w:rsid w:val="00CB46EE"/>
    <w:pPr>
      <w:ind w:right="-96"/>
      <w:outlineLvl w:val="0"/>
    </w:pPr>
    <w:rPr>
      <w:rFonts w:ascii="Arial Bold" w:hAnsi="Arial Bold" w:cs="Mangal"/>
      <w:color w:val="FF0000"/>
      <w:sz w:val="24"/>
      <w:lang w:bidi="hi-IN"/>
    </w:rPr>
  </w:style>
  <w:style w:type="paragraph" w:styleId="Heading2">
    <w:name w:val="heading 2"/>
    <w:basedOn w:val="Normal"/>
    <w:next w:val="Normal"/>
    <w:link w:val="Heading2Char"/>
    <w:qFormat/>
    <w:rsid w:val="00CB46EE"/>
    <w:pPr>
      <w:autoSpaceDE w:val="0"/>
      <w:autoSpaceDN w:val="0"/>
      <w:adjustRightInd w:val="0"/>
      <w:ind w:right="-96"/>
      <w:outlineLvl w:val="1"/>
    </w:pPr>
    <w:rPr>
      <w:rFonts w:cs="Mangal"/>
      <w:b/>
      <w:color w:val="800000"/>
      <w:sz w:val="24"/>
      <w:lang w:eastAsia="en-GB" w:bidi="hi-IN"/>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rFonts w:cs="Mangal"/>
      <w:color w:val="595959"/>
      <w:sz w:val="24"/>
      <w:lang w:eastAsia="en-GB" w:bidi="hi-IN"/>
    </w:rPr>
  </w:style>
  <w:style w:type="paragraph" w:styleId="Heading4">
    <w:name w:val="heading 4"/>
    <w:basedOn w:val="Normal"/>
    <w:next w:val="Normal"/>
    <w:link w:val="Heading4Char"/>
    <w:qFormat/>
    <w:rsid w:val="00CB46EE"/>
    <w:pPr>
      <w:ind w:right="-96"/>
      <w:outlineLvl w:val="3"/>
    </w:pPr>
    <w:rPr>
      <w:rFonts w:ascii="Arial Bold" w:hAnsi="Arial Bold" w:cs="Mangal"/>
      <w:sz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character" w:styleId="CommentReference">
    <w:name w:val="annotation reference"/>
    <w:uiPriority w:val="99"/>
    <w:unhideWhenUsed/>
    <w:rsid w:val="00056F60"/>
    <w:rPr>
      <w:sz w:val="16"/>
      <w:szCs w:val="16"/>
    </w:rPr>
  </w:style>
  <w:style w:type="paragraph" w:styleId="CommentText">
    <w:name w:val="annotation text"/>
    <w:basedOn w:val="Normal"/>
    <w:link w:val="CommentTextChar"/>
    <w:uiPriority w:val="99"/>
    <w:unhideWhenUsed/>
    <w:rsid w:val="00056F60"/>
    <w:pPr>
      <w:spacing w:before="0" w:after="200" w:line="276" w:lineRule="auto"/>
    </w:pPr>
    <w:rPr>
      <w:rFonts w:ascii="Calibri" w:eastAsia="Times New Roman" w:hAnsi="Calibri" w:cs="Mangal"/>
      <w:sz w:val="20"/>
      <w:szCs w:val="20"/>
      <w:lang w:bidi="hi-IN"/>
    </w:rPr>
  </w:style>
  <w:style w:type="character" w:customStyle="1" w:styleId="CommentTextChar">
    <w:name w:val="Comment Text Char"/>
    <w:link w:val="CommentText"/>
    <w:uiPriority w:val="99"/>
    <w:rsid w:val="00056F60"/>
    <w:rPr>
      <w:rFonts w:ascii="Calibri" w:eastAsia="Times New Roman" w:hAnsi="Calibri"/>
      <w:lang w:val="en-US" w:eastAsia="en-US"/>
    </w:rPr>
  </w:style>
  <w:style w:type="paragraph" w:customStyle="1" w:styleId="Default">
    <w:name w:val="Default"/>
    <w:rsid w:val="00056F60"/>
    <w:pPr>
      <w:autoSpaceDE w:val="0"/>
      <w:autoSpaceDN w:val="0"/>
      <w:adjustRightInd w:val="0"/>
    </w:pPr>
    <w:rPr>
      <w:rFonts w:ascii="Calibri" w:eastAsia="Calibri" w:hAnsi="Calibri" w:cs="Calibri"/>
      <w:color w:val="000000"/>
      <w:sz w:val="24"/>
      <w:szCs w:val="24"/>
      <w:lang w:bidi="ar-SA"/>
    </w:rPr>
  </w:style>
  <w:style w:type="paragraph" w:styleId="BalloonText">
    <w:name w:val="Balloon Text"/>
    <w:basedOn w:val="Normal"/>
    <w:link w:val="BalloonTextChar"/>
    <w:rsid w:val="00056F60"/>
    <w:pPr>
      <w:spacing w:before="0"/>
    </w:pPr>
    <w:rPr>
      <w:rFonts w:ascii="Tahoma" w:hAnsi="Tahoma" w:cs="Mangal"/>
      <w:sz w:val="16"/>
      <w:szCs w:val="16"/>
      <w:lang w:bidi="hi-IN"/>
    </w:rPr>
  </w:style>
  <w:style w:type="character" w:customStyle="1" w:styleId="BalloonTextChar">
    <w:name w:val="Balloon Text Char"/>
    <w:link w:val="BalloonText"/>
    <w:rsid w:val="00056F60"/>
    <w:rPr>
      <w:rFonts w:ascii="Tahoma" w:hAnsi="Tahoma" w:cs="Tahoma"/>
      <w:sz w:val="16"/>
      <w:szCs w:val="16"/>
      <w:lang w:val="en-US" w:eastAsia="en-US"/>
    </w:rPr>
  </w:style>
  <w:style w:type="paragraph" w:styleId="ListParagraph">
    <w:name w:val="List Paragraph"/>
    <w:basedOn w:val="Normal"/>
    <w:uiPriority w:val="34"/>
    <w:qFormat/>
    <w:rsid w:val="00EC735B"/>
    <w:pPr>
      <w:spacing w:before="0" w:after="200" w:line="276" w:lineRule="auto"/>
      <w:ind w:left="720"/>
    </w:pPr>
    <w:rPr>
      <w:rFonts w:ascii="Calibri" w:eastAsia="Times New Roman" w:hAnsi="Calibri"/>
      <w:szCs w:val="22"/>
    </w:rPr>
  </w:style>
  <w:style w:type="paragraph" w:styleId="EndnoteText">
    <w:name w:val="endnote text"/>
    <w:basedOn w:val="Normal"/>
    <w:link w:val="EndnoteTextChar"/>
    <w:rsid w:val="006A508E"/>
    <w:pPr>
      <w:spacing w:before="0"/>
    </w:pPr>
    <w:rPr>
      <w:sz w:val="20"/>
      <w:szCs w:val="20"/>
    </w:rPr>
  </w:style>
  <w:style w:type="character" w:customStyle="1" w:styleId="EndnoteTextChar">
    <w:name w:val="Endnote Text Char"/>
    <w:basedOn w:val="DefaultParagraphFont"/>
    <w:link w:val="EndnoteText"/>
    <w:rsid w:val="006A508E"/>
    <w:rPr>
      <w:rFonts w:ascii="Arial" w:hAnsi="Arial"/>
      <w:lang w:val="en-US" w:eastAsia="en-US" w:bidi="ar-SA"/>
    </w:rPr>
  </w:style>
  <w:style w:type="character" w:styleId="EndnoteReference">
    <w:name w:val="endnote reference"/>
    <w:basedOn w:val="DefaultParagraphFont"/>
    <w:rsid w:val="006A508E"/>
    <w:rPr>
      <w:vertAlign w:val="superscript"/>
    </w:rPr>
  </w:style>
  <w:style w:type="paragraph" w:styleId="FootnoteText">
    <w:name w:val="footnote text"/>
    <w:basedOn w:val="Normal"/>
    <w:link w:val="FootnoteTextChar"/>
    <w:rsid w:val="006A508E"/>
    <w:pPr>
      <w:spacing w:before="0"/>
    </w:pPr>
    <w:rPr>
      <w:sz w:val="20"/>
      <w:szCs w:val="20"/>
    </w:rPr>
  </w:style>
  <w:style w:type="character" w:customStyle="1" w:styleId="FootnoteTextChar">
    <w:name w:val="Footnote Text Char"/>
    <w:basedOn w:val="DefaultParagraphFont"/>
    <w:link w:val="FootnoteText"/>
    <w:rsid w:val="006A508E"/>
    <w:rPr>
      <w:rFonts w:ascii="Arial" w:hAnsi="Arial"/>
      <w:lang w:val="en-US" w:eastAsia="en-US" w:bidi="ar-SA"/>
    </w:rPr>
  </w:style>
  <w:style w:type="paragraph" w:styleId="NormalWeb">
    <w:name w:val="Normal (Web)"/>
    <w:basedOn w:val="Normal"/>
    <w:uiPriority w:val="99"/>
    <w:unhideWhenUsed/>
    <w:rsid w:val="00B3269A"/>
    <w:pPr>
      <w:spacing w:before="100" w:beforeAutospacing="1" w:after="100" w:afterAutospacing="1"/>
    </w:pPr>
    <w:rPr>
      <w:rFonts w:ascii="Times New Roman" w:eastAsia="Times New Roman" w:hAnsi="Times New Roman"/>
      <w:sz w:val="24"/>
      <w:lang w:val="en-GB" w:eastAsia="ko-KR"/>
    </w:rPr>
  </w:style>
  <w:style w:type="table" w:styleId="TableGrid">
    <w:name w:val="Table Grid"/>
    <w:basedOn w:val="TableNormal"/>
    <w:uiPriority w:val="59"/>
    <w:rsid w:val="00BF0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6B5E87"/>
    <w:pPr>
      <w:spacing w:before="120" w:after="0" w:line="240" w:lineRule="auto"/>
    </w:pPr>
    <w:rPr>
      <w:rFonts w:ascii="Arial" w:eastAsia="Cambria" w:hAnsi="Arial" w:cs="Times New Roman"/>
      <w:b/>
      <w:bCs/>
      <w:lang w:bidi="ar-SA"/>
    </w:rPr>
  </w:style>
  <w:style w:type="character" w:customStyle="1" w:styleId="CommentSubjectChar">
    <w:name w:val="Comment Subject Char"/>
    <w:basedOn w:val="CommentTextChar"/>
    <w:link w:val="CommentSubject"/>
    <w:rsid w:val="006B5E87"/>
    <w:rPr>
      <w:rFonts w:ascii="Arial" w:eastAsia="Times New Roman" w:hAnsi="Arial"/>
      <w:b/>
      <w:bCs/>
      <w:lang w:val="en-US" w:eastAsia="en-US" w:bidi="ar-SA"/>
    </w:rPr>
  </w:style>
  <w:style w:type="paragraph" w:styleId="Revision">
    <w:name w:val="Revision"/>
    <w:hidden/>
    <w:rsid w:val="00AE6F21"/>
    <w:rPr>
      <w:rFonts w:ascii="Arial" w:hAnsi="Arial"/>
      <w:sz w:val="22"/>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77130">
      <w:bodyDiv w:val="1"/>
      <w:marLeft w:val="0"/>
      <w:marRight w:val="0"/>
      <w:marTop w:val="0"/>
      <w:marBottom w:val="0"/>
      <w:divBdr>
        <w:top w:val="none" w:sz="0" w:space="0" w:color="auto"/>
        <w:left w:val="none" w:sz="0" w:space="0" w:color="auto"/>
        <w:bottom w:val="none" w:sz="0" w:space="0" w:color="auto"/>
        <w:right w:val="none" w:sz="0" w:space="0" w:color="auto"/>
      </w:divBdr>
    </w:div>
    <w:div w:id="1500845679">
      <w:bodyDiv w:val="1"/>
      <w:marLeft w:val="0"/>
      <w:marRight w:val="0"/>
      <w:marTop w:val="0"/>
      <w:marBottom w:val="0"/>
      <w:divBdr>
        <w:top w:val="none" w:sz="0" w:space="0" w:color="auto"/>
        <w:left w:val="none" w:sz="0" w:space="0" w:color="auto"/>
        <w:bottom w:val="none" w:sz="0" w:space="0" w:color="auto"/>
        <w:right w:val="none" w:sz="0" w:space="0" w:color="auto"/>
      </w:divBdr>
    </w:div>
    <w:div w:id="1529294038">
      <w:bodyDiv w:val="1"/>
      <w:marLeft w:val="0"/>
      <w:marRight w:val="0"/>
      <w:marTop w:val="0"/>
      <w:marBottom w:val="0"/>
      <w:divBdr>
        <w:top w:val="none" w:sz="0" w:space="0" w:color="auto"/>
        <w:left w:val="none" w:sz="0" w:space="0" w:color="auto"/>
        <w:bottom w:val="none" w:sz="0" w:space="0" w:color="auto"/>
        <w:right w:val="none" w:sz="0" w:space="0" w:color="auto"/>
      </w:divBdr>
    </w:div>
    <w:div w:id="1740590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e.leclerc@ifrc.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rjoti@gmail.com" TargetMode="External"/><Relationship Id="rId4" Type="http://schemas.microsoft.com/office/2007/relationships/stylesWithEffects" Target="stylesWithEffects.xml"/><Relationship Id="rId9" Type="http://schemas.openxmlformats.org/officeDocument/2006/relationships/hyperlink" Target="https://fednet.ifrc.org/en/newsevents/events/movement-meetings/asia-pacific-events/intercultural-interreligious-dialogu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09%20COMMUNICATION\Publications\Logos%20and%20corporate%20identity%20guidelines\IFRC%20templates%20and%20guidelines\2011%20IFRC%20Corporate%20identity%20templates\2011%20Corporate%20Identity\IFRC%20Templates\IFRC%20Generic%20template\IFRC-generic-templat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08A38-C5B2-4BEF-8078-B5C7C8C14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IFRC-generic-template-EN.dotx</Template>
  <TotalTime>3</TotalTime>
  <Pages>5</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IFRC |+c|</Company>
  <LinksUpToDate>false</LinksUpToDate>
  <CharactersWithSpaces>12495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katherine.ronx</dc:creator>
  <cp:lastModifiedBy>kum juho</cp:lastModifiedBy>
  <cp:revision>3</cp:revision>
  <dcterms:created xsi:type="dcterms:W3CDTF">2015-02-13T07:24:00Z</dcterms:created>
  <dcterms:modified xsi:type="dcterms:W3CDTF">2015-02-13T07:24:00Z</dcterms:modified>
</cp:coreProperties>
</file>