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B3D" w:rsidRPr="00A849DB" w:rsidRDefault="007E0B3D" w:rsidP="007E0B3D">
      <w:pPr>
        <w:pStyle w:val="Default"/>
        <w:rPr>
          <w:rFonts w:ascii="TH SarabunPSK" w:hAnsi="TH SarabunPSK" w:cs="TH SarabunPSK"/>
          <w:sz w:val="36"/>
          <w:szCs w:val="36"/>
        </w:rPr>
      </w:pP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sz w:val="36"/>
          <w:szCs w:val="36"/>
          <w:cs/>
        </w:rPr>
        <w:t xml:space="preserve"> </w:t>
      </w:r>
      <w:r w:rsidR="00A849DB" w:rsidRPr="00A849DB">
        <w:rPr>
          <w:rFonts w:ascii="TH SarabunPSK" w:hAnsi="TH SarabunPSK" w:cs="TH SarabunPSK"/>
          <w:sz w:val="36"/>
          <w:szCs w:val="36"/>
          <w:cs/>
        </w:rPr>
        <w:t xml:space="preserve">มีอะไรใหม่ในหนังสือคู่มือสเฟียร์  </w:t>
      </w:r>
      <w:r w:rsidR="00A849DB" w:rsidRPr="00A849DB">
        <w:rPr>
          <w:rFonts w:ascii="TH SarabunPSK" w:hAnsi="TH SarabunPSK" w:cs="TH SarabunPSK"/>
          <w:sz w:val="36"/>
          <w:szCs w:val="36"/>
        </w:rPr>
        <w:t>2018</w:t>
      </w: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sz w:val="36"/>
          <w:szCs w:val="36"/>
        </w:rPr>
        <w:t>In</w:t>
      </w:r>
      <w:r w:rsidRPr="00A849DB">
        <w:rPr>
          <w:rFonts w:ascii="TH SarabunPSK" w:hAnsi="TH SarabunPSK" w:cs="TH SarabunPSK"/>
          <w:sz w:val="36"/>
          <w:szCs w:val="36"/>
          <w:cs/>
        </w:rPr>
        <w:t>-</w:t>
      </w:r>
      <w:r w:rsidRPr="00A849DB">
        <w:rPr>
          <w:rFonts w:ascii="TH SarabunPSK" w:hAnsi="TH SarabunPSK" w:cs="TH SarabunPSK"/>
          <w:sz w:val="36"/>
          <w:szCs w:val="36"/>
        </w:rPr>
        <w:t>depth guide</w:t>
      </w:r>
    </w:p>
    <w:p w:rsidR="007E0B3D" w:rsidRPr="00A849DB" w:rsidRDefault="00A849DB" w:rsidP="007E0B3D">
      <w:pPr>
        <w:pStyle w:val="Default"/>
        <w:rPr>
          <w:rFonts w:ascii="TH SarabunPSK" w:hAnsi="TH SarabunPSK" w:cs="TH SarabunPSK"/>
          <w:sz w:val="36"/>
          <w:szCs w:val="36"/>
        </w:rPr>
      </w:pPr>
      <w:r w:rsidRPr="00A849DB">
        <w:rPr>
          <w:rFonts w:ascii="TH SarabunPSK" w:hAnsi="TH SarabunPSK" w:cs="TH SarabunPSK"/>
          <w:sz w:val="36"/>
          <w:szCs w:val="36"/>
          <w:cs/>
        </w:rPr>
        <w:t>เอกสาร</w:t>
      </w:r>
      <w:r>
        <w:rPr>
          <w:rFonts w:ascii="TH SarabunPSK" w:hAnsi="TH SarabunPSK" w:cs="TH SarabunPSK" w:hint="cs"/>
          <w:sz w:val="36"/>
          <w:szCs w:val="36"/>
          <w:cs/>
        </w:rPr>
        <w:t xml:space="preserve">ฉบับนี้เป็นเอกสารสำหรับทุกหน่วยงานที่ต้องการทำความเข้าใจในรายละเอียดที่มีการเปลี่ยนแปลงของหนังสือคู่มือสเฟียร์ระหว่างปี </w:t>
      </w:r>
      <w:r>
        <w:rPr>
          <w:rFonts w:ascii="TH SarabunPSK" w:hAnsi="TH SarabunPSK" w:cs="TH SarabunPSK"/>
          <w:sz w:val="36"/>
          <w:szCs w:val="36"/>
        </w:rPr>
        <w:t>2011</w:t>
      </w:r>
      <w:r>
        <w:rPr>
          <w:rFonts w:ascii="TH SarabunPSK" w:hAnsi="TH SarabunPSK" w:cs="TH SarabunPSK" w:hint="cs"/>
          <w:sz w:val="36"/>
          <w:szCs w:val="36"/>
          <w:cs/>
        </w:rPr>
        <w:t xml:space="preserve"> และ </w:t>
      </w:r>
      <w:r>
        <w:rPr>
          <w:rFonts w:ascii="TH SarabunPSK" w:hAnsi="TH SarabunPSK" w:cs="TH SarabunPSK"/>
          <w:sz w:val="36"/>
          <w:szCs w:val="36"/>
        </w:rPr>
        <w:t xml:space="preserve">2018 </w:t>
      </w:r>
      <w:r>
        <w:rPr>
          <w:rFonts w:ascii="TH SarabunPSK" w:hAnsi="TH SarabunPSK" w:cs="TH SarabunPSK" w:hint="cs"/>
          <w:sz w:val="36"/>
          <w:szCs w:val="36"/>
          <w:cs/>
        </w:rPr>
        <w:t>ซึ่งคู่มือนี้ผ่านการปรับปรุงโดยผู้มีหน้าที่ฝึกสอน และผู้ใช้งานต่างๆ</w:t>
      </w:r>
      <w:r w:rsidR="007E0B3D" w:rsidRPr="00A849DB">
        <w:rPr>
          <w:rFonts w:ascii="TH SarabunPSK" w:hAnsi="TH SarabunPSK" w:cs="TH SarabunPSK"/>
          <w:sz w:val="36"/>
          <w:szCs w:val="36"/>
          <w:cs/>
        </w:rPr>
        <w:t xml:space="preserve"> </w:t>
      </w:r>
      <w:bookmarkStart w:id="0" w:name="_GoBack"/>
      <w:bookmarkEnd w:id="0"/>
    </w:p>
    <w:p w:rsidR="007E0B3D" w:rsidRPr="00A849DB" w:rsidRDefault="00A849DB" w:rsidP="007E0B3D">
      <w:pPr>
        <w:pStyle w:val="Default"/>
        <w:rPr>
          <w:rFonts w:ascii="TH SarabunPSK" w:hAnsi="TH SarabunPSK" w:cs="TH SarabunPSK"/>
          <w:sz w:val="36"/>
          <w:szCs w:val="36"/>
        </w:rPr>
      </w:pPr>
      <w:r>
        <w:rPr>
          <w:rFonts w:ascii="TH SarabunPSK" w:hAnsi="TH SarabunPSK" w:cs="TH SarabunPSK" w:hint="cs"/>
          <w:b/>
          <w:bCs/>
          <w:sz w:val="36"/>
          <w:szCs w:val="36"/>
          <w:cs/>
        </w:rPr>
        <w:t>เนื้อหา</w:t>
      </w: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sz w:val="36"/>
          <w:szCs w:val="36"/>
        </w:rPr>
        <w:t>1</w:t>
      </w:r>
      <w:r w:rsidRPr="00A849DB">
        <w:rPr>
          <w:rFonts w:ascii="TH SarabunPSK" w:hAnsi="TH SarabunPSK" w:cs="TH SarabunPSK"/>
          <w:sz w:val="36"/>
          <w:szCs w:val="36"/>
          <w:cs/>
        </w:rPr>
        <w:t xml:space="preserve">. </w:t>
      </w:r>
      <w:r w:rsidR="00D21B30">
        <w:rPr>
          <w:rFonts w:ascii="TH SarabunPSK" w:hAnsi="TH SarabunPSK" w:cs="TH SarabunPSK" w:hint="cs"/>
          <w:sz w:val="36"/>
          <w:szCs w:val="36"/>
          <w:cs/>
        </w:rPr>
        <w:t>การสร้างกรอบการปฏิบัติงานที่ผ่านการปรับปรุง..........</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2 </w:t>
      </w: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sz w:val="36"/>
          <w:szCs w:val="36"/>
        </w:rPr>
        <w:t>2</w:t>
      </w:r>
      <w:r w:rsidRPr="00A849DB">
        <w:rPr>
          <w:rFonts w:ascii="TH SarabunPSK" w:hAnsi="TH SarabunPSK" w:cs="TH SarabunPSK"/>
          <w:sz w:val="36"/>
          <w:szCs w:val="36"/>
          <w:cs/>
        </w:rPr>
        <w:t xml:space="preserve">. </w:t>
      </w:r>
      <w:r w:rsidR="00A849DB">
        <w:rPr>
          <w:rFonts w:ascii="TH SarabunPSK" w:hAnsi="TH SarabunPSK" w:cs="TH SarabunPSK" w:hint="cs"/>
          <w:sz w:val="36"/>
          <w:szCs w:val="36"/>
          <w:cs/>
        </w:rPr>
        <w:t>การเปลี่ยนแปลงประเด็นหลักในหนังสือ</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3 </w:t>
      </w: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sz w:val="36"/>
          <w:szCs w:val="36"/>
        </w:rPr>
        <w:t>2</w:t>
      </w:r>
      <w:r w:rsidRPr="00A849DB">
        <w:rPr>
          <w:rFonts w:ascii="TH SarabunPSK" w:hAnsi="TH SarabunPSK" w:cs="TH SarabunPSK"/>
          <w:sz w:val="36"/>
          <w:szCs w:val="36"/>
          <w:cs/>
        </w:rPr>
        <w:t>.</w:t>
      </w:r>
      <w:r w:rsidRPr="00A849DB">
        <w:rPr>
          <w:rFonts w:ascii="TH SarabunPSK" w:hAnsi="TH SarabunPSK" w:cs="TH SarabunPSK"/>
          <w:sz w:val="36"/>
          <w:szCs w:val="36"/>
        </w:rPr>
        <w:t>1</w:t>
      </w:r>
      <w:r w:rsidRPr="00A849DB">
        <w:rPr>
          <w:rFonts w:ascii="TH SarabunPSK" w:hAnsi="TH SarabunPSK" w:cs="TH SarabunPSK"/>
          <w:sz w:val="36"/>
          <w:szCs w:val="36"/>
          <w:cs/>
        </w:rPr>
        <w:t xml:space="preserve">. </w:t>
      </w:r>
      <w:r w:rsidR="00A849DB">
        <w:rPr>
          <w:rFonts w:ascii="TH SarabunPSK" w:hAnsi="TH SarabunPSK" w:cs="TH SarabunPSK" w:hint="cs"/>
          <w:sz w:val="36"/>
          <w:szCs w:val="36"/>
          <w:cs/>
        </w:rPr>
        <w:t>การเปลี่ยนแปลงเนื้อหาและจุดสำคัญ</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3 </w:t>
      </w: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sz w:val="36"/>
          <w:szCs w:val="36"/>
        </w:rPr>
        <w:t>2</w:t>
      </w:r>
      <w:r w:rsidRPr="00A849DB">
        <w:rPr>
          <w:rFonts w:ascii="TH SarabunPSK" w:hAnsi="TH SarabunPSK" w:cs="TH SarabunPSK"/>
          <w:sz w:val="36"/>
          <w:szCs w:val="36"/>
          <w:cs/>
        </w:rPr>
        <w:t>.</w:t>
      </w:r>
      <w:r w:rsidRPr="00A849DB">
        <w:rPr>
          <w:rFonts w:ascii="TH SarabunPSK" w:hAnsi="TH SarabunPSK" w:cs="TH SarabunPSK"/>
          <w:sz w:val="36"/>
          <w:szCs w:val="36"/>
        </w:rPr>
        <w:t>2</w:t>
      </w:r>
      <w:r w:rsidRPr="00A849DB">
        <w:rPr>
          <w:rFonts w:ascii="TH SarabunPSK" w:hAnsi="TH SarabunPSK" w:cs="TH SarabunPSK"/>
          <w:sz w:val="36"/>
          <w:szCs w:val="36"/>
          <w:cs/>
        </w:rPr>
        <w:t xml:space="preserve">. </w:t>
      </w:r>
      <w:r w:rsidR="00A849DB">
        <w:rPr>
          <w:rFonts w:ascii="TH SarabunPSK" w:hAnsi="TH SarabunPSK" w:cs="TH SarabunPSK" w:hint="cs"/>
          <w:sz w:val="36"/>
          <w:szCs w:val="36"/>
          <w:cs/>
        </w:rPr>
        <w:t>การเปลี่ยนแปลงโครงสร้าง</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5 </w:t>
      </w: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sz w:val="36"/>
          <w:szCs w:val="36"/>
        </w:rPr>
        <w:t>3</w:t>
      </w:r>
      <w:r w:rsidRPr="00A849DB">
        <w:rPr>
          <w:rFonts w:ascii="TH SarabunPSK" w:hAnsi="TH SarabunPSK" w:cs="TH SarabunPSK"/>
          <w:sz w:val="36"/>
          <w:szCs w:val="36"/>
          <w:cs/>
        </w:rPr>
        <w:t xml:space="preserve">. </w:t>
      </w:r>
      <w:r w:rsidR="00033AF8">
        <w:rPr>
          <w:rFonts w:ascii="TH SarabunPSK" w:hAnsi="TH SarabunPSK" w:cs="TH SarabunPSK" w:hint="cs"/>
          <w:sz w:val="36"/>
          <w:szCs w:val="36"/>
          <w:cs/>
        </w:rPr>
        <w:t>มีอะไรใหม่ในแต่ละบท</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6 </w:t>
      </w: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sz w:val="36"/>
          <w:szCs w:val="36"/>
        </w:rPr>
        <w:t>3</w:t>
      </w:r>
      <w:r w:rsidRPr="00A849DB">
        <w:rPr>
          <w:rFonts w:ascii="TH SarabunPSK" w:hAnsi="TH SarabunPSK" w:cs="TH SarabunPSK"/>
          <w:sz w:val="36"/>
          <w:szCs w:val="36"/>
          <w:cs/>
        </w:rPr>
        <w:t>.</w:t>
      </w:r>
      <w:r w:rsidRPr="00A849DB">
        <w:rPr>
          <w:rFonts w:ascii="TH SarabunPSK" w:hAnsi="TH SarabunPSK" w:cs="TH SarabunPSK"/>
          <w:sz w:val="36"/>
          <w:szCs w:val="36"/>
        </w:rPr>
        <w:t>1</w:t>
      </w:r>
      <w:r w:rsidRPr="00A849DB">
        <w:rPr>
          <w:rFonts w:ascii="TH SarabunPSK" w:hAnsi="TH SarabunPSK" w:cs="TH SarabunPSK"/>
          <w:sz w:val="36"/>
          <w:szCs w:val="36"/>
          <w:cs/>
        </w:rPr>
        <w:t xml:space="preserve">. </w:t>
      </w:r>
      <w:r w:rsidR="00033AF8">
        <w:rPr>
          <w:rFonts w:ascii="TH SarabunPSK" w:hAnsi="TH SarabunPSK" w:cs="TH SarabunPSK" w:hint="cs"/>
          <w:sz w:val="36"/>
          <w:szCs w:val="36"/>
          <w:cs/>
        </w:rPr>
        <w:t>รากฐานของแต่ละบท</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6 </w:t>
      </w: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sz w:val="36"/>
          <w:szCs w:val="36"/>
        </w:rPr>
        <w:t>3</w:t>
      </w:r>
      <w:r w:rsidRPr="00A849DB">
        <w:rPr>
          <w:rFonts w:ascii="TH SarabunPSK" w:hAnsi="TH SarabunPSK" w:cs="TH SarabunPSK"/>
          <w:sz w:val="36"/>
          <w:szCs w:val="36"/>
          <w:cs/>
        </w:rPr>
        <w:t>.</w:t>
      </w:r>
      <w:r w:rsidRPr="00A849DB">
        <w:rPr>
          <w:rFonts w:ascii="TH SarabunPSK" w:hAnsi="TH SarabunPSK" w:cs="TH SarabunPSK"/>
          <w:sz w:val="36"/>
          <w:szCs w:val="36"/>
        </w:rPr>
        <w:t>1</w:t>
      </w:r>
      <w:r w:rsidRPr="00A849DB">
        <w:rPr>
          <w:rFonts w:ascii="TH SarabunPSK" w:hAnsi="TH SarabunPSK" w:cs="TH SarabunPSK"/>
          <w:sz w:val="36"/>
          <w:szCs w:val="36"/>
          <w:cs/>
        </w:rPr>
        <w:t>.</w:t>
      </w:r>
      <w:r w:rsidRPr="00A849DB">
        <w:rPr>
          <w:rFonts w:ascii="TH SarabunPSK" w:hAnsi="TH SarabunPSK" w:cs="TH SarabunPSK"/>
          <w:sz w:val="36"/>
          <w:szCs w:val="36"/>
        </w:rPr>
        <w:t>1</w:t>
      </w:r>
      <w:r w:rsidRPr="00A849DB">
        <w:rPr>
          <w:rFonts w:ascii="TH SarabunPSK" w:hAnsi="TH SarabunPSK" w:cs="TH SarabunPSK"/>
          <w:sz w:val="36"/>
          <w:szCs w:val="36"/>
          <w:cs/>
        </w:rPr>
        <w:t xml:space="preserve">. </w:t>
      </w:r>
      <w:r w:rsidR="00033AF8">
        <w:rPr>
          <w:rFonts w:ascii="TH SarabunPSK" w:hAnsi="TH SarabunPSK" w:cs="TH SarabunPSK" w:hint="cs"/>
          <w:sz w:val="36"/>
          <w:szCs w:val="36"/>
          <w:cs/>
        </w:rPr>
        <w:t>สเฟียร์คืออะไร</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6 </w:t>
      </w: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sz w:val="36"/>
          <w:szCs w:val="36"/>
        </w:rPr>
        <w:t>3</w:t>
      </w:r>
      <w:r w:rsidRPr="00A849DB">
        <w:rPr>
          <w:rFonts w:ascii="TH SarabunPSK" w:hAnsi="TH SarabunPSK" w:cs="TH SarabunPSK"/>
          <w:sz w:val="36"/>
          <w:szCs w:val="36"/>
          <w:cs/>
        </w:rPr>
        <w:t>.</w:t>
      </w:r>
      <w:r w:rsidRPr="00A849DB">
        <w:rPr>
          <w:rFonts w:ascii="TH SarabunPSK" w:hAnsi="TH SarabunPSK" w:cs="TH SarabunPSK"/>
          <w:sz w:val="36"/>
          <w:szCs w:val="36"/>
        </w:rPr>
        <w:t>1</w:t>
      </w:r>
      <w:r w:rsidRPr="00A849DB">
        <w:rPr>
          <w:rFonts w:ascii="TH SarabunPSK" w:hAnsi="TH SarabunPSK" w:cs="TH SarabunPSK"/>
          <w:sz w:val="36"/>
          <w:szCs w:val="36"/>
          <w:cs/>
        </w:rPr>
        <w:t>.</w:t>
      </w:r>
      <w:r w:rsidRPr="00A849DB">
        <w:rPr>
          <w:rFonts w:ascii="TH SarabunPSK" w:hAnsi="TH SarabunPSK" w:cs="TH SarabunPSK"/>
          <w:sz w:val="36"/>
          <w:szCs w:val="36"/>
        </w:rPr>
        <w:t>2</w:t>
      </w:r>
      <w:r w:rsidRPr="00A849DB">
        <w:rPr>
          <w:rFonts w:ascii="TH SarabunPSK" w:hAnsi="TH SarabunPSK" w:cs="TH SarabunPSK"/>
          <w:sz w:val="36"/>
          <w:szCs w:val="36"/>
          <w:cs/>
        </w:rPr>
        <w:t xml:space="preserve">. </w:t>
      </w:r>
      <w:r w:rsidR="00033AF8">
        <w:rPr>
          <w:rFonts w:ascii="TH SarabunPSK" w:hAnsi="TH SarabunPSK" w:cs="TH SarabunPSK" w:hint="cs"/>
          <w:sz w:val="36"/>
          <w:szCs w:val="36"/>
          <w:cs/>
        </w:rPr>
        <w:t>กฎบัตรมนุษยธรรม....</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11 </w:t>
      </w: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sz w:val="36"/>
          <w:szCs w:val="36"/>
        </w:rPr>
        <w:t>3</w:t>
      </w:r>
      <w:r w:rsidRPr="00A849DB">
        <w:rPr>
          <w:rFonts w:ascii="TH SarabunPSK" w:hAnsi="TH SarabunPSK" w:cs="TH SarabunPSK"/>
          <w:sz w:val="36"/>
          <w:szCs w:val="36"/>
          <w:cs/>
        </w:rPr>
        <w:t>.</w:t>
      </w:r>
      <w:r w:rsidRPr="00A849DB">
        <w:rPr>
          <w:rFonts w:ascii="TH SarabunPSK" w:hAnsi="TH SarabunPSK" w:cs="TH SarabunPSK"/>
          <w:sz w:val="36"/>
          <w:szCs w:val="36"/>
        </w:rPr>
        <w:t>1</w:t>
      </w:r>
      <w:r w:rsidRPr="00A849DB">
        <w:rPr>
          <w:rFonts w:ascii="TH SarabunPSK" w:hAnsi="TH SarabunPSK" w:cs="TH SarabunPSK"/>
          <w:sz w:val="36"/>
          <w:szCs w:val="36"/>
          <w:cs/>
        </w:rPr>
        <w:t>.</w:t>
      </w:r>
      <w:r w:rsidRPr="00A849DB">
        <w:rPr>
          <w:rFonts w:ascii="TH SarabunPSK" w:hAnsi="TH SarabunPSK" w:cs="TH SarabunPSK"/>
          <w:sz w:val="36"/>
          <w:szCs w:val="36"/>
        </w:rPr>
        <w:t>3</w:t>
      </w:r>
      <w:r w:rsidRPr="00A849DB">
        <w:rPr>
          <w:rFonts w:ascii="TH SarabunPSK" w:hAnsi="TH SarabunPSK" w:cs="TH SarabunPSK"/>
          <w:sz w:val="36"/>
          <w:szCs w:val="36"/>
          <w:cs/>
        </w:rPr>
        <w:t xml:space="preserve">. </w:t>
      </w:r>
      <w:r w:rsidR="00033AF8">
        <w:rPr>
          <w:rFonts w:ascii="TH SarabunPSK" w:hAnsi="TH SarabunPSK" w:cs="TH SarabunPSK" w:hint="cs"/>
          <w:sz w:val="36"/>
          <w:szCs w:val="36"/>
          <w:cs/>
        </w:rPr>
        <w:t>หลักการคุ้มครอง</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11 </w:t>
      </w: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sz w:val="36"/>
          <w:szCs w:val="36"/>
        </w:rPr>
        <w:t>3</w:t>
      </w:r>
      <w:r w:rsidRPr="00A849DB">
        <w:rPr>
          <w:rFonts w:ascii="TH SarabunPSK" w:hAnsi="TH SarabunPSK" w:cs="TH SarabunPSK"/>
          <w:sz w:val="36"/>
          <w:szCs w:val="36"/>
          <w:cs/>
        </w:rPr>
        <w:t>.</w:t>
      </w:r>
      <w:r w:rsidRPr="00A849DB">
        <w:rPr>
          <w:rFonts w:ascii="TH SarabunPSK" w:hAnsi="TH SarabunPSK" w:cs="TH SarabunPSK"/>
          <w:sz w:val="36"/>
          <w:szCs w:val="36"/>
        </w:rPr>
        <w:t>1</w:t>
      </w:r>
      <w:r w:rsidRPr="00A849DB">
        <w:rPr>
          <w:rFonts w:ascii="TH SarabunPSK" w:hAnsi="TH SarabunPSK" w:cs="TH SarabunPSK"/>
          <w:sz w:val="36"/>
          <w:szCs w:val="36"/>
          <w:cs/>
        </w:rPr>
        <w:t>.</w:t>
      </w:r>
      <w:r w:rsidRPr="00A849DB">
        <w:rPr>
          <w:rFonts w:ascii="TH SarabunPSK" w:hAnsi="TH SarabunPSK" w:cs="TH SarabunPSK"/>
          <w:sz w:val="36"/>
          <w:szCs w:val="36"/>
        </w:rPr>
        <w:t>4</w:t>
      </w:r>
      <w:r w:rsidRPr="00A849DB">
        <w:rPr>
          <w:rFonts w:ascii="TH SarabunPSK" w:hAnsi="TH SarabunPSK" w:cs="TH SarabunPSK"/>
          <w:sz w:val="36"/>
          <w:szCs w:val="36"/>
          <w:cs/>
        </w:rPr>
        <w:t xml:space="preserve">. </w:t>
      </w:r>
      <w:r w:rsidR="00033AF8">
        <w:rPr>
          <w:rFonts w:ascii="TH SarabunPSK" w:hAnsi="TH SarabunPSK" w:cs="TH SarabunPSK" w:hint="cs"/>
          <w:sz w:val="36"/>
          <w:szCs w:val="36"/>
          <w:cs/>
        </w:rPr>
        <w:t>แกนหลักของมาตรฐานด้านมนุษยธรรมภายใต้คุณภาพและหน้าที่ความรับผิดชอบ</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13 </w:t>
      </w: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sz w:val="36"/>
          <w:szCs w:val="36"/>
        </w:rPr>
        <w:t>3</w:t>
      </w:r>
      <w:r w:rsidRPr="00A849DB">
        <w:rPr>
          <w:rFonts w:ascii="TH SarabunPSK" w:hAnsi="TH SarabunPSK" w:cs="TH SarabunPSK"/>
          <w:sz w:val="36"/>
          <w:szCs w:val="36"/>
          <w:cs/>
        </w:rPr>
        <w:t>.</w:t>
      </w:r>
      <w:r w:rsidRPr="00A849DB">
        <w:rPr>
          <w:rFonts w:ascii="TH SarabunPSK" w:hAnsi="TH SarabunPSK" w:cs="TH SarabunPSK"/>
          <w:sz w:val="36"/>
          <w:szCs w:val="36"/>
        </w:rPr>
        <w:t>2</w:t>
      </w:r>
      <w:r w:rsidRPr="00A849DB">
        <w:rPr>
          <w:rFonts w:ascii="TH SarabunPSK" w:hAnsi="TH SarabunPSK" w:cs="TH SarabunPSK"/>
          <w:sz w:val="36"/>
          <w:szCs w:val="36"/>
          <w:cs/>
        </w:rPr>
        <w:t xml:space="preserve">. </w:t>
      </w:r>
      <w:r w:rsidR="00033AF8">
        <w:rPr>
          <w:rFonts w:ascii="TH SarabunPSK" w:hAnsi="TH SarabunPSK" w:cs="TH SarabunPSK" w:hint="cs"/>
          <w:sz w:val="36"/>
          <w:szCs w:val="36"/>
          <w:cs/>
        </w:rPr>
        <w:t>มาตรฐานเชิงปฏิบัติการ</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18 </w:t>
      </w: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sz w:val="36"/>
          <w:szCs w:val="36"/>
        </w:rPr>
        <w:t>3</w:t>
      </w:r>
      <w:r w:rsidRPr="00A849DB">
        <w:rPr>
          <w:rFonts w:ascii="TH SarabunPSK" w:hAnsi="TH SarabunPSK" w:cs="TH SarabunPSK"/>
          <w:sz w:val="36"/>
          <w:szCs w:val="36"/>
          <w:cs/>
        </w:rPr>
        <w:t>.</w:t>
      </w:r>
      <w:r w:rsidRPr="00A849DB">
        <w:rPr>
          <w:rFonts w:ascii="TH SarabunPSK" w:hAnsi="TH SarabunPSK" w:cs="TH SarabunPSK"/>
          <w:sz w:val="36"/>
          <w:szCs w:val="36"/>
        </w:rPr>
        <w:t>2</w:t>
      </w:r>
      <w:r w:rsidRPr="00A849DB">
        <w:rPr>
          <w:rFonts w:ascii="TH SarabunPSK" w:hAnsi="TH SarabunPSK" w:cs="TH SarabunPSK"/>
          <w:sz w:val="36"/>
          <w:szCs w:val="36"/>
          <w:cs/>
        </w:rPr>
        <w:t>.</w:t>
      </w:r>
      <w:r w:rsidRPr="00A849DB">
        <w:rPr>
          <w:rFonts w:ascii="TH SarabunPSK" w:hAnsi="TH SarabunPSK" w:cs="TH SarabunPSK"/>
          <w:sz w:val="36"/>
          <w:szCs w:val="36"/>
        </w:rPr>
        <w:t>1</w:t>
      </w:r>
      <w:r w:rsidRPr="00A849DB">
        <w:rPr>
          <w:rFonts w:ascii="TH SarabunPSK" w:hAnsi="TH SarabunPSK" w:cs="TH SarabunPSK"/>
          <w:sz w:val="36"/>
          <w:szCs w:val="36"/>
          <w:cs/>
        </w:rPr>
        <w:t xml:space="preserve">. </w:t>
      </w:r>
      <w:r w:rsidR="00033AF8">
        <w:rPr>
          <w:rFonts w:ascii="TH SarabunPSK" w:hAnsi="TH SarabunPSK" w:cs="TH SarabunPSK" w:hint="cs"/>
          <w:sz w:val="36"/>
          <w:szCs w:val="36"/>
          <w:cs/>
        </w:rPr>
        <w:t>น้ำ สุขาภิบาลและการส่งเสริมสุขอนามัย...........................</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20 </w:t>
      </w: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sz w:val="36"/>
          <w:szCs w:val="36"/>
        </w:rPr>
        <w:t>3</w:t>
      </w:r>
      <w:r w:rsidRPr="00A849DB">
        <w:rPr>
          <w:rFonts w:ascii="TH SarabunPSK" w:hAnsi="TH SarabunPSK" w:cs="TH SarabunPSK"/>
          <w:sz w:val="36"/>
          <w:szCs w:val="36"/>
          <w:cs/>
        </w:rPr>
        <w:t>.</w:t>
      </w:r>
      <w:r w:rsidRPr="00A849DB">
        <w:rPr>
          <w:rFonts w:ascii="TH SarabunPSK" w:hAnsi="TH SarabunPSK" w:cs="TH SarabunPSK"/>
          <w:sz w:val="36"/>
          <w:szCs w:val="36"/>
        </w:rPr>
        <w:t>2</w:t>
      </w:r>
      <w:r w:rsidRPr="00A849DB">
        <w:rPr>
          <w:rFonts w:ascii="TH SarabunPSK" w:hAnsi="TH SarabunPSK" w:cs="TH SarabunPSK"/>
          <w:sz w:val="36"/>
          <w:szCs w:val="36"/>
          <w:cs/>
        </w:rPr>
        <w:t>.</w:t>
      </w:r>
      <w:r w:rsidRPr="00A849DB">
        <w:rPr>
          <w:rFonts w:ascii="TH SarabunPSK" w:hAnsi="TH SarabunPSK" w:cs="TH SarabunPSK"/>
          <w:sz w:val="36"/>
          <w:szCs w:val="36"/>
        </w:rPr>
        <w:t>2</w:t>
      </w:r>
      <w:r w:rsidRPr="00A849DB">
        <w:rPr>
          <w:rFonts w:ascii="TH SarabunPSK" w:hAnsi="TH SarabunPSK" w:cs="TH SarabunPSK"/>
          <w:sz w:val="36"/>
          <w:szCs w:val="36"/>
          <w:cs/>
        </w:rPr>
        <w:t xml:space="preserve">. </w:t>
      </w:r>
      <w:r w:rsidR="00033AF8">
        <w:rPr>
          <w:rFonts w:ascii="TH SarabunPSK" w:hAnsi="TH SarabunPSK" w:cs="TH SarabunPSK" w:hint="cs"/>
          <w:sz w:val="36"/>
          <w:szCs w:val="36"/>
          <w:cs/>
        </w:rPr>
        <w:t>ความปลอดภัยของอาหารและสารอาหาร</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26 </w:t>
      </w: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sz w:val="36"/>
          <w:szCs w:val="36"/>
        </w:rPr>
        <w:t>3</w:t>
      </w:r>
      <w:r w:rsidRPr="00A849DB">
        <w:rPr>
          <w:rFonts w:ascii="TH SarabunPSK" w:hAnsi="TH SarabunPSK" w:cs="TH SarabunPSK"/>
          <w:sz w:val="36"/>
          <w:szCs w:val="36"/>
          <w:cs/>
        </w:rPr>
        <w:t>.</w:t>
      </w:r>
      <w:r w:rsidRPr="00A849DB">
        <w:rPr>
          <w:rFonts w:ascii="TH SarabunPSK" w:hAnsi="TH SarabunPSK" w:cs="TH SarabunPSK"/>
          <w:sz w:val="36"/>
          <w:szCs w:val="36"/>
        </w:rPr>
        <w:t>2</w:t>
      </w:r>
      <w:r w:rsidRPr="00A849DB">
        <w:rPr>
          <w:rFonts w:ascii="TH SarabunPSK" w:hAnsi="TH SarabunPSK" w:cs="TH SarabunPSK"/>
          <w:sz w:val="36"/>
          <w:szCs w:val="36"/>
          <w:cs/>
        </w:rPr>
        <w:t>.</w:t>
      </w:r>
      <w:r w:rsidRPr="00A849DB">
        <w:rPr>
          <w:rFonts w:ascii="TH SarabunPSK" w:hAnsi="TH SarabunPSK" w:cs="TH SarabunPSK"/>
          <w:sz w:val="36"/>
          <w:szCs w:val="36"/>
        </w:rPr>
        <w:t>3</w:t>
      </w:r>
      <w:r w:rsidRPr="00A849DB">
        <w:rPr>
          <w:rFonts w:ascii="TH SarabunPSK" w:hAnsi="TH SarabunPSK" w:cs="TH SarabunPSK"/>
          <w:sz w:val="36"/>
          <w:szCs w:val="36"/>
          <w:cs/>
        </w:rPr>
        <w:t xml:space="preserve">. </w:t>
      </w:r>
      <w:r w:rsidR="00033AF8">
        <w:rPr>
          <w:rFonts w:ascii="TH SarabunPSK" w:hAnsi="TH SarabunPSK" w:cs="TH SarabunPSK" w:hint="cs"/>
          <w:sz w:val="36"/>
          <w:szCs w:val="36"/>
          <w:cs/>
        </w:rPr>
        <w:t>ศูนย์พักพิงและการตั้งถิ่นฐาน</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31 </w:t>
      </w: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sz w:val="36"/>
          <w:szCs w:val="36"/>
        </w:rPr>
        <w:t>3</w:t>
      </w:r>
      <w:r w:rsidRPr="00A849DB">
        <w:rPr>
          <w:rFonts w:ascii="TH SarabunPSK" w:hAnsi="TH SarabunPSK" w:cs="TH SarabunPSK"/>
          <w:sz w:val="36"/>
          <w:szCs w:val="36"/>
          <w:cs/>
        </w:rPr>
        <w:t>.</w:t>
      </w:r>
      <w:r w:rsidRPr="00A849DB">
        <w:rPr>
          <w:rFonts w:ascii="TH SarabunPSK" w:hAnsi="TH SarabunPSK" w:cs="TH SarabunPSK"/>
          <w:sz w:val="36"/>
          <w:szCs w:val="36"/>
        </w:rPr>
        <w:t>2</w:t>
      </w:r>
      <w:r w:rsidRPr="00A849DB">
        <w:rPr>
          <w:rFonts w:ascii="TH SarabunPSK" w:hAnsi="TH SarabunPSK" w:cs="TH SarabunPSK"/>
          <w:sz w:val="36"/>
          <w:szCs w:val="36"/>
          <w:cs/>
        </w:rPr>
        <w:t>.</w:t>
      </w:r>
      <w:r w:rsidRPr="00A849DB">
        <w:rPr>
          <w:rFonts w:ascii="TH SarabunPSK" w:hAnsi="TH SarabunPSK" w:cs="TH SarabunPSK"/>
          <w:sz w:val="36"/>
          <w:szCs w:val="36"/>
        </w:rPr>
        <w:t>4</w:t>
      </w:r>
      <w:r w:rsidRPr="00A849DB">
        <w:rPr>
          <w:rFonts w:ascii="TH SarabunPSK" w:hAnsi="TH SarabunPSK" w:cs="TH SarabunPSK"/>
          <w:sz w:val="36"/>
          <w:szCs w:val="36"/>
          <w:cs/>
        </w:rPr>
        <w:t xml:space="preserve">. </w:t>
      </w:r>
      <w:r w:rsidR="00033AF8">
        <w:rPr>
          <w:rFonts w:ascii="TH SarabunPSK" w:hAnsi="TH SarabunPSK" w:cs="TH SarabunPSK" w:hint="cs"/>
          <w:sz w:val="36"/>
          <w:szCs w:val="36"/>
          <w:cs/>
        </w:rPr>
        <w:t>สุขภาพ</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36 </w:t>
      </w: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sz w:val="36"/>
          <w:szCs w:val="36"/>
        </w:rPr>
        <w:t>3</w:t>
      </w:r>
      <w:r w:rsidRPr="00A849DB">
        <w:rPr>
          <w:rFonts w:ascii="TH SarabunPSK" w:hAnsi="TH SarabunPSK" w:cs="TH SarabunPSK"/>
          <w:sz w:val="36"/>
          <w:szCs w:val="36"/>
          <w:cs/>
        </w:rPr>
        <w:t>.</w:t>
      </w:r>
      <w:r w:rsidRPr="00A849DB">
        <w:rPr>
          <w:rFonts w:ascii="TH SarabunPSK" w:hAnsi="TH SarabunPSK" w:cs="TH SarabunPSK"/>
          <w:sz w:val="36"/>
          <w:szCs w:val="36"/>
        </w:rPr>
        <w:t>3</w:t>
      </w:r>
      <w:r w:rsidRPr="00A849DB">
        <w:rPr>
          <w:rFonts w:ascii="TH SarabunPSK" w:hAnsi="TH SarabunPSK" w:cs="TH SarabunPSK"/>
          <w:sz w:val="36"/>
          <w:szCs w:val="36"/>
          <w:cs/>
        </w:rPr>
        <w:t xml:space="preserve">. </w:t>
      </w:r>
      <w:r w:rsidR="00D21B30">
        <w:rPr>
          <w:rFonts w:ascii="TH SarabunPSK" w:hAnsi="TH SarabunPSK" w:cs="TH SarabunPSK" w:hint="cs"/>
          <w:sz w:val="36"/>
          <w:szCs w:val="36"/>
          <w:cs/>
        </w:rPr>
        <w:t>เอกสารแนบท้าย</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41 </w:t>
      </w:r>
    </w:p>
    <w:p w:rsidR="007E0B3D" w:rsidRPr="00A849DB" w:rsidRDefault="00D21B30" w:rsidP="007E0B3D">
      <w:pPr>
        <w:pStyle w:val="Default"/>
        <w:rPr>
          <w:rFonts w:ascii="TH SarabunPSK" w:hAnsi="TH SarabunPSK" w:cs="TH SarabunPSK"/>
          <w:sz w:val="36"/>
          <w:szCs w:val="36"/>
        </w:rPr>
      </w:pPr>
      <w:r>
        <w:rPr>
          <w:rFonts w:ascii="TH SarabunPSK" w:hAnsi="TH SarabunPSK" w:cs="TH SarabunPSK" w:hint="cs"/>
          <w:sz w:val="36"/>
          <w:szCs w:val="36"/>
          <w:cs/>
        </w:rPr>
        <w:t>แนบท้าย</w:t>
      </w:r>
      <w:r w:rsidR="007E0B3D" w:rsidRPr="00A849DB">
        <w:rPr>
          <w:rFonts w:ascii="TH SarabunPSK" w:hAnsi="TH SarabunPSK" w:cs="TH SarabunPSK"/>
          <w:sz w:val="36"/>
          <w:szCs w:val="36"/>
        </w:rPr>
        <w:t xml:space="preserve"> 1</w:t>
      </w:r>
      <w:r w:rsidR="007E0B3D" w:rsidRPr="00A849DB">
        <w:rPr>
          <w:rFonts w:ascii="TH SarabunPSK" w:hAnsi="TH SarabunPSK" w:cs="TH SarabunPSK"/>
          <w:sz w:val="36"/>
          <w:szCs w:val="36"/>
          <w:cs/>
        </w:rPr>
        <w:t xml:space="preserve">: </w:t>
      </w:r>
      <w:r w:rsidR="00033AF8">
        <w:rPr>
          <w:rFonts w:ascii="TH SarabunPSK" w:hAnsi="TH SarabunPSK" w:cs="TH SarabunPSK" w:hint="cs"/>
          <w:sz w:val="36"/>
          <w:szCs w:val="36"/>
          <w:cs/>
        </w:rPr>
        <w:t>รากฐานของกฎหมายในหนังสือคู่มือสเฟียร์</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 xml:space="preserve">41 </w:t>
      </w:r>
    </w:p>
    <w:p w:rsidR="007E0B3D" w:rsidRPr="00A849DB" w:rsidRDefault="00D21B30" w:rsidP="007E0B3D">
      <w:pPr>
        <w:pStyle w:val="Default"/>
        <w:rPr>
          <w:rFonts w:ascii="TH SarabunPSK" w:hAnsi="TH SarabunPSK" w:cs="TH SarabunPSK"/>
          <w:sz w:val="36"/>
          <w:szCs w:val="36"/>
        </w:rPr>
      </w:pPr>
      <w:r>
        <w:rPr>
          <w:rFonts w:ascii="TH SarabunPSK" w:hAnsi="TH SarabunPSK" w:cs="TH SarabunPSK" w:hint="cs"/>
          <w:sz w:val="36"/>
          <w:szCs w:val="36"/>
          <w:cs/>
        </w:rPr>
        <w:t>แนบท้าย</w:t>
      </w:r>
      <w:r w:rsidR="00033AF8">
        <w:rPr>
          <w:rFonts w:ascii="TH SarabunPSK" w:hAnsi="TH SarabunPSK" w:cs="TH SarabunPSK" w:hint="cs"/>
          <w:sz w:val="36"/>
          <w:szCs w:val="36"/>
          <w:cs/>
        </w:rPr>
        <w:t xml:space="preserve"> </w:t>
      </w:r>
      <w:r w:rsidR="007E0B3D" w:rsidRPr="00A849DB">
        <w:rPr>
          <w:rFonts w:ascii="TH SarabunPSK" w:hAnsi="TH SarabunPSK" w:cs="TH SarabunPSK"/>
          <w:sz w:val="36"/>
          <w:szCs w:val="36"/>
        </w:rPr>
        <w:t>2</w:t>
      </w:r>
      <w:r w:rsidR="007E0B3D" w:rsidRPr="00A849DB">
        <w:rPr>
          <w:rFonts w:ascii="TH SarabunPSK" w:hAnsi="TH SarabunPSK" w:cs="TH SarabunPSK"/>
          <w:sz w:val="36"/>
          <w:szCs w:val="36"/>
          <w:cs/>
        </w:rPr>
        <w:t xml:space="preserve">: </w:t>
      </w:r>
      <w:r w:rsidR="00033AF8">
        <w:rPr>
          <w:rFonts w:ascii="TH SarabunPSK" w:hAnsi="TH SarabunPSK" w:cs="TH SarabunPSK" w:hint="cs"/>
          <w:sz w:val="36"/>
          <w:szCs w:val="36"/>
          <w:cs/>
        </w:rPr>
        <w:t>หลักจรรยาบรรณ</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 xml:space="preserve">41 </w:t>
      </w:r>
    </w:p>
    <w:p w:rsidR="007E0B3D" w:rsidRPr="00A849DB" w:rsidRDefault="00D21B30" w:rsidP="007E0B3D">
      <w:pPr>
        <w:pStyle w:val="Default"/>
        <w:rPr>
          <w:rFonts w:ascii="TH SarabunPSK" w:hAnsi="TH SarabunPSK" w:cs="TH SarabunPSK"/>
          <w:sz w:val="36"/>
          <w:szCs w:val="36"/>
        </w:rPr>
      </w:pPr>
      <w:r>
        <w:rPr>
          <w:rFonts w:ascii="TH SarabunPSK" w:hAnsi="TH SarabunPSK" w:cs="TH SarabunPSK" w:hint="cs"/>
          <w:sz w:val="36"/>
          <w:szCs w:val="36"/>
          <w:cs/>
        </w:rPr>
        <w:t xml:space="preserve">แนบท้าย </w:t>
      </w:r>
      <w:r w:rsidR="007E0B3D" w:rsidRPr="00A849DB">
        <w:rPr>
          <w:rFonts w:ascii="TH SarabunPSK" w:hAnsi="TH SarabunPSK" w:cs="TH SarabunPSK"/>
          <w:sz w:val="36"/>
          <w:szCs w:val="36"/>
        </w:rPr>
        <w:t>3</w:t>
      </w:r>
      <w:r w:rsidR="007E0B3D" w:rsidRPr="00A849DB">
        <w:rPr>
          <w:rFonts w:ascii="TH SarabunPSK" w:hAnsi="TH SarabunPSK" w:cs="TH SarabunPSK"/>
          <w:sz w:val="36"/>
          <w:szCs w:val="36"/>
          <w:cs/>
        </w:rPr>
        <w:t xml:space="preserve">: </w:t>
      </w:r>
      <w:r>
        <w:rPr>
          <w:rFonts w:ascii="TH SarabunPSK" w:hAnsi="TH SarabunPSK" w:cs="TH SarabunPSK" w:hint="cs"/>
          <w:sz w:val="36"/>
          <w:szCs w:val="36"/>
          <w:cs/>
        </w:rPr>
        <w:t>คำย่อและตัวย่อ.....</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 xml:space="preserve">41 </w:t>
      </w:r>
    </w:p>
    <w:p w:rsidR="00D21B30" w:rsidRDefault="00D21B30" w:rsidP="007E0B3D">
      <w:pPr>
        <w:pStyle w:val="Default"/>
        <w:rPr>
          <w:rFonts w:ascii="TH SarabunPSK" w:hAnsi="TH SarabunPSK" w:cs="TH SarabunPSK"/>
          <w:sz w:val="36"/>
          <w:szCs w:val="36"/>
        </w:rPr>
      </w:pPr>
      <w:r>
        <w:rPr>
          <w:rFonts w:ascii="TH SarabunPSK" w:hAnsi="TH SarabunPSK" w:cs="TH SarabunPSK" w:hint="cs"/>
          <w:sz w:val="36"/>
          <w:szCs w:val="36"/>
          <w:cs/>
        </w:rPr>
        <w:t>ภาคผนวก</w:t>
      </w:r>
      <w:r w:rsidR="007E0B3D" w:rsidRPr="00A849DB">
        <w:rPr>
          <w:rFonts w:ascii="TH SarabunPSK" w:hAnsi="TH SarabunPSK" w:cs="TH SarabunPSK"/>
          <w:sz w:val="36"/>
          <w:szCs w:val="36"/>
        </w:rPr>
        <w:t xml:space="preserve"> 1</w:t>
      </w:r>
      <w:r w:rsidR="007E0B3D" w:rsidRPr="00A849DB">
        <w:rPr>
          <w:rFonts w:ascii="TH SarabunPSK" w:hAnsi="TH SarabunPSK" w:cs="TH SarabunPSK"/>
          <w:sz w:val="36"/>
          <w:szCs w:val="36"/>
          <w:cs/>
        </w:rPr>
        <w:t xml:space="preserve">: </w:t>
      </w:r>
      <w:r>
        <w:rPr>
          <w:rFonts w:ascii="TH SarabunPSK" w:hAnsi="TH SarabunPSK" w:cs="TH SarabunPSK" w:hint="cs"/>
          <w:sz w:val="36"/>
          <w:szCs w:val="36"/>
          <w:cs/>
        </w:rPr>
        <w:t xml:space="preserve">ความเป็นมาของการปรับปรุงกฎบัตรมนุษยธรรมปี </w:t>
      </w:r>
      <w:r>
        <w:rPr>
          <w:rFonts w:ascii="TH SarabunPSK" w:hAnsi="TH SarabunPSK" w:cs="TH SarabunPSK"/>
          <w:sz w:val="36"/>
          <w:szCs w:val="36"/>
        </w:rPr>
        <w:t>2011</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42</w:t>
      </w:r>
    </w:p>
    <w:p w:rsidR="007E0B3D" w:rsidRPr="00A849DB" w:rsidRDefault="007E0B3D" w:rsidP="007E0B3D">
      <w:pPr>
        <w:pStyle w:val="Default"/>
        <w:rPr>
          <w:rFonts w:ascii="TH SarabunPSK" w:hAnsi="TH SarabunPSK" w:cs="TH SarabunPSK"/>
          <w:color w:val="auto"/>
          <w:sz w:val="36"/>
          <w:szCs w:val="36"/>
        </w:rPr>
      </w:pPr>
    </w:p>
    <w:p w:rsidR="007E0B3D" w:rsidRPr="00A849DB" w:rsidRDefault="007E0B3D" w:rsidP="007E0B3D">
      <w:pPr>
        <w:pStyle w:val="Default"/>
        <w:pageBreakBefore/>
        <w:rPr>
          <w:rFonts w:ascii="TH SarabunPSK" w:hAnsi="TH SarabunPSK" w:cs="TH SarabunPSK" w:hint="cs"/>
          <w:color w:val="auto"/>
          <w:sz w:val="36"/>
          <w:szCs w:val="36"/>
        </w:rPr>
      </w:pPr>
      <w:r w:rsidRPr="00A849DB">
        <w:rPr>
          <w:rFonts w:ascii="TH SarabunPSK" w:hAnsi="TH SarabunPSK" w:cs="TH SarabunPSK"/>
          <w:b/>
          <w:bCs/>
          <w:color w:val="auto"/>
          <w:sz w:val="36"/>
          <w:szCs w:val="36"/>
        </w:rPr>
        <w:lastRenderedPageBreak/>
        <w:t>1</w:t>
      </w:r>
      <w:r w:rsidRPr="00A849DB">
        <w:rPr>
          <w:rFonts w:ascii="TH SarabunPSK" w:hAnsi="TH SarabunPSK" w:cs="TH SarabunPSK"/>
          <w:b/>
          <w:bCs/>
          <w:color w:val="auto"/>
          <w:sz w:val="36"/>
          <w:szCs w:val="36"/>
          <w:cs/>
        </w:rPr>
        <w:t xml:space="preserve">. </w:t>
      </w:r>
      <w:r w:rsidR="00D21B30" w:rsidRPr="00D21B30">
        <w:rPr>
          <w:rFonts w:ascii="TH SarabunPSK" w:hAnsi="TH SarabunPSK" w:cs="TH SarabunPSK"/>
          <w:b/>
          <w:bCs/>
          <w:color w:val="auto"/>
          <w:sz w:val="36"/>
          <w:szCs w:val="36"/>
          <w:cs/>
        </w:rPr>
        <w:t>การสร้างกรอบการ</w:t>
      </w:r>
      <w:r w:rsidR="00D21B30">
        <w:rPr>
          <w:rFonts w:ascii="TH SarabunPSK" w:hAnsi="TH SarabunPSK" w:cs="TH SarabunPSK"/>
          <w:b/>
          <w:bCs/>
          <w:color w:val="auto"/>
          <w:sz w:val="36"/>
          <w:szCs w:val="36"/>
          <w:cs/>
        </w:rPr>
        <w:t>ปฏิบัติงานที่ผ่านการปรับปรุง</w:t>
      </w:r>
    </w:p>
    <w:p w:rsidR="007E0B3D" w:rsidRPr="00A849DB" w:rsidRDefault="00D21B30" w:rsidP="007E0B3D">
      <w:pPr>
        <w:pStyle w:val="Default"/>
        <w:rPr>
          <w:rFonts w:ascii="TH SarabunPSK" w:hAnsi="TH SarabunPSK" w:cs="TH SarabunPSK"/>
          <w:color w:val="auto"/>
          <w:sz w:val="36"/>
          <w:szCs w:val="36"/>
        </w:rPr>
      </w:pPr>
      <w:r>
        <w:rPr>
          <w:rFonts w:ascii="TH SarabunPSK" w:hAnsi="TH SarabunPSK" w:cs="TH SarabunPSK" w:hint="cs"/>
          <w:color w:val="auto"/>
          <w:sz w:val="36"/>
          <w:szCs w:val="36"/>
          <w:cs/>
        </w:rPr>
        <w:t xml:space="preserve">ระหว่างปี </w:t>
      </w:r>
      <w:r w:rsidR="007E0B3D" w:rsidRPr="00A849DB">
        <w:rPr>
          <w:rFonts w:ascii="TH SarabunPSK" w:hAnsi="TH SarabunPSK" w:cs="TH SarabunPSK"/>
          <w:color w:val="auto"/>
          <w:sz w:val="36"/>
          <w:szCs w:val="36"/>
        </w:rPr>
        <w:t xml:space="preserve">2011 </w:t>
      </w:r>
      <w:r>
        <w:rPr>
          <w:rFonts w:ascii="TH SarabunPSK" w:hAnsi="TH SarabunPSK" w:cs="TH SarabunPSK" w:hint="cs"/>
          <w:color w:val="auto"/>
          <w:sz w:val="36"/>
          <w:szCs w:val="36"/>
          <w:cs/>
        </w:rPr>
        <w:t>และ</w:t>
      </w:r>
      <w:r w:rsidR="007E0B3D" w:rsidRPr="00A849DB">
        <w:rPr>
          <w:rFonts w:ascii="TH SarabunPSK" w:hAnsi="TH SarabunPSK" w:cs="TH SarabunPSK"/>
          <w:color w:val="auto"/>
          <w:sz w:val="36"/>
          <w:szCs w:val="36"/>
        </w:rPr>
        <w:t xml:space="preserve"> 2016</w:t>
      </w:r>
      <w:r w:rsidR="00C32A00">
        <w:rPr>
          <w:rFonts w:ascii="TH SarabunPSK" w:hAnsi="TH SarabunPSK" w:cs="TH SarabunPSK" w:hint="cs"/>
          <w:color w:val="auto"/>
          <w:sz w:val="36"/>
          <w:szCs w:val="36"/>
          <w:cs/>
        </w:rPr>
        <w:t xml:space="preserve"> ได้มีการปรับเปลี่ยนดังนี้</w:t>
      </w:r>
      <w:r w:rsidR="007E0B3D" w:rsidRPr="00A849DB">
        <w:rPr>
          <w:rFonts w:ascii="TH SarabunPSK" w:hAnsi="TH SarabunPSK" w:cs="TH SarabunPSK"/>
          <w:color w:val="auto"/>
          <w:sz w:val="36"/>
          <w:szCs w:val="36"/>
          <w:cs/>
        </w:rPr>
        <w:t xml:space="preserve"> </w:t>
      </w:r>
    </w:p>
    <w:p w:rsidR="00C32A00" w:rsidRDefault="007E0B3D" w:rsidP="00C32A00">
      <w:pPr>
        <w:pStyle w:val="Default"/>
        <w:spacing w:after="183"/>
        <w:rPr>
          <w:rFonts w:ascii="TH SarabunPSK" w:hAnsi="TH SarabunPSK" w:cs="TH SarabunPSK"/>
          <w:b/>
          <w:bCs/>
          <w:i/>
          <w:iCs/>
          <w:color w:val="auto"/>
          <w:sz w:val="36"/>
          <w:szCs w:val="36"/>
        </w:rPr>
      </w:pPr>
      <w:r w:rsidRPr="00C32A00">
        <w:rPr>
          <w:rFonts w:ascii="TH SarabunPSK" w:hAnsi="TH SarabunPSK" w:cs="TH SarabunPSK"/>
          <w:color w:val="auto"/>
          <w:sz w:val="36"/>
          <w:szCs w:val="36"/>
          <w:cs/>
        </w:rPr>
        <w:t xml:space="preserve">• </w:t>
      </w:r>
      <w:r w:rsidR="00C32A00" w:rsidRPr="00C32A00">
        <w:rPr>
          <w:rFonts w:ascii="TH SarabunPSK" w:hAnsi="TH SarabunPSK" w:cs="TH SarabunPSK"/>
          <w:b/>
          <w:bCs/>
          <w:i/>
          <w:iCs/>
          <w:color w:val="auto"/>
          <w:sz w:val="36"/>
          <w:szCs w:val="36"/>
          <w:cs/>
        </w:rPr>
        <w:t>การยืนยัน</w:t>
      </w:r>
      <w:r w:rsidR="00C32A00">
        <w:rPr>
          <w:rFonts w:ascii="TH SarabunPSK" w:hAnsi="TH SarabunPSK" w:cs="TH SarabunPSK" w:hint="cs"/>
          <w:b/>
          <w:bCs/>
          <w:i/>
          <w:iCs/>
          <w:color w:val="auto"/>
          <w:sz w:val="36"/>
          <w:szCs w:val="36"/>
          <w:cs/>
        </w:rPr>
        <w:t>ใน</w:t>
      </w:r>
      <w:r w:rsidR="00C32A00">
        <w:rPr>
          <w:rFonts w:ascii="TH SarabunPSK" w:hAnsi="TH SarabunPSK" w:cs="TH SarabunPSK"/>
          <w:b/>
          <w:bCs/>
          <w:i/>
          <w:iCs/>
          <w:color w:val="auto"/>
          <w:sz w:val="36"/>
          <w:szCs w:val="36"/>
          <w:cs/>
        </w:rPr>
        <w:t>ประเด็นที่</w:t>
      </w:r>
      <w:r w:rsidR="00C32A00" w:rsidRPr="00C32A00">
        <w:rPr>
          <w:rFonts w:ascii="TH SarabunPSK" w:hAnsi="TH SarabunPSK" w:cs="TH SarabunPSK"/>
          <w:b/>
          <w:bCs/>
          <w:i/>
          <w:iCs/>
          <w:color w:val="auto"/>
          <w:sz w:val="36"/>
          <w:szCs w:val="36"/>
          <w:cs/>
        </w:rPr>
        <w:t>มุ่งเน้นและค่านิยม</w:t>
      </w:r>
      <w:r w:rsidRPr="00C32A00">
        <w:rPr>
          <w:rFonts w:ascii="TH SarabunPSK" w:hAnsi="TH SarabunPSK" w:cs="TH SarabunPSK"/>
          <w:b/>
          <w:bCs/>
          <w:i/>
          <w:iCs/>
          <w:color w:val="auto"/>
          <w:sz w:val="36"/>
          <w:szCs w:val="36"/>
          <w:cs/>
        </w:rPr>
        <w:t xml:space="preserve">: </w:t>
      </w:r>
      <w:r w:rsidR="00C32A00" w:rsidRPr="00C32A00">
        <w:rPr>
          <w:rFonts w:ascii="TH SarabunPSK" w:hAnsi="TH SarabunPSK" w:cs="TH SarabunPSK" w:hint="cs"/>
          <w:i/>
          <w:iCs/>
          <w:color w:val="auto"/>
          <w:sz w:val="36"/>
          <w:szCs w:val="36"/>
          <w:cs/>
        </w:rPr>
        <w:t>มีการยืนยันประเด็นที่สำคัญอันดับแรกคือ</w:t>
      </w:r>
      <w:r w:rsidR="00C32A00">
        <w:rPr>
          <w:rFonts w:ascii="TH SarabunPSK" w:hAnsi="TH SarabunPSK" w:cs="TH SarabunPSK" w:hint="cs"/>
          <w:b/>
          <w:bCs/>
          <w:i/>
          <w:iCs/>
          <w:color w:val="auto"/>
          <w:sz w:val="36"/>
          <w:szCs w:val="36"/>
          <w:cs/>
        </w:rPr>
        <w:t xml:space="preserve"> การตอบสนองด้านมนุษยธรรม (</w:t>
      </w:r>
      <w:r w:rsidR="00C32A00" w:rsidRPr="00C32A00">
        <w:rPr>
          <w:rFonts w:ascii="TH SarabunPSK" w:hAnsi="TH SarabunPSK" w:cs="TH SarabunPSK"/>
          <w:b/>
          <w:bCs/>
          <w:i/>
          <w:iCs/>
          <w:color w:val="auto"/>
          <w:sz w:val="36"/>
          <w:szCs w:val="36"/>
        </w:rPr>
        <w:t>humanitarian response</w:t>
      </w:r>
      <w:r w:rsidR="00C32A00" w:rsidRPr="00C32A00">
        <w:rPr>
          <w:rFonts w:ascii="TH SarabunPSK" w:hAnsi="TH SarabunPSK" w:cs="TH SarabunPSK" w:hint="cs"/>
          <w:b/>
          <w:bCs/>
          <w:i/>
          <w:iCs/>
          <w:color w:val="auto"/>
          <w:sz w:val="36"/>
          <w:szCs w:val="36"/>
        </w:rPr>
        <w:t>)</w:t>
      </w:r>
      <w:r w:rsidR="00C32A00">
        <w:rPr>
          <w:rFonts w:ascii="TH SarabunPSK" w:hAnsi="TH SarabunPSK" w:cs="TH SarabunPSK" w:hint="cs"/>
          <w:b/>
          <w:bCs/>
          <w:i/>
          <w:iCs/>
          <w:color w:val="auto"/>
          <w:sz w:val="36"/>
          <w:szCs w:val="36"/>
          <w:cs/>
        </w:rPr>
        <w:t xml:space="preserve"> และหลักการด้านมนุษยธรรม (</w:t>
      </w:r>
      <w:r w:rsidR="00C32A00" w:rsidRPr="00C32A00">
        <w:rPr>
          <w:rFonts w:ascii="TH SarabunPSK" w:hAnsi="TH SarabunPSK" w:cs="TH SarabunPSK"/>
          <w:b/>
          <w:bCs/>
          <w:i/>
          <w:iCs/>
          <w:color w:val="auto"/>
          <w:sz w:val="36"/>
          <w:szCs w:val="36"/>
        </w:rPr>
        <w:t>Humanitarian Principles</w:t>
      </w:r>
      <w:r w:rsidR="00C32A00" w:rsidRPr="00C32A00">
        <w:rPr>
          <w:rFonts w:ascii="TH SarabunPSK" w:hAnsi="TH SarabunPSK" w:cs="TH SarabunPSK" w:hint="cs"/>
          <w:b/>
          <w:bCs/>
          <w:i/>
          <w:iCs/>
          <w:color w:val="auto"/>
          <w:sz w:val="36"/>
          <w:szCs w:val="36"/>
        </w:rPr>
        <w:t>)</w:t>
      </w:r>
      <w:r w:rsidR="00C32A00">
        <w:rPr>
          <w:rFonts w:ascii="TH SarabunPSK" w:hAnsi="TH SarabunPSK" w:cs="TH SarabunPSK" w:hint="cs"/>
          <w:b/>
          <w:bCs/>
          <w:i/>
          <w:iCs/>
          <w:color w:val="auto"/>
          <w:sz w:val="36"/>
          <w:szCs w:val="36"/>
          <w:cs/>
        </w:rPr>
        <w:t xml:space="preserve"> </w:t>
      </w:r>
    </w:p>
    <w:p w:rsidR="007E0B3D" w:rsidRPr="00A849DB" w:rsidRDefault="007E0B3D" w:rsidP="00C32A00">
      <w:pPr>
        <w:pStyle w:val="Default"/>
        <w:spacing w:after="183"/>
        <w:rPr>
          <w:rFonts w:ascii="TH SarabunPSK" w:hAnsi="TH SarabunPSK" w:cs="TH SarabunPSK"/>
          <w:color w:val="auto"/>
          <w:sz w:val="36"/>
          <w:szCs w:val="36"/>
        </w:rPr>
      </w:pPr>
      <w:r w:rsidRPr="00A849DB">
        <w:rPr>
          <w:rFonts w:ascii="TH SarabunPSK" w:hAnsi="TH SarabunPSK" w:cs="TH SarabunPSK"/>
          <w:color w:val="auto"/>
          <w:sz w:val="36"/>
          <w:szCs w:val="36"/>
          <w:cs/>
        </w:rPr>
        <w:t xml:space="preserve">• </w:t>
      </w:r>
      <w:r w:rsidR="00C32A00" w:rsidRPr="00C32A00">
        <w:rPr>
          <w:rFonts w:ascii="TH SarabunPSK" w:hAnsi="TH SarabunPSK" w:cs="TH SarabunPSK"/>
          <w:b/>
          <w:bCs/>
          <w:i/>
          <w:iCs/>
          <w:color w:val="auto"/>
          <w:sz w:val="36"/>
          <w:szCs w:val="36"/>
          <w:cs/>
        </w:rPr>
        <w:t>การเปลี่ยนแปลงขั้นพื้นฐานในวิธีการให้ความช่วยเหลือ</w:t>
      </w:r>
      <w:r w:rsidRPr="00A849DB">
        <w:rPr>
          <w:rFonts w:ascii="TH SarabunPSK" w:hAnsi="TH SarabunPSK" w:cs="TH SarabunPSK"/>
          <w:b/>
          <w:bCs/>
          <w:color w:val="auto"/>
          <w:sz w:val="36"/>
          <w:szCs w:val="36"/>
          <w:cs/>
        </w:rPr>
        <w:t xml:space="preserve">: </w:t>
      </w:r>
      <w:r w:rsidR="00C32A00" w:rsidRPr="00C13C5A">
        <w:rPr>
          <w:rFonts w:ascii="TH SarabunPSK" w:hAnsi="TH SarabunPSK" w:cs="TH SarabunPSK" w:hint="cs"/>
          <w:color w:val="auto"/>
          <w:sz w:val="36"/>
          <w:szCs w:val="36"/>
          <w:cs/>
        </w:rPr>
        <w:t>ตั้งแต่ปี</w:t>
      </w:r>
      <w:r w:rsidRPr="00A849DB">
        <w:rPr>
          <w:rFonts w:ascii="TH SarabunPSK" w:hAnsi="TH SarabunPSK" w:cs="TH SarabunPSK"/>
          <w:color w:val="auto"/>
          <w:sz w:val="36"/>
          <w:szCs w:val="36"/>
        </w:rPr>
        <w:t xml:space="preserve"> </w:t>
      </w:r>
      <w:r w:rsidR="00C32A00">
        <w:rPr>
          <w:rFonts w:ascii="TH SarabunPSK" w:hAnsi="TH SarabunPSK" w:cs="TH SarabunPSK"/>
          <w:color w:val="auto"/>
          <w:sz w:val="36"/>
          <w:szCs w:val="36"/>
        </w:rPr>
        <w:t>2010</w:t>
      </w:r>
      <w:r w:rsidR="00C32A00">
        <w:rPr>
          <w:rFonts w:ascii="TH SarabunPSK" w:hAnsi="TH SarabunPSK" w:cs="TH SarabunPSK" w:hint="cs"/>
          <w:color w:val="auto"/>
          <w:sz w:val="36"/>
          <w:szCs w:val="36"/>
          <w:cs/>
        </w:rPr>
        <w:t xml:space="preserve"> ได้มีการช่วยเหลือผ่านการโอนเงินสดไปยังโครงการต่างๆ </w:t>
      </w:r>
      <w:r w:rsidR="00C32A00" w:rsidRPr="00C13C5A">
        <w:rPr>
          <w:rFonts w:ascii="TH SarabunPSK" w:hAnsi="TH SarabunPSK" w:cs="TH SarabunPSK" w:hint="cs"/>
          <w:b/>
          <w:bCs/>
          <w:color w:val="auto"/>
          <w:sz w:val="36"/>
          <w:szCs w:val="36"/>
          <w:cs/>
        </w:rPr>
        <w:t>แต่จะทำอย่างไรที่จะทำให้การช่วยเหลือเป็นไปตามมาตรฐาน</w:t>
      </w:r>
      <w:r w:rsidRPr="00A849DB">
        <w:rPr>
          <w:rFonts w:ascii="TH SarabunPSK" w:hAnsi="TH SarabunPSK" w:cs="TH SarabunPSK"/>
          <w:color w:val="auto"/>
          <w:sz w:val="36"/>
          <w:szCs w:val="36"/>
        </w:rPr>
        <w:t xml:space="preserve"> </w:t>
      </w:r>
      <w:r w:rsidR="00C13C5A">
        <w:rPr>
          <w:rFonts w:ascii="TH SarabunPSK" w:hAnsi="TH SarabunPSK" w:cs="TH SarabunPSK" w:hint="cs"/>
          <w:color w:val="auto"/>
          <w:sz w:val="36"/>
          <w:szCs w:val="36"/>
          <w:cs/>
        </w:rPr>
        <w:t>โดยให้มีความสมดุลระหว่างการให้บริการ การจัดโครงการ และเงินสนับสนุน</w:t>
      </w:r>
      <w:r w:rsidRPr="00A849DB">
        <w:rPr>
          <w:rFonts w:ascii="TH SarabunPSK" w:hAnsi="TH SarabunPSK" w:cs="TH SarabunPSK"/>
          <w:color w:val="auto"/>
          <w:sz w:val="36"/>
          <w:szCs w:val="36"/>
          <w:cs/>
        </w:rPr>
        <w:t xml:space="preserve"> </w:t>
      </w:r>
    </w:p>
    <w:p w:rsidR="00C13C5A" w:rsidRDefault="007E0B3D" w:rsidP="00C13C5A">
      <w:pPr>
        <w:pStyle w:val="Default"/>
        <w:spacing w:after="183"/>
        <w:rPr>
          <w:rFonts w:ascii="TH SarabunPSK" w:hAnsi="TH SarabunPSK" w:cs="TH SarabunPSK"/>
          <w:color w:val="auto"/>
          <w:sz w:val="36"/>
          <w:szCs w:val="36"/>
        </w:rPr>
      </w:pPr>
      <w:r w:rsidRPr="00A849DB">
        <w:rPr>
          <w:rFonts w:ascii="TH SarabunPSK" w:hAnsi="TH SarabunPSK" w:cs="TH SarabunPSK"/>
          <w:color w:val="auto"/>
          <w:sz w:val="36"/>
          <w:szCs w:val="36"/>
          <w:cs/>
        </w:rPr>
        <w:t xml:space="preserve">• </w:t>
      </w:r>
      <w:r w:rsidR="00C13C5A" w:rsidRPr="00C13C5A">
        <w:rPr>
          <w:rFonts w:ascii="TH SarabunPSK" w:hAnsi="TH SarabunPSK" w:cs="TH SarabunPSK"/>
          <w:b/>
          <w:bCs/>
          <w:i/>
          <w:iCs/>
          <w:color w:val="auto"/>
          <w:sz w:val="36"/>
          <w:szCs w:val="36"/>
          <w:cs/>
        </w:rPr>
        <w:t>บริบทการดำเนินงานมีการพัฒนา</w:t>
      </w:r>
      <w:r w:rsidRPr="00A849DB">
        <w:rPr>
          <w:rFonts w:ascii="TH SarabunPSK" w:hAnsi="TH SarabunPSK" w:cs="TH SarabunPSK"/>
          <w:color w:val="auto"/>
          <w:sz w:val="36"/>
          <w:szCs w:val="36"/>
          <w:cs/>
        </w:rPr>
        <w:t>:</w:t>
      </w:r>
      <w:r w:rsidR="00C13C5A">
        <w:rPr>
          <w:rFonts w:ascii="TH SarabunPSK" w:hAnsi="TH SarabunPSK" w:cs="TH SarabunPSK" w:hint="cs"/>
          <w:color w:val="auto"/>
          <w:sz w:val="36"/>
          <w:szCs w:val="36"/>
          <w:cs/>
        </w:rPr>
        <w:t xml:space="preserve"> ในหนังสือคู่มือสเฟียร์แต่ละครั้งที่ตีพิมพ์จะมุ่งเน้นไปยังชนบทที่ห่างไกลและศูนย์พักพิง (โดยเฉพาะอย่างยิ่งในบางพื้นที่ที่จนที่สุดและภูมิภาคที่มีความเสี่ยงมากที่สุด)</w:t>
      </w:r>
      <w:r w:rsidRPr="00A849DB">
        <w:rPr>
          <w:rFonts w:ascii="TH SarabunPSK" w:hAnsi="TH SarabunPSK" w:cs="TH SarabunPSK"/>
          <w:color w:val="auto"/>
          <w:sz w:val="36"/>
          <w:szCs w:val="36"/>
          <w:cs/>
        </w:rPr>
        <w:t xml:space="preserve"> </w:t>
      </w:r>
      <w:r w:rsidR="00C13C5A">
        <w:rPr>
          <w:rFonts w:ascii="TH SarabunPSK" w:hAnsi="TH SarabunPSK" w:cs="TH SarabunPSK" w:hint="cs"/>
          <w:color w:val="auto"/>
          <w:sz w:val="36"/>
          <w:szCs w:val="36"/>
          <w:cs/>
        </w:rPr>
        <w:t>ในเล่มนี้จะเพิ่มเติมชุมชนเมืองและคนไร้ที่อยู่อาศัยในระยะยาว</w:t>
      </w:r>
    </w:p>
    <w:p w:rsidR="00780AB8" w:rsidRDefault="007E0B3D" w:rsidP="00780AB8">
      <w:pPr>
        <w:pStyle w:val="Default"/>
        <w:spacing w:after="183"/>
        <w:rPr>
          <w:rFonts w:ascii="TH SarabunPSK" w:hAnsi="TH SarabunPSK" w:cs="TH SarabunPSK"/>
          <w:color w:val="auto"/>
          <w:sz w:val="36"/>
          <w:szCs w:val="36"/>
        </w:rPr>
      </w:pPr>
      <w:r w:rsidRPr="00A849DB">
        <w:rPr>
          <w:rFonts w:ascii="TH SarabunPSK" w:hAnsi="TH SarabunPSK" w:cs="TH SarabunPSK"/>
          <w:color w:val="auto"/>
          <w:sz w:val="36"/>
          <w:szCs w:val="36"/>
          <w:cs/>
        </w:rPr>
        <w:t xml:space="preserve">• </w:t>
      </w:r>
      <w:r w:rsidR="00C13C5A">
        <w:rPr>
          <w:rFonts w:ascii="TH SarabunPSK" w:hAnsi="TH SarabunPSK" w:cs="TH SarabunPSK" w:hint="cs"/>
          <w:b/>
          <w:bCs/>
          <w:i/>
          <w:iCs/>
          <w:color w:val="auto"/>
          <w:sz w:val="36"/>
          <w:szCs w:val="36"/>
          <w:cs/>
        </w:rPr>
        <w:t>หน้าที่ความรับผิดชอบและการมีส่วนร่วม</w:t>
      </w:r>
      <w:r w:rsidRPr="00A849DB">
        <w:rPr>
          <w:rFonts w:ascii="TH SarabunPSK" w:hAnsi="TH SarabunPSK" w:cs="TH SarabunPSK"/>
          <w:b/>
          <w:bCs/>
          <w:i/>
          <w:iCs/>
          <w:color w:val="auto"/>
          <w:sz w:val="36"/>
          <w:szCs w:val="36"/>
          <w:cs/>
        </w:rPr>
        <w:t xml:space="preserve">: </w:t>
      </w:r>
      <w:r w:rsidR="00780AB8">
        <w:rPr>
          <w:rFonts w:ascii="TH SarabunPSK" w:hAnsi="TH SarabunPSK" w:cs="TH SarabunPSK" w:hint="cs"/>
          <w:color w:val="auto"/>
          <w:sz w:val="36"/>
          <w:szCs w:val="36"/>
          <w:cs/>
        </w:rPr>
        <w:t>เป็นการ</w:t>
      </w:r>
      <w:r w:rsidR="00780AB8" w:rsidRPr="00780AB8">
        <w:rPr>
          <w:rFonts w:ascii="TH SarabunPSK" w:hAnsi="TH SarabunPSK" w:cs="TH SarabunPSK"/>
          <w:color w:val="auto"/>
          <w:sz w:val="36"/>
          <w:szCs w:val="36"/>
          <w:cs/>
        </w:rPr>
        <w:t>ให้ความสนใจมากขึ้นในกา</w:t>
      </w:r>
      <w:r w:rsidR="00780AB8">
        <w:rPr>
          <w:rFonts w:ascii="TH SarabunPSK" w:hAnsi="TH SarabunPSK" w:cs="TH SarabunPSK"/>
          <w:color w:val="auto"/>
          <w:sz w:val="36"/>
          <w:szCs w:val="36"/>
          <w:cs/>
        </w:rPr>
        <w:t>รสนับสนุนความรับผิดชอบต่อประชาชน</w:t>
      </w:r>
      <w:r w:rsidR="00780AB8" w:rsidRPr="00780AB8">
        <w:rPr>
          <w:rFonts w:ascii="TH SarabunPSK" w:hAnsi="TH SarabunPSK" w:cs="TH SarabunPSK"/>
          <w:color w:val="auto"/>
          <w:sz w:val="36"/>
          <w:szCs w:val="36"/>
          <w:cs/>
        </w:rPr>
        <w:t xml:space="preserve">ที่ได้รับผลกระทบ ด้วยการบูรณาการเต็มรูปแบบของมาตรฐานมนุษยธรรมหลักลงในคู่มือ </w:t>
      </w:r>
      <w:r w:rsidR="00780AB8" w:rsidRPr="00780AB8">
        <w:rPr>
          <w:rFonts w:ascii="TH SarabunPSK" w:hAnsi="TH SarabunPSK" w:cs="TH SarabunPSK"/>
          <w:color w:val="auto"/>
          <w:sz w:val="36"/>
          <w:szCs w:val="36"/>
        </w:rPr>
        <w:t xml:space="preserve">Sphere </w:t>
      </w:r>
      <w:r w:rsidR="00780AB8">
        <w:rPr>
          <w:rFonts w:ascii="TH SarabunPSK" w:hAnsi="TH SarabunPSK" w:cs="TH SarabunPSK" w:hint="cs"/>
          <w:color w:val="auto"/>
          <w:sz w:val="36"/>
          <w:szCs w:val="36"/>
          <w:cs/>
        </w:rPr>
        <w:t>จึง</w:t>
      </w:r>
      <w:r w:rsidR="00780AB8" w:rsidRPr="00780AB8">
        <w:rPr>
          <w:rFonts w:ascii="TH SarabunPSK" w:hAnsi="TH SarabunPSK" w:cs="TH SarabunPSK"/>
          <w:color w:val="auto"/>
          <w:sz w:val="36"/>
          <w:szCs w:val="36"/>
          <w:cs/>
        </w:rPr>
        <w:t>เป็นโอกาสที่จะสร้างการเชื่อมโยงกับมาตรฐานของ</w:t>
      </w:r>
      <w:r w:rsidR="00780AB8">
        <w:rPr>
          <w:rFonts w:ascii="TH SarabunPSK" w:hAnsi="TH SarabunPSK" w:cs="TH SarabunPSK" w:hint="cs"/>
          <w:color w:val="auto"/>
          <w:sz w:val="36"/>
          <w:szCs w:val="36"/>
          <w:cs/>
        </w:rPr>
        <w:t>แต่ละ</w:t>
      </w:r>
      <w:r w:rsidR="00780AB8" w:rsidRPr="00780AB8">
        <w:rPr>
          <w:rFonts w:ascii="TH SarabunPSK" w:hAnsi="TH SarabunPSK" w:cs="TH SarabunPSK"/>
          <w:color w:val="auto"/>
          <w:sz w:val="36"/>
          <w:szCs w:val="36"/>
          <w:cs/>
        </w:rPr>
        <w:t>ภาคส่วนและเสริมสร้างแนวทาง</w:t>
      </w:r>
      <w:r w:rsidR="00780AB8">
        <w:rPr>
          <w:rFonts w:ascii="TH SarabunPSK" w:hAnsi="TH SarabunPSK" w:cs="TH SarabunPSK" w:hint="cs"/>
          <w:color w:val="auto"/>
          <w:sz w:val="36"/>
          <w:szCs w:val="36"/>
          <w:cs/>
        </w:rPr>
        <w:t xml:space="preserve">ต่างๆ </w:t>
      </w:r>
      <w:r w:rsidR="00780AB8" w:rsidRPr="00780AB8">
        <w:rPr>
          <w:rFonts w:ascii="TH SarabunPSK" w:hAnsi="TH SarabunPSK" w:cs="TH SarabunPSK"/>
          <w:color w:val="auto"/>
          <w:sz w:val="36"/>
          <w:szCs w:val="36"/>
          <w:cs/>
        </w:rPr>
        <w:t>ที่สอดคล้องกับความรับผิดชอบ</w:t>
      </w:r>
    </w:p>
    <w:p w:rsidR="00EE16FE" w:rsidRDefault="007E0B3D" w:rsidP="00EE16FE">
      <w:pPr>
        <w:pStyle w:val="Default"/>
        <w:spacing w:after="183"/>
        <w:rPr>
          <w:rFonts w:ascii="TH SarabunPSK" w:hAnsi="TH SarabunPSK" w:cs="TH SarabunPSK"/>
          <w:color w:val="auto"/>
          <w:sz w:val="36"/>
          <w:szCs w:val="36"/>
        </w:rPr>
      </w:pPr>
      <w:r w:rsidRPr="00A849DB">
        <w:rPr>
          <w:rFonts w:ascii="TH SarabunPSK" w:hAnsi="TH SarabunPSK" w:cs="TH SarabunPSK"/>
          <w:color w:val="auto"/>
          <w:sz w:val="36"/>
          <w:szCs w:val="36"/>
          <w:cs/>
        </w:rPr>
        <w:t xml:space="preserve">• </w:t>
      </w:r>
      <w:r w:rsidR="00780AB8">
        <w:rPr>
          <w:rFonts w:ascii="TH SarabunPSK" w:hAnsi="TH SarabunPSK" w:cs="TH SarabunPSK" w:hint="cs"/>
          <w:b/>
          <w:bCs/>
          <w:i/>
          <w:iCs/>
          <w:color w:val="auto"/>
          <w:sz w:val="36"/>
          <w:szCs w:val="36"/>
          <w:cs/>
        </w:rPr>
        <w:t>ผู้ใช้งานที่มีความหลากหลายมากขึ้น</w:t>
      </w:r>
      <w:r w:rsidRPr="00A849DB">
        <w:rPr>
          <w:rFonts w:ascii="TH SarabunPSK" w:hAnsi="TH SarabunPSK" w:cs="TH SarabunPSK"/>
          <w:b/>
          <w:bCs/>
          <w:i/>
          <w:iCs/>
          <w:color w:val="auto"/>
          <w:sz w:val="36"/>
          <w:szCs w:val="36"/>
          <w:cs/>
        </w:rPr>
        <w:t xml:space="preserve">: </w:t>
      </w:r>
      <w:r w:rsidR="00EE16FE">
        <w:rPr>
          <w:rFonts w:ascii="TH SarabunPSK" w:hAnsi="TH SarabunPSK" w:cs="TH SarabunPSK" w:hint="cs"/>
          <w:b/>
          <w:bCs/>
          <w:i/>
          <w:iCs/>
          <w:color w:val="auto"/>
          <w:sz w:val="36"/>
          <w:szCs w:val="36"/>
          <w:cs/>
        </w:rPr>
        <w:t>มี</w:t>
      </w:r>
      <w:r w:rsidR="00EE16FE" w:rsidRPr="00EE16FE">
        <w:rPr>
          <w:rFonts w:ascii="TH SarabunPSK" w:hAnsi="TH SarabunPSK" w:cs="TH SarabunPSK" w:hint="cs"/>
          <w:i/>
          <w:iCs/>
          <w:color w:val="auto"/>
          <w:sz w:val="36"/>
          <w:szCs w:val="36"/>
          <w:cs/>
        </w:rPr>
        <w:t>การแปลไปแล้วกว่า</w:t>
      </w:r>
      <w:r w:rsidR="00780AB8">
        <w:rPr>
          <w:rFonts w:ascii="TH SarabunPSK" w:hAnsi="TH SarabunPSK" w:cs="TH SarabunPSK" w:hint="cs"/>
          <w:b/>
          <w:bCs/>
          <w:i/>
          <w:iCs/>
          <w:color w:val="auto"/>
          <w:sz w:val="36"/>
          <w:szCs w:val="36"/>
          <w:cs/>
        </w:rPr>
        <w:t xml:space="preserve"> </w:t>
      </w:r>
      <w:r w:rsidRPr="00A849DB">
        <w:rPr>
          <w:rFonts w:ascii="TH SarabunPSK" w:hAnsi="TH SarabunPSK" w:cs="TH SarabunPSK"/>
          <w:color w:val="auto"/>
          <w:sz w:val="36"/>
          <w:szCs w:val="36"/>
        </w:rPr>
        <w:t>29</w:t>
      </w:r>
      <w:r w:rsidR="00780AB8">
        <w:rPr>
          <w:rFonts w:ascii="TH SarabunPSK" w:hAnsi="TH SarabunPSK" w:cs="TH SarabunPSK" w:hint="cs"/>
          <w:color w:val="auto"/>
          <w:sz w:val="36"/>
          <w:szCs w:val="36"/>
          <w:cs/>
        </w:rPr>
        <w:t xml:space="preserve"> ภาษา และ</w:t>
      </w:r>
      <w:r w:rsidR="00EE16FE">
        <w:rPr>
          <w:rFonts w:ascii="TH SarabunPSK" w:hAnsi="TH SarabunPSK" w:cs="TH SarabunPSK" w:hint="cs"/>
          <w:color w:val="auto"/>
          <w:sz w:val="36"/>
          <w:szCs w:val="36"/>
          <w:cs/>
        </w:rPr>
        <w:t>นำไปใช้อย่างแพร่หลายทั้งกลุ่มประเทศสมาชิกสภากาชาดและสภาเสี้ยววงเดือนแดง, เทศบาล, ทหารและกลุ่มองค์กรที่ไม่ได้ปฏิบัติงานด้านมนุษยธรรม จึงมีการปรับรูปแบบการนำเสนอให้มีความเรียบง่ายและภาษาชัดเจน</w:t>
      </w:r>
      <w:r w:rsidRPr="00A849DB">
        <w:rPr>
          <w:rFonts w:ascii="TH SarabunPSK" w:hAnsi="TH SarabunPSK" w:cs="TH SarabunPSK"/>
          <w:color w:val="auto"/>
          <w:sz w:val="36"/>
          <w:szCs w:val="36"/>
        </w:rPr>
        <w:t xml:space="preserve"> </w:t>
      </w:r>
    </w:p>
    <w:p w:rsidR="007E0B3D" w:rsidRPr="00A849DB" w:rsidRDefault="007E0B3D" w:rsidP="00EE16FE">
      <w:pPr>
        <w:pStyle w:val="Default"/>
        <w:spacing w:after="183"/>
        <w:rPr>
          <w:rFonts w:ascii="TH SarabunPSK" w:hAnsi="TH SarabunPSK" w:cs="TH SarabunPSK"/>
          <w:color w:val="auto"/>
          <w:sz w:val="36"/>
          <w:szCs w:val="36"/>
        </w:rPr>
      </w:pPr>
      <w:r w:rsidRPr="00A849DB">
        <w:rPr>
          <w:rFonts w:ascii="TH SarabunPSK" w:hAnsi="TH SarabunPSK" w:cs="TH SarabunPSK"/>
          <w:color w:val="auto"/>
          <w:sz w:val="36"/>
          <w:szCs w:val="36"/>
          <w:cs/>
        </w:rPr>
        <w:t xml:space="preserve">• </w:t>
      </w:r>
      <w:r w:rsidR="00EE16FE" w:rsidRPr="00EE16FE">
        <w:rPr>
          <w:rFonts w:ascii="TH SarabunPSK" w:hAnsi="TH SarabunPSK" w:cs="TH SarabunPSK"/>
          <w:b/>
          <w:bCs/>
          <w:i/>
          <w:iCs/>
          <w:color w:val="auto"/>
          <w:sz w:val="36"/>
          <w:szCs w:val="36"/>
          <w:cs/>
        </w:rPr>
        <w:t>การเข้าถึงคู่มือและเครื่องมือที่เกี่ยวข้องในหลาย ๆ แพลตฟอร์ม</w:t>
      </w:r>
      <w:r w:rsidRPr="00A849DB">
        <w:rPr>
          <w:rFonts w:ascii="TH SarabunPSK" w:hAnsi="TH SarabunPSK" w:cs="TH SarabunPSK"/>
          <w:b/>
          <w:bCs/>
          <w:i/>
          <w:iCs/>
          <w:color w:val="auto"/>
          <w:sz w:val="36"/>
          <w:szCs w:val="36"/>
          <w:cs/>
        </w:rPr>
        <w:t>:</w:t>
      </w:r>
      <w:r w:rsidR="00EE16FE">
        <w:rPr>
          <w:rFonts w:ascii="TH SarabunPSK" w:hAnsi="TH SarabunPSK" w:cs="TH SarabunPSK" w:hint="cs"/>
          <w:b/>
          <w:bCs/>
          <w:i/>
          <w:iCs/>
          <w:color w:val="auto"/>
          <w:sz w:val="36"/>
          <w:szCs w:val="36"/>
          <w:cs/>
        </w:rPr>
        <w:t xml:space="preserve"> </w:t>
      </w:r>
      <w:r w:rsidR="00EE16FE" w:rsidRPr="00EE16FE">
        <w:rPr>
          <w:rFonts w:ascii="TH SarabunPSK" w:hAnsi="TH SarabunPSK" w:cs="TH SarabunPSK" w:hint="cs"/>
          <w:i/>
          <w:iCs/>
          <w:color w:val="auto"/>
          <w:sz w:val="36"/>
          <w:szCs w:val="36"/>
          <w:cs/>
        </w:rPr>
        <w:t>มีการปรับรูปแบบของการเข้าถึงหนังสือคู่มือสเฟียร์ในรูปแบบของระบบอิเล็คทรอนิคส์ สมาร์ทโฟน และแอพพริเคชั่น เพื่อให้สามารถเข้าถึงได้</w:t>
      </w:r>
      <w:r w:rsidRPr="00A849DB">
        <w:rPr>
          <w:rFonts w:ascii="TH SarabunPSK" w:hAnsi="TH SarabunPSK" w:cs="TH SarabunPSK"/>
          <w:color w:val="auto"/>
          <w:sz w:val="36"/>
          <w:szCs w:val="36"/>
          <w:cs/>
        </w:rPr>
        <w:t xml:space="preserve"> </w:t>
      </w:r>
    </w:p>
    <w:p w:rsidR="007E0B3D" w:rsidRPr="00A849DB" w:rsidRDefault="007E0B3D" w:rsidP="007E0B3D">
      <w:pPr>
        <w:autoSpaceDE w:val="0"/>
        <w:autoSpaceDN w:val="0"/>
        <w:adjustRightInd w:val="0"/>
        <w:spacing w:after="0" w:line="240" w:lineRule="auto"/>
        <w:rPr>
          <w:rFonts w:ascii="TH SarabunPSK" w:hAnsi="TH SarabunPSK" w:cs="TH SarabunPSK"/>
          <w:color w:val="000000"/>
          <w:sz w:val="36"/>
          <w:szCs w:val="36"/>
        </w:rPr>
      </w:pPr>
      <w:r w:rsidRPr="00A849DB">
        <w:rPr>
          <w:rFonts w:ascii="TH SarabunPSK" w:hAnsi="TH SarabunPSK" w:cs="TH SarabunPSK"/>
          <w:b/>
          <w:bCs/>
          <w:color w:val="000000"/>
          <w:sz w:val="36"/>
          <w:szCs w:val="36"/>
        </w:rPr>
        <w:t>2</w:t>
      </w:r>
      <w:r w:rsidRPr="00A849DB">
        <w:rPr>
          <w:rFonts w:ascii="TH SarabunPSK" w:hAnsi="TH SarabunPSK" w:cs="TH SarabunPSK"/>
          <w:b/>
          <w:bCs/>
          <w:color w:val="000000"/>
          <w:sz w:val="36"/>
          <w:szCs w:val="36"/>
          <w:cs/>
        </w:rPr>
        <w:t xml:space="preserve">. </w:t>
      </w:r>
      <w:r w:rsidR="00EE16FE">
        <w:rPr>
          <w:rFonts w:ascii="TH SarabunPSK" w:hAnsi="TH SarabunPSK" w:cs="TH SarabunPSK" w:hint="cs"/>
          <w:b/>
          <w:bCs/>
          <w:color w:val="000000"/>
          <w:sz w:val="36"/>
          <w:szCs w:val="36"/>
          <w:cs/>
        </w:rPr>
        <w:t>การเปลี่ยนแปลงหลักในหนังสือคู่มือเฟียร์</w:t>
      </w:r>
      <w:r w:rsidRPr="00A849DB">
        <w:rPr>
          <w:rFonts w:ascii="TH SarabunPSK" w:hAnsi="TH SarabunPSK" w:cs="TH SarabunPSK"/>
          <w:b/>
          <w:bCs/>
          <w:color w:val="000000"/>
          <w:sz w:val="36"/>
          <w:szCs w:val="36"/>
        </w:rPr>
        <w:t xml:space="preserve"> </w:t>
      </w:r>
    </w:p>
    <w:p w:rsidR="00DD2466" w:rsidRDefault="007E0B3D" w:rsidP="007E0B3D">
      <w:pPr>
        <w:autoSpaceDE w:val="0"/>
        <w:autoSpaceDN w:val="0"/>
        <w:adjustRightInd w:val="0"/>
        <w:spacing w:after="0" w:line="240" w:lineRule="auto"/>
        <w:rPr>
          <w:rFonts w:ascii="TH SarabunPSK" w:hAnsi="TH SarabunPSK" w:cs="TH SarabunPSK" w:hint="cs"/>
          <w:color w:val="000000"/>
          <w:sz w:val="36"/>
          <w:szCs w:val="36"/>
        </w:rPr>
      </w:pPr>
      <w:r w:rsidRPr="00A849DB">
        <w:rPr>
          <w:rFonts w:ascii="TH SarabunPSK" w:hAnsi="TH SarabunPSK" w:cs="TH SarabunPSK"/>
          <w:color w:val="000000"/>
          <w:sz w:val="36"/>
          <w:szCs w:val="36"/>
        </w:rPr>
        <w:t>2</w:t>
      </w:r>
      <w:r w:rsidRPr="00A849DB">
        <w:rPr>
          <w:rFonts w:ascii="TH SarabunPSK" w:hAnsi="TH SarabunPSK" w:cs="TH SarabunPSK"/>
          <w:color w:val="000000"/>
          <w:sz w:val="36"/>
          <w:szCs w:val="36"/>
          <w:cs/>
        </w:rPr>
        <w:t>.</w:t>
      </w:r>
      <w:r w:rsidRPr="00A849DB">
        <w:rPr>
          <w:rFonts w:ascii="TH SarabunPSK" w:hAnsi="TH SarabunPSK" w:cs="TH SarabunPSK"/>
          <w:color w:val="000000"/>
          <w:sz w:val="36"/>
          <w:szCs w:val="36"/>
        </w:rPr>
        <w:t>1</w:t>
      </w:r>
      <w:r w:rsidRPr="00A849DB">
        <w:rPr>
          <w:rFonts w:ascii="TH SarabunPSK" w:hAnsi="TH SarabunPSK" w:cs="TH SarabunPSK"/>
          <w:color w:val="000000"/>
          <w:sz w:val="36"/>
          <w:szCs w:val="36"/>
          <w:cs/>
        </w:rPr>
        <w:t xml:space="preserve">. </w:t>
      </w:r>
      <w:r w:rsidR="008F0893">
        <w:rPr>
          <w:rFonts w:ascii="TH SarabunPSK" w:hAnsi="TH SarabunPSK" w:cs="TH SarabunPSK" w:hint="cs"/>
          <w:color w:val="000000"/>
          <w:sz w:val="36"/>
          <w:szCs w:val="36"/>
          <w:cs/>
        </w:rPr>
        <w:t>การเปลี่ยนแปลงเนื้อหาและประเด็นสำคัญ</w:t>
      </w:r>
      <w:r w:rsidR="00DD2466">
        <w:rPr>
          <w:rFonts w:ascii="TH SarabunPSK" w:hAnsi="TH SarabunPSK" w:cs="TH SarabunPSK" w:hint="cs"/>
          <w:color w:val="000000"/>
          <w:sz w:val="36"/>
          <w:szCs w:val="36"/>
          <w:cs/>
        </w:rPr>
        <w:t>มีดังนี้</w:t>
      </w:r>
    </w:p>
    <w:p w:rsidR="007E0B3D" w:rsidRPr="00A849DB" w:rsidRDefault="008F0893" w:rsidP="007E0B3D">
      <w:pPr>
        <w:autoSpaceDE w:val="0"/>
        <w:autoSpaceDN w:val="0"/>
        <w:adjustRightInd w:val="0"/>
        <w:spacing w:after="0" w:line="240" w:lineRule="auto"/>
        <w:rPr>
          <w:rFonts w:ascii="TH SarabunPSK" w:hAnsi="TH SarabunPSK" w:cs="TH SarabunPSK" w:hint="cs"/>
          <w:color w:val="000000"/>
          <w:sz w:val="36"/>
          <w:szCs w:val="36"/>
          <w:cs/>
        </w:rPr>
      </w:pPr>
      <w:r w:rsidRPr="00DD2466">
        <w:rPr>
          <w:rFonts w:ascii="TH SarabunPSK" w:hAnsi="TH SarabunPSK" w:cs="TH SarabunPSK" w:hint="cs"/>
          <w:b/>
          <w:bCs/>
          <w:i/>
          <w:iCs/>
          <w:color w:val="000000"/>
          <w:sz w:val="36"/>
          <w:szCs w:val="36"/>
          <w:cs/>
        </w:rPr>
        <w:t>ประเด็นเกี่ยวกับค่านิยมและปรัชญา</w:t>
      </w:r>
      <w:r w:rsidR="00DD2466">
        <w:rPr>
          <w:rFonts w:ascii="TH SarabunPSK" w:hAnsi="TH SarabunPSK" w:cs="TH SarabunPSK"/>
          <w:color w:val="000000"/>
          <w:sz w:val="36"/>
          <w:szCs w:val="36"/>
        </w:rPr>
        <w:t xml:space="preserve">: </w:t>
      </w:r>
      <w:r>
        <w:rPr>
          <w:rFonts w:ascii="TH SarabunPSK" w:hAnsi="TH SarabunPSK" w:cs="TH SarabunPSK" w:hint="cs"/>
          <w:color w:val="000000"/>
          <w:sz w:val="36"/>
          <w:szCs w:val="36"/>
          <w:cs/>
        </w:rPr>
        <w:t>มีการนำ</w:t>
      </w:r>
      <w:r w:rsidR="00DD2466">
        <w:rPr>
          <w:rFonts w:ascii="TH SarabunPSK" w:hAnsi="TH SarabunPSK" w:cs="TH SarabunPSK" w:hint="cs"/>
          <w:color w:val="000000"/>
          <w:sz w:val="36"/>
          <w:szCs w:val="36"/>
          <w:cs/>
        </w:rPr>
        <w:t>ประเด็นนี้</w:t>
      </w:r>
      <w:r>
        <w:rPr>
          <w:rFonts w:ascii="TH SarabunPSK" w:hAnsi="TH SarabunPSK" w:cs="TH SarabunPSK" w:hint="cs"/>
          <w:color w:val="000000"/>
          <w:sz w:val="36"/>
          <w:szCs w:val="36"/>
          <w:cs/>
        </w:rPr>
        <w:t>ไปผนวกไว้กับหนังสือสเฟียร์</w:t>
      </w:r>
      <w:r w:rsidR="00DD2466">
        <w:rPr>
          <w:rFonts w:ascii="TH SarabunPSK" w:hAnsi="TH SarabunPSK" w:cs="TH SarabunPSK" w:hint="cs"/>
          <w:color w:val="000000"/>
          <w:sz w:val="36"/>
          <w:szCs w:val="36"/>
          <w:cs/>
        </w:rPr>
        <w:t>แต่</w:t>
      </w:r>
      <w:r>
        <w:rPr>
          <w:rFonts w:ascii="TH SarabunPSK" w:hAnsi="TH SarabunPSK" w:cs="TH SarabunPSK" w:hint="cs"/>
          <w:color w:val="000000"/>
          <w:sz w:val="36"/>
          <w:szCs w:val="36"/>
          <w:cs/>
        </w:rPr>
        <w:t xml:space="preserve">จะปรับเปลี่ยนให้เห็นเป็นรูปธรรมมากขึ้น โดยเฉพาะหลักจรรยาบรรณ </w:t>
      </w:r>
      <w:r>
        <w:rPr>
          <w:rFonts w:ascii="TH SarabunPSK" w:hAnsi="TH SarabunPSK" w:cs="TH SarabunPSK"/>
          <w:color w:val="000000"/>
          <w:sz w:val="36"/>
          <w:szCs w:val="36"/>
        </w:rPr>
        <w:t>10</w:t>
      </w:r>
      <w:r>
        <w:rPr>
          <w:rFonts w:ascii="TH SarabunPSK" w:hAnsi="TH SarabunPSK" w:cs="TH SarabunPSK" w:hint="cs"/>
          <w:color w:val="000000"/>
          <w:sz w:val="36"/>
          <w:szCs w:val="36"/>
          <w:cs/>
        </w:rPr>
        <w:t xml:space="preserve"> ประการ</w:t>
      </w:r>
    </w:p>
    <w:p w:rsidR="007E0B3D" w:rsidRPr="00A849DB" w:rsidRDefault="007E0B3D" w:rsidP="007E0B3D">
      <w:pPr>
        <w:autoSpaceDE w:val="0"/>
        <w:autoSpaceDN w:val="0"/>
        <w:adjustRightInd w:val="0"/>
        <w:spacing w:after="0" w:line="240" w:lineRule="auto"/>
        <w:rPr>
          <w:rFonts w:ascii="TH SarabunPSK" w:hAnsi="TH SarabunPSK" w:cs="TH SarabunPSK"/>
          <w:color w:val="000000"/>
          <w:sz w:val="36"/>
          <w:szCs w:val="36"/>
        </w:rPr>
      </w:pPr>
    </w:p>
    <w:p w:rsidR="007E0B3D" w:rsidRPr="00A849DB" w:rsidRDefault="00DD2466" w:rsidP="007E0B3D">
      <w:pPr>
        <w:autoSpaceDE w:val="0"/>
        <w:autoSpaceDN w:val="0"/>
        <w:adjustRightInd w:val="0"/>
        <w:spacing w:after="0" w:line="240" w:lineRule="auto"/>
        <w:rPr>
          <w:rFonts w:ascii="TH SarabunPSK" w:hAnsi="TH SarabunPSK" w:cs="TH SarabunPSK"/>
          <w:color w:val="000000"/>
          <w:sz w:val="36"/>
          <w:szCs w:val="36"/>
        </w:rPr>
      </w:pPr>
      <w:r>
        <w:rPr>
          <w:rFonts w:ascii="TH SarabunPSK" w:hAnsi="TH SarabunPSK" w:cs="TH SarabunPSK" w:hint="cs"/>
          <w:b/>
          <w:bCs/>
          <w:i/>
          <w:iCs/>
          <w:color w:val="000000"/>
          <w:sz w:val="36"/>
          <w:szCs w:val="36"/>
          <w:cs/>
        </w:rPr>
        <w:t>มาตรฐาน</w:t>
      </w:r>
      <w:r>
        <w:rPr>
          <w:rFonts w:ascii="TH SarabunPSK" w:hAnsi="TH SarabunPSK" w:cs="TH SarabunPSK" w:hint="cs"/>
          <w:b/>
          <w:bCs/>
          <w:i/>
          <w:iCs/>
          <w:color w:val="000000"/>
          <w:sz w:val="36"/>
          <w:szCs w:val="36"/>
          <w:cs/>
        </w:rPr>
        <w:t>แกนหลัก</w:t>
      </w:r>
      <w:r>
        <w:rPr>
          <w:rFonts w:ascii="TH SarabunPSK" w:hAnsi="TH SarabunPSK" w:cs="TH SarabunPSK" w:hint="cs"/>
          <w:b/>
          <w:bCs/>
          <w:i/>
          <w:iCs/>
          <w:color w:val="000000"/>
          <w:sz w:val="36"/>
          <w:szCs w:val="36"/>
          <w:cs/>
        </w:rPr>
        <w:t xml:space="preserve">ด้านมนุษยธรรม </w:t>
      </w:r>
      <w:r w:rsidR="007E0B3D" w:rsidRPr="00A849DB">
        <w:rPr>
          <w:rFonts w:ascii="TH SarabunPSK" w:hAnsi="TH SarabunPSK" w:cs="TH SarabunPSK"/>
          <w:b/>
          <w:bCs/>
          <w:i/>
          <w:iCs/>
          <w:color w:val="000000"/>
          <w:sz w:val="36"/>
          <w:szCs w:val="36"/>
        </w:rPr>
        <w:t xml:space="preserve">The Core Humanitarian Standard </w:t>
      </w:r>
      <w:r w:rsidR="007E0B3D" w:rsidRPr="00A849DB">
        <w:rPr>
          <w:rFonts w:ascii="TH SarabunPSK" w:hAnsi="TH SarabunPSK" w:cs="TH SarabunPSK"/>
          <w:b/>
          <w:bCs/>
          <w:i/>
          <w:iCs/>
          <w:color w:val="000000"/>
          <w:sz w:val="36"/>
          <w:szCs w:val="36"/>
          <w:cs/>
        </w:rPr>
        <w:t>(</w:t>
      </w:r>
      <w:r w:rsidR="007E0B3D" w:rsidRPr="00A849DB">
        <w:rPr>
          <w:rFonts w:ascii="TH SarabunPSK" w:hAnsi="TH SarabunPSK" w:cs="TH SarabunPSK"/>
          <w:b/>
          <w:bCs/>
          <w:i/>
          <w:iCs/>
          <w:color w:val="000000"/>
          <w:sz w:val="36"/>
          <w:szCs w:val="36"/>
        </w:rPr>
        <w:t>CHS</w:t>
      </w:r>
      <w:r>
        <w:rPr>
          <w:rFonts w:ascii="TH SarabunPSK" w:hAnsi="TH SarabunPSK" w:cs="TH SarabunPSK"/>
          <w:b/>
          <w:bCs/>
          <w:i/>
          <w:iCs/>
          <w:color w:val="000000"/>
          <w:sz w:val="36"/>
          <w:szCs w:val="36"/>
          <w:cs/>
        </w:rPr>
        <w:t>)</w:t>
      </w:r>
      <w:r>
        <w:rPr>
          <w:rFonts w:ascii="TH SarabunPSK" w:hAnsi="TH SarabunPSK" w:cs="TH SarabunPSK"/>
          <w:b/>
          <w:bCs/>
          <w:i/>
          <w:iCs/>
          <w:color w:val="000000"/>
          <w:sz w:val="36"/>
          <w:szCs w:val="36"/>
        </w:rPr>
        <w:t xml:space="preserve">: </w:t>
      </w:r>
      <w:r w:rsidRPr="00DD2466">
        <w:rPr>
          <w:rFonts w:ascii="TH SarabunPSK" w:hAnsi="TH SarabunPSK" w:cs="TH SarabunPSK" w:hint="cs"/>
          <w:i/>
          <w:iCs/>
          <w:color w:val="000000"/>
          <w:sz w:val="36"/>
          <w:szCs w:val="36"/>
          <w:cs/>
        </w:rPr>
        <w:t>จะถูกนำไปใช้ทดแทนมาตรฐานแกนหลักของหนังสือคู่มือสเฟียร์</w:t>
      </w:r>
      <w:r>
        <w:rPr>
          <w:rFonts w:ascii="TH SarabunPSK" w:hAnsi="TH SarabunPSK" w:cs="TH SarabunPSK" w:hint="cs"/>
          <w:i/>
          <w:iCs/>
          <w:color w:val="000000"/>
          <w:sz w:val="36"/>
          <w:szCs w:val="36"/>
          <w:cs/>
        </w:rPr>
        <w:t xml:space="preserve"> โดยประเด็นหลักที่พิจารณาคือ </w:t>
      </w:r>
      <w:r w:rsidRPr="00DD2466">
        <w:rPr>
          <w:rFonts w:ascii="TH SarabunPSK" w:hAnsi="TH SarabunPSK" w:cs="TH SarabunPSK"/>
          <w:i/>
          <w:iCs/>
          <w:color w:val="000000"/>
          <w:sz w:val="36"/>
          <w:szCs w:val="36"/>
          <w:cs/>
        </w:rPr>
        <w:t>การมีส่วนร่วมของชุมชน</w:t>
      </w:r>
      <w:r>
        <w:rPr>
          <w:rFonts w:ascii="TH SarabunPSK" w:hAnsi="TH SarabunPSK" w:cs="TH SarabunPSK" w:hint="cs"/>
          <w:i/>
          <w:iCs/>
          <w:color w:val="000000"/>
          <w:sz w:val="36"/>
          <w:szCs w:val="36"/>
          <w:cs/>
        </w:rPr>
        <w:t>, แนวทางของหน้าที่ความ</w:t>
      </w:r>
      <w:r w:rsidRPr="00DD2466">
        <w:rPr>
          <w:rFonts w:ascii="TH SarabunPSK" w:hAnsi="TH SarabunPSK" w:cs="TH SarabunPSK"/>
          <w:i/>
          <w:iCs/>
          <w:color w:val="000000"/>
          <w:sz w:val="36"/>
          <w:szCs w:val="36"/>
          <w:cs/>
        </w:rPr>
        <w:t>รับผิดชอบ</w:t>
      </w:r>
      <w:r>
        <w:rPr>
          <w:rFonts w:ascii="TH SarabunPSK" w:hAnsi="TH SarabunPSK" w:cs="TH SarabunPSK" w:hint="cs"/>
          <w:i/>
          <w:iCs/>
          <w:color w:val="000000"/>
          <w:sz w:val="36"/>
          <w:szCs w:val="36"/>
          <w:cs/>
        </w:rPr>
        <w:t xml:space="preserve">, </w:t>
      </w:r>
      <w:r w:rsidRPr="00DD2466">
        <w:rPr>
          <w:rFonts w:ascii="TH SarabunPSK" w:hAnsi="TH SarabunPSK" w:cs="TH SarabunPSK"/>
          <w:i/>
          <w:iCs/>
          <w:color w:val="000000"/>
          <w:sz w:val="36"/>
          <w:szCs w:val="36"/>
          <w:cs/>
        </w:rPr>
        <w:t>โดยเฉพาะอย่างยิ่งการร้องเรียน</w:t>
      </w:r>
      <w:r w:rsidR="0098378B">
        <w:rPr>
          <w:rFonts w:ascii="TH SarabunPSK" w:hAnsi="TH SarabunPSK" w:cs="TH SarabunPSK" w:hint="cs"/>
          <w:i/>
          <w:iCs/>
          <w:color w:val="000000"/>
          <w:sz w:val="36"/>
          <w:szCs w:val="36"/>
          <w:cs/>
        </w:rPr>
        <w:t>จากหน่วยงานต่างๆ รวมถึง</w:t>
      </w:r>
      <w:r w:rsidRPr="00DD2466">
        <w:rPr>
          <w:rFonts w:ascii="TH SarabunPSK" w:hAnsi="TH SarabunPSK" w:cs="TH SarabunPSK"/>
          <w:i/>
          <w:iCs/>
          <w:color w:val="000000"/>
          <w:sz w:val="36"/>
          <w:szCs w:val="36"/>
          <w:cs/>
        </w:rPr>
        <w:t>การจัดการทรัพยากรสิ่งแวดล้อม</w:t>
      </w:r>
      <w:r w:rsidR="0098378B">
        <w:rPr>
          <w:rFonts w:ascii="TH SarabunPSK" w:hAnsi="TH SarabunPSK" w:cs="TH SarabunPSK" w:hint="cs"/>
          <w:i/>
          <w:iCs/>
          <w:color w:val="000000"/>
          <w:sz w:val="36"/>
          <w:szCs w:val="36"/>
          <w:cs/>
        </w:rPr>
        <w:t xml:space="preserve">, </w:t>
      </w:r>
      <w:r w:rsidRPr="00DD2466">
        <w:rPr>
          <w:rFonts w:ascii="TH SarabunPSK" w:hAnsi="TH SarabunPSK" w:cs="TH SarabunPSK"/>
          <w:i/>
          <w:iCs/>
          <w:color w:val="000000"/>
          <w:sz w:val="36"/>
          <w:szCs w:val="36"/>
          <w:cs/>
        </w:rPr>
        <w:t xml:space="preserve">การเงินและองค์ประกอบอื่น ๆ </w:t>
      </w:r>
      <w:r w:rsidR="0098378B">
        <w:rPr>
          <w:rFonts w:ascii="TH SarabunPSK" w:hAnsi="TH SarabunPSK" w:cs="TH SarabunPSK" w:hint="cs"/>
          <w:i/>
          <w:iCs/>
          <w:color w:val="000000"/>
          <w:sz w:val="36"/>
          <w:szCs w:val="36"/>
          <w:cs/>
        </w:rPr>
        <w:t>ที่ถูกกำหนดไว้ในมาตรฐาแกนหลักด้านมนุษยธรรม</w:t>
      </w:r>
    </w:p>
    <w:p w:rsidR="0098378B" w:rsidRDefault="0098378B" w:rsidP="0098378B">
      <w:pPr>
        <w:autoSpaceDE w:val="0"/>
        <w:autoSpaceDN w:val="0"/>
        <w:adjustRightInd w:val="0"/>
        <w:spacing w:after="0" w:line="240" w:lineRule="auto"/>
        <w:rPr>
          <w:rFonts w:ascii="TH SarabunPSK" w:hAnsi="TH SarabunPSK" w:cs="TH SarabunPSK"/>
          <w:color w:val="000000"/>
          <w:sz w:val="36"/>
          <w:szCs w:val="36"/>
        </w:rPr>
      </w:pPr>
      <w:r>
        <w:rPr>
          <w:rFonts w:ascii="TH SarabunPSK" w:hAnsi="TH SarabunPSK" w:cs="TH SarabunPSK" w:hint="cs"/>
          <w:b/>
          <w:bCs/>
          <w:i/>
          <w:iCs/>
          <w:color w:val="000000"/>
          <w:sz w:val="36"/>
          <w:szCs w:val="36"/>
          <w:cs/>
        </w:rPr>
        <w:t xml:space="preserve">การทำงานในบริบทที่มีความหลากหลายมากขึ้น </w:t>
      </w:r>
      <w:r w:rsidR="007E0B3D" w:rsidRPr="00A849DB">
        <w:rPr>
          <w:rFonts w:ascii="TH SarabunPSK" w:hAnsi="TH SarabunPSK" w:cs="TH SarabunPSK"/>
          <w:b/>
          <w:bCs/>
          <w:i/>
          <w:iCs/>
          <w:color w:val="000000"/>
          <w:sz w:val="36"/>
          <w:szCs w:val="36"/>
          <w:cs/>
        </w:rPr>
        <w:t>:</w:t>
      </w:r>
      <w:r>
        <w:rPr>
          <w:rFonts w:ascii="TH SarabunPSK" w:hAnsi="TH SarabunPSK" w:cs="TH SarabunPSK" w:hint="cs"/>
          <w:b/>
          <w:bCs/>
          <w:i/>
          <w:iCs/>
          <w:color w:val="000000"/>
          <w:sz w:val="36"/>
          <w:szCs w:val="36"/>
          <w:cs/>
        </w:rPr>
        <w:t xml:space="preserve"> </w:t>
      </w:r>
      <w:r w:rsidRPr="0098378B">
        <w:rPr>
          <w:rFonts w:ascii="TH SarabunPSK" w:hAnsi="TH SarabunPSK" w:cs="TH SarabunPSK" w:hint="cs"/>
          <w:i/>
          <w:iCs/>
          <w:color w:val="000000"/>
          <w:sz w:val="36"/>
          <w:szCs w:val="36"/>
          <w:cs/>
        </w:rPr>
        <w:t>เป็นการทำงานผ่านแอพพริเคชั่นที่หลากหลาย และผู้ใช้ที่หลากหลาย มาตรฐานต่างๆ จึงจำมีการพัฒนาเพื่อช่วยให้ผู้ใช้และผู้ปฏิบัติงาน</w:t>
      </w:r>
      <w:r>
        <w:rPr>
          <w:rFonts w:ascii="TH SarabunPSK" w:hAnsi="TH SarabunPSK" w:cs="TH SarabunPSK" w:hint="cs"/>
          <w:i/>
          <w:iCs/>
          <w:color w:val="000000"/>
          <w:sz w:val="36"/>
          <w:szCs w:val="36"/>
          <w:cs/>
        </w:rPr>
        <w:t>ให้มีความเข้าใจเกี่ยวกับ</w:t>
      </w:r>
      <w:r w:rsidRPr="0098378B">
        <w:rPr>
          <w:rFonts w:ascii="TH SarabunPSK" w:hAnsi="TH SarabunPSK" w:cs="TH SarabunPSK"/>
          <w:color w:val="000000"/>
          <w:sz w:val="36"/>
          <w:szCs w:val="36"/>
          <w:cs/>
        </w:rPr>
        <w:t>วิธีการปฏิบัติตามมาตรฐาน สิ่ง</w:t>
      </w:r>
      <w:r w:rsidR="009279B4">
        <w:rPr>
          <w:rFonts w:ascii="TH SarabunPSK" w:hAnsi="TH SarabunPSK" w:cs="TH SarabunPSK" w:hint="cs"/>
          <w:color w:val="000000"/>
          <w:sz w:val="36"/>
          <w:szCs w:val="36"/>
          <w:cs/>
        </w:rPr>
        <w:t>เหล่า</w:t>
      </w:r>
      <w:r w:rsidRPr="0098378B">
        <w:rPr>
          <w:rFonts w:ascii="TH SarabunPSK" w:hAnsi="TH SarabunPSK" w:cs="TH SarabunPSK"/>
          <w:color w:val="000000"/>
          <w:sz w:val="36"/>
          <w:szCs w:val="36"/>
          <w:cs/>
        </w:rPr>
        <w:t>นี้สะท้อนผ่านองค์ประกอบใหม่บางอย่าง:</w:t>
      </w:r>
    </w:p>
    <w:p w:rsidR="007E0B3D" w:rsidRPr="00A849DB" w:rsidRDefault="007E0B3D" w:rsidP="0098378B">
      <w:pPr>
        <w:autoSpaceDE w:val="0"/>
        <w:autoSpaceDN w:val="0"/>
        <w:adjustRightInd w:val="0"/>
        <w:spacing w:after="0" w:line="240" w:lineRule="auto"/>
        <w:ind w:firstLine="720"/>
        <w:rPr>
          <w:rFonts w:ascii="TH SarabunPSK" w:hAnsi="TH SarabunPSK" w:cs="TH SarabunPSK"/>
          <w:color w:val="000000"/>
          <w:sz w:val="36"/>
          <w:szCs w:val="36"/>
        </w:rPr>
      </w:pPr>
      <w:r w:rsidRPr="00A849DB">
        <w:rPr>
          <w:rFonts w:ascii="TH SarabunPSK" w:hAnsi="TH SarabunPSK" w:cs="TH SarabunPSK"/>
          <w:color w:val="000000"/>
          <w:sz w:val="36"/>
          <w:szCs w:val="36"/>
          <w:cs/>
        </w:rPr>
        <w:t xml:space="preserve">• </w:t>
      </w:r>
      <w:r w:rsidR="009279B4" w:rsidRPr="00D32785">
        <w:rPr>
          <w:rFonts w:ascii="TH SarabunPSK" w:hAnsi="TH SarabunPSK" w:cs="TH SarabunPSK" w:hint="cs"/>
          <w:b/>
          <w:bCs/>
          <w:color w:val="000000"/>
          <w:sz w:val="36"/>
          <w:szCs w:val="36"/>
          <w:cs/>
        </w:rPr>
        <w:t>การใช้มาตรฐานเมื่อเวลาผ่านไป</w:t>
      </w:r>
      <w:r w:rsidRPr="00D32785">
        <w:rPr>
          <w:rFonts w:ascii="TH SarabunPSK" w:hAnsi="TH SarabunPSK" w:cs="TH SarabunPSK"/>
          <w:b/>
          <w:bCs/>
          <w:color w:val="000000"/>
          <w:sz w:val="36"/>
          <w:szCs w:val="36"/>
          <w:cs/>
        </w:rPr>
        <w:t>:</w:t>
      </w:r>
      <w:r w:rsidRPr="00A849DB">
        <w:rPr>
          <w:rFonts w:ascii="TH SarabunPSK" w:hAnsi="TH SarabunPSK" w:cs="TH SarabunPSK"/>
          <w:b/>
          <w:bCs/>
          <w:color w:val="000000"/>
          <w:sz w:val="36"/>
          <w:szCs w:val="36"/>
          <w:cs/>
        </w:rPr>
        <w:t xml:space="preserve"> </w:t>
      </w:r>
      <w:r w:rsidRPr="00A849DB">
        <w:rPr>
          <w:rFonts w:ascii="TH SarabunPSK" w:hAnsi="TH SarabunPSK" w:cs="TH SarabunPSK"/>
          <w:color w:val="000000"/>
          <w:sz w:val="36"/>
          <w:szCs w:val="36"/>
        </w:rPr>
        <w:t xml:space="preserve">The focus of the Sphere standards remains </w:t>
      </w:r>
      <w:r w:rsidRPr="00A849DB">
        <w:rPr>
          <w:rFonts w:ascii="TH SarabunPSK" w:hAnsi="TH SarabunPSK" w:cs="TH SarabunPSK"/>
          <w:b/>
          <w:bCs/>
          <w:color w:val="000000"/>
          <w:sz w:val="36"/>
          <w:szCs w:val="36"/>
        </w:rPr>
        <w:t>emergency response</w:t>
      </w:r>
      <w:r w:rsidRPr="00A849DB">
        <w:rPr>
          <w:rFonts w:ascii="TH SarabunPSK" w:hAnsi="TH SarabunPSK" w:cs="TH SarabunPSK"/>
          <w:color w:val="000000"/>
          <w:sz w:val="36"/>
          <w:szCs w:val="36"/>
          <w:cs/>
        </w:rPr>
        <w:t xml:space="preserve">. </w:t>
      </w:r>
      <w:r w:rsidRPr="00A849DB">
        <w:rPr>
          <w:rFonts w:ascii="TH SarabunPSK" w:hAnsi="TH SarabunPSK" w:cs="TH SarabunPSK"/>
          <w:color w:val="000000"/>
          <w:sz w:val="36"/>
          <w:szCs w:val="36"/>
        </w:rPr>
        <w:t xml:space="preserve">With the introduction of a </w:t>
      </w:r>
      <w:r w:rsidRPr="00A849DB">
        <w:rPr>
          <w:rFonts w:ascii="TH SarabunPSK" w:hAnsi="TH SarabunPSK" w:cs="TH SarabunPSK"/>
          <w:b/>
          <w:bCs/>
          <w:color w:val="000000"/>
          <w:sz w:val="36"/>
          <w:szCs w:val="36"/>
        </w:rPr>
        <w:t xml:space="preserve">protracted crises </w:t>
      </w:r>
      <w:r w:rsidRPr="00A849DB">
        <w:rPr>
          <w:rFonts w:ascii="TH SarabunPSK" w:hAnsi="TH SarabunPSK" w:cs="TH SarabunPSK"/>
          <w:color w:val="000000"/>
          <w:sz w:val="36"/>
          <w:szCs w:val="36"/>
        </w:rPr>
        <w:t>lens, displacement situations, needs and response options start to vary over time and coordination with development actors may become more important</w:t>
      </w:r>
      <w:r w:rsidRPr="00A849DB">
        <w:rPr>
          <w:rFonts w:ascii="TH SarabunPSK" w:hAnsi="TH SarabunPSK" w:cs="TH SarabunPSK"/>
          <w:color w:val="000000"/>
          <w:sz w:val="36"/>
          <w:szCs w:val="36"/>
          <w:cs/>
        </w:rPr>
        <w:t xml:space="preserve">. </w:t>
      </w:r>
      <w:r w:rsidRPr="00A849DB">
        <w:rPr>
          <w:rFonts w:ascii="TH SarabunPSK" w:hAnsi="TH SarabunPSK" w:cs="TH SarabunPSK"/>
          <w:color w:val="000000"/>
          <w:sz w:val="36"/>
          <w:szCs w:val="36"/>
        </w:rPr>
        <w:t>Protracted crises may lead to chronic settlement situations and aging displaced populations</w:t>
      </w:r>
      <w:r w:rsidRPr="00A849DB">
        <w:rPr>
          <w:rFonts w:ascii="TH SarabunPSK" w:hAnsi="TH SarabunPSK" w:cs="TH SarabunPSK"/>
          <w:color w:val="000000"/>
          <w:sz w:val="36"/>
          <w:szCs w:val="36"/>
          <w:cs/>
        </w:rPr>
        <w:t xml:space="preserve">. </w:t>
      </w:r>
      <w:r w:rsidRPr="00A849DB">
        <w:rPr>
          <w:rFonts w:ascii="TH SarabunPSK" w:hAnsi="TH SarabunPSK" w:cs="TH SarabunPSK"/>
          <w:color w:val="000000"/>
          <w:sz w:val="36"/>
          <w:szCs w:val="36"/>
        </w:rPr>
        <w:t xml:space="preserve">See for example changes to </w:t>
      </w:r>
      <w:r w:rsidRPr="00A849DB">
        <w:rPr>
          <w:rFonts w:ascii="TH SarabunPSK" w:hAnsi="TH SarabunPSK" w:cs="TH SarabunPSK"/>
          <w:i/>
          <w:iCs/>
          <w:color w:val="000000"/>
          <w:sz w:val="36"/>
          <w:szCs w:val="36"/>
        </w:rPr>
        <w:t xml:space="preserve">Shelter and Settlement </w:t>
      </w:r>
      <w:r w:rsidRPr="00A849DB">
        <w:rPr>
          <w:rFonts w:ascii="TH SarabunPSK" w:hAnsi="TH SarabunPSK" w:cs="TH SarabunPSK"/>
          <w:color w:val="000000"/>
          <w:sz w:val="36"/>
          <w:szCs w:val="36"/>
          <w:cs/>
        </w:rPr>
        <w:t>(</w:t>
      </w:r>
      <w:r w:rsidRPr="00A849DB">
        <w:rPr>
          <w:rFonts w:ascii="TH SarabunPSK" w:hAnsi="TH SarabunPSK" w:cs="TH SarabunPSK"/>
          <w:color w:val="000000"/>
          <w:sz w:val="36"/>
          <w:szCs w:val="36"/>
        </w:rPr>
        <w:t>e</w:t>
      </w:r>
      <w:r w:rsidRPr="00A849DB">
        <w:rPr>
          <w:rFonts w:ascii="TH SarabunPSK" w:hAnsi="TH SarabunPSK" w:cs="TH SarabunPSK"/>
          <w:color w:val="000000"/>
          <w:sz w:val="36"/>
          <w:szCs w:val="36"/>
          <w:cs/>
        </w:rPr>
        <w:t>.</w:t>
      </w:r>
      <w:r w:rsidRPr="00A849DB">
        <w:rPr>
          <w:rFonts w:ascii="TH SarabunPSK" w:hAnsi="TH SarabunPSK" w:cs="TH SarabunPSK"/>
          <w:color w:val="000000"/>
          <w:sz w:val="36"/>
          <w:szCs w:val="36"/>
        </w:rPr>
        <w:t>g</w:t>
      </w:r>
      <w:r w:rsidRPr="00A849DB">
        <w:rPr>
          <w:rFonts w:ascii="TH SarabunPSK" w:hAnsi="TH SarabunPSK" w:cs="TH SarabunPSK"/>
          <w:color w:val="000000"/>
          <w:sz w:val="36"/>
          <w:szCs w:val="36"/>
          <w:cs/>
        </w:rPr>
        <w:t xml:space="preserve">. </w:t>
      </w:r>
      <w:r w:rsidRPr="00A849DB">
        <w:rPr>
          <w:rFonts w:ascii="TH SarabunPSK" w:hAnsi="TH SarabunPSK" w:cs="TH SarabunPSK"/>
          <w:color w:val="000000"/>
          <w:sz w:val="36"/>
          <w:szCs w:val="36"/>
        </w:rPr>
        <w:t>security of tenure</w:t>
      </w:r>
      <w:r w:rsidRPr="00A849DB">
        <w:rPr>
          <w:rFonts w:ascii="TH SarabunPSK" w:hAnsi="TH SarabunPSK" w:cs="TH SarabunPSK"/>
          <w:color w:val="000000"/>
          <w:sz w:val="36"/>
          <w:szCs w:val="36"/>
          <w:cs/>
        </w:rPr>
        <w:t xml:space="preserve">) </w:t>
      </w:r>
      <w:r w:rsidRPr="00A849DB">
        <w:rPr>
          <w:rFonts w:ascii="TH SarabunPSK" w:hAnsi="TH SarabunPSK" w:cs="TH SarabunPSK"/>
          <w:color w:val="000000"/>
          <w:sz w:val="36"/>
          <w:szCs w:val="36"/>
        </w:rPr>
        <w:t xml:space="preserve">and </w:t>
      </w:r>
      <w:r w:rsidRPr="00A849DB">
        <w:rPr>
          <w:rFonts w:ascii="TH SarabunPSK" w:hAnsi="TH SarabunPSK" w:cs="TH SarabunPSK"/>
          <w:i/>
          <w:iCs/>
          <w:color w:val="000000"/>
          <w:sz w:val="36"/>
          <w:szCs w:val="36"/>
        </w:rPr>
        <w:t xml:space="preserve">Health </w:t>
      </w:r>
      <w:r w:rsidRPr="00A849DB">
        <w:rPr>
          <w:rFonts w:ascii="TH SarabunPSK" w:hAnsi="TH SarabunPSK" w:cs="TH SarabunPSK"/>
          <w:color w:val="000000"/>
          <w:sz w:val="36"/>
          <w:szCs w:val="36"/>
          <w:cs/>
        </w:rPr>
        <w:t>(</w:t>
      </w:r>
      <w:r w:rsidRPr="00A849DB">
        <w:rPr>
          <w:rFonts w:ascii="TH SarabunPSK" w:hAnsi="TH SarabunPSK" w:cs="TH SarabunPSK"/>
          <w:color w:val="000000"/>
          <w:sz w:val="36"/>
          <w:szCs w:val="36"/>
        </w:rPr>
        <w:t>e</w:t>
      </w:r>
      <w:r w:rsidRPr="00A849DB">
        <w:rPr>
          <w:rFonts w:ascii="TH SarabunPSK" w:hAnsi="TH SarabunPSK" w:cs="TH SarabunPSK"/>
          <w:color w:val="000000"/>
          <w:sz w:val="36"/>
          <w:szCs w:val="36"/>
          <w:cs/>
        </w:rPr>
        <w:t>.</w:t>
      </w:r>
      <w:r w:rsidRPr="00A849DB">
        <w:rPr>
          <w:rFonts w:ascii="TH SarabunPSK" w:hAnsi="TH SarabunPSK" w:cs="TH SarabunPSK"/>
          <w:color w:val="000000"/>
          <w:sz w:val="36"/>
          <w:szCs w:val="36"/>
        </w:rPr>
        <w:t>g</w:t>
      </w:r>
      <w:r w:rsidRPr="00A849DB">
        <w:rPr>
          <w:rFonts w:ascii="TH SarabunPSK" w:hAnsi="TH SarabunPSK" w:cs="TH SarabunPSK"/>
          <w:color w:val="000000"/>
          <w:sz w:val="36"/>
          <w:szCs w:val="36"/>
          <w:cs/>
        </w:rPr>
        <w:t xml:space="preserve">. </w:t>
      </w:r>
      <w:r w:rsidRPr="00A849DB">
        <w:rPr>
          <w:rFonts w:ascii="TH SarabunPSK" w:hAnsi="TH SarabunPSK" w:cs="TH SarabunPSK"/>
          <w:color w:val="000000"/>
          <w:sz w:val="36"/>
          <w:szCs w:val="36"/>
        </w:rPr>
        <w:t>palliative care</w:t>
      </w:r>
      <w:r w:rsidRPr="00A849DB">
        <w:rPr>
          <w:rFonts w:ascii="TH SarabunPSK" w:hAnsi="TH SarabunPSK" w:cs="TH SarabunPSK"/>
          <w:color w:val="000000"/>
          <w:sz w:val="36"/>
          <w:szCs w:val="36"/>
          <w:cs/>
        </w:rPr>
        <w:t xml:space="preserve">) </w:t>
      </w:r>
      <w:r w:rsidRPr="00A849DB">
        <w:rPr>
          <w:rFonts w:ascii="TH SarabunPSK" w:hAnsi="TH SarabunPSK" w:cs="TH SarabunPSK"/>
          <w:color w:val="000000"/>
          <w:sz w:val="36"/>
          <w:szCs w:val="36"/>
        </w:rPr>
        <w:t>below</w:t>
      </w:r>
      <w:r w:rsidRPr="00A849DB">
        <w:rPr>
          <w:rFonts w:ascii="TH SarabunPSK" w:hAnsi="TH SarabunPSK" w:cs="TH SarabunPSK"/>
          <w:color w:val="000000"/>
          <w:sz w:val="36"/>
          <w:szCs w:val="36"/>
          <w:cs/>
        </w:rPr>
        <w:t xml:space="preserve">. </w:t>
      </w:r>
    </w:p>
    <w:p w:rsidR="007E0B3D" w:rsidRPr="00A849DB" w:rsidRDefault="007E0B3D" w:rsidP="009279B4">
      <w:pPr>
        <w:autoSpaceDE w:val="0"/>
        <w:autoSpaceDN w:val="0"/>
        <w:adjustRightInd w:val="0"/>
        <w:spacing w:after="62" w:line="240" w:lineRule="auto"/>
        <w:ind w:firstLine="720"/>
        <w:rPr>
          <w:rFonts w:ascii="TH SarabunPSK" w:hAnsi="TH SarabunPSK" w:cs="TH SarabunPSK"/>
          <w:color w:val="000000"/>
          <w:sz w:val="36"/>
          <w:szCs w:val="36"/>
        </w:rPr>
      </w:pPr>
      <w:r w:rsidRPr="00A849DB">
        <w:rPr>
          <w:rFonts w:ascii="TH SarabunPSK" w:hAnsi="TH SarabunPSK" w:cs="TH SarabunPSK"/>
          <w:color w:val="000000"/>
          <w:sz w:val="36"/>
          <w:szCs w:val="36"/>
          <w:cs/>
        </w:rPr>
        <w:t xml:space="preserve">• </w:t>
      </w:r>
      <w:r w:rsidR="009279B4" w:rsidRPr="00D32785">
        <w:rPr>
          <w:rFonts w:ascii="TH SarabunPSK" w:hAnsi="TH SarabunPSK" w:cs="TH SarabunPSK" w:hint="cs"/>
          <w:b/>
          <w:bCs/>
          <w:color w:val="000000"/>
          <w:sz w:val="36"/>
          <w:szCs w:val="36"/>
          <w:cs/>
        </w:rPr>
        <w:t>บริบทของชุมชนเมือง</w:t>
      </w:r>
      <w:r w:rsidRPr="00A849DB">
        <w:rPr>
          <w:rFonts w:ascii="TH SarabunPSK" w:hAnsi="TH SarabunPSK" w:cs="TH SarabunPSK"/>
          <w:b/>
          <w:bCs/>
          <w:color w:val="000000"/>
          <w:sz w:val="36"/>
          <w:szCs w:val="36"/>
          <w:cs/>
        </w:rPr>
        <w:t xml:space="preserve">: </w:t>
      </w:r>
      <w:r w:rsidRPr="00A849DB">
        <w:rPr>
          <w:rFonts w:ascii="TH SarabunPSK" w:hAnsi="TH SarabunPSK" w:cs="TH SarabunPSK"/>
          <w:color w:val="000000"/>
          <w:sz w:val="36"/>
          <w:szCs w:val="36"/>
        </w:rPr>
        <w:t xml:space="preserve">As explained under </w:t>
      </w:r>
      <w:r w:rsidRPr="00A849DB">
        <w:rPr>
          <w:rFonts w:ascii="TH SarabunPSK" w:hAnsi="TH SarabunPSK" w:cs="TH SarabunPSK"/>
          <w:i/>
          <w:iCs/>
          <w:color w:val="000000"/>
          <w:sz w:val="36"/>
          <w:szCs w:val="36"/>
        </w:rPr>
        <w:t xml:space="preserve">What is Sphere?, </w:t>
      </w:r>
      <w:r w:rsidRPr="00A849DB">
        <w:rPr>
          <w:rFonts w:ascii="TH SarabunPSK" w:hAnsi="TH SarabunPSK" w:cs="TH SarabunPSK"/>
          <w:color w:val="000000"/>
          <w:sz w:val="36"/>
          <w:szCs w:val="36"/>
        </w:rPr>
        <w:t xml:space="preserve">the entire Handbook was reviewed from an </w:t>
      </w:r>
      <w:r w:rsidRPr="00A849DB">
        <w:rPr>
          <w:rFonts w:ascii="TH SarabunPSK" w:hAnsi="TH SarabunPSK" w:cs="TH SarabunPSK"/>
          <w:color w:val="000000"/>
          <w:sz w:val="36"/>
          <w:szCs w:val="36"/>
          <w:cs/>
        </w:rPr>
        <w:t>“</w:t>
      </w:r>
      <w:r w:rsidRPr="00A849DB">
        <w:rPr>
          <w:rFonts w:ascii="TH SarabunPSK" w:hAnsi="TH SarabunPSK" w:cs="TH SarabunPSK"/>
          <w:color w:val="000000"/>
          <w:sz w:val="36"/>
          <w:szCs w:val="36"/>
        </w:rPr>
        <w:t>urban response</w:t>
      </w:r>
      <w:r w:rsidRPr="00A849DB">
        <w:rPr>
          <w:rFonts w:ascii="TH SarabunPSK" w:hAnsi="TH SarabunPSK" w:cs="TH SarabunPSK"/>
          <w:color w:val="000000"/>
          <w:sz w:val="36"/>
          <w:szCs w:val="36"/>
          <w:cs/>
        </w:rPr>
        <w:t xml:space="preserve">” </w:t>
      </w:r>
      <w:r w:rsidRPr="00A849DB">
        <w:rPr>
          <w:rFonts w:ascii="TH SarabunPSK" w:hAnsi="TH SarabunPSK" w:cs="TH SarabunPSK"/>
          <w:color w:val="000000"/>
          <w:sz w:val="36"/>
          <w:szCs w:val="36"/>
        </w:rPr>
        <w:t>lens</w:t>
      </w:r>
      <w:r w:rsidRPr="00A849DB">
        <w:rPr>
          <w:rFonts w:ascii="TH SarabunPSK" w:hAnsi="TH SarabunPSK" w:cs="TH SarabunPSK"/>
          <w:color w:val="000000"/>
          <w:sz w:val="36"/>
          <w:szCs w:val="36"/>
          <w:cs/>
        </w:rPr>
        <w:t xml:space="preserve">. </w:t>
      </w:r>
      <w:r w:rsidRPr="00A849DB">
        <w:rPr>
          <w:rFonts w:ascii="TH SarabunPSK" w:hAnsi="TH SarabunPSK" w:cs="TH SarabunPSK"/>
          <w:color w:val="000000"/>
          <w:sz w:val="36"/>
          <w:szCs w:val="36"/>
        </w:rPr>
        <w:t>The premise remains that the Sphere standards are applicable in all contexts, including urban settings</w:t>
      </w:r>
      <w:r w:rsidRPr="00A849DB">
        <w:rPr>
          <w:rFonts w:ascii="TH SarabunPSK" w:hAnsi="TH SarabunPSK" w:cs="TH SarabunPSK"/>
          <w:color w:val="000000"/>
          <w:sz w:val="36"/>
          <w:szCs w:val="36"/>
          <w:cs/>
        </w:rPr>
        <w:t xml:space="preserve">. </w:t>
      </w:r>
      <w:r w:rsidRPr="00A849DB">
        <w:rPr>
          <w:rFonts w:ascii="TH SarabunPSK" w:hAnsi="TH SarabunPSK" w:cs="TH SarabunPSK"/>
          <w:color w:val="000000"/>
          <w:sz w:val="36"/>
          <w:szCs w:val="36"/>
        </w:rPr>
        <w:t>Where appropriate, specific guidance was added in the technical chapters</w:t>
      </w:r>
      <w:r w:rsidRPr="00A849DB">
        <w:rPr>
          <w:rFonts w:ascii="TH SarabunPSK" w:hAnsi="TH SarabunPSK" w:cs="TH SarabunPSK"/>
          <w:color w:val="000000"/>
          <w:sz w:val="36"/>
          <w:szCs w:val="36"/>
          <w:cs/>
        </w:rPr>
        <w:t xml:space="preserve">. </w:t>
      </w:r>
    </w:p>
    <w:p w:rsidR="007E0B3D" w:rsidRPr="00A849DB" w:rsidRDefault="007E0B3D" w:rsidP="009279B4">
      <w:pPr>
        <w:autoSpaceDE w:val="0"/>
        <w:autoSpaceDN w:val="0"/>
        <w:adjustRightInd w:val="0"/>
        <w:spacing w:after="62" w:line="240" w:lineRule="auto"/>
        <w:ind w:firstLine="720"/>
        <w:rPr>
          <w:rFonts w:ascii="TH SarabunPSK" w:hAnsi="TH SarabunPSK" w:cs="TH SarabunPSK"/>
          <w:color w:val="000000"/>
          <w:sz w:val="36"/>
          <w:szCs w:val="36"/>
        </w:rPr>
      </w:pPr>
      <w:r w:rsidRPr="00A849DB">
        <w:rPr>
          <w:rFonts w:ascii="TH SarabunPSK" w:hAnsi="TH SarabunPSK" w:cs="TH SarabunPSK"/>
          <w:color w:val="000000"/>
          <w:sz w:val="36"/>
          <w:szCs w:val="36"/>
          <w:cs/>
        </w:rPr>
        <w:t xml:space="preserve">• </w:t>
      </w:r>
      <w:r w:rsidR="009279B4" w:rsidRPr="00D32785">
        <w:rPr>
          <w:rFonts w:ascii="TH SarabunPSK" w:hAnsi="TH SarabunPSK" w:cs="TH SarabunPSK" w:hint="cs"/>
          <w:b/>
          <w:bCs/>
          <w:color w:val="000000"/>
          <w:sz w:val="36"/>
          <w:szCs w:val="36"/>
          <w:cs/>
        </w:rPr>
        <w:t>ทางเลือกสำหรับวิธีการต่างๆ ในการปฏิบัติงาน</w:t>
      </w:r>
      <w:r w:rsidRPr="00A849DB">
        <w:rPr>
          <w:rFonts w:ascii="TH SarabunPSK" w:hAnsi="TH SarabunPSK" w:cs="TH SarabunPSK"/>
          <w:color w:val="000000"/>
          <w:sz w:val="36"/>
          <w:szCs w:val="36"/>
          <w:cs/>
        </w:rPr>
        <w:t xml:space="preserve">: </w:t>
      </w:r>
      <w:r w:rsidRPr="00A849DB">
        <w:rPr>
          <w:rFonts w:ascii="TH SarabunPSK" w:hAnsi="TH SarabunPSK" w:cs="TH SarabunPSK"/>
          <w:color w:val="000000"/>
          <w:sz w:val="36"/>
          <w:szCs w:val="36"/>
        </w:rPr>
        <w:t>Cash</w:t>
      </w:r>
      <w:r w:rsidRPr="00A849DB">
        <w:rPr>
          <w:rFonts w:ascii="TH SarabunPSK" w:hAnsi="TH SarabunPSK" w:cs="TH SarabunPSK"/>
          <w:color w:val="000000"/>
          <w:sz w:val="36"/>
          <w:szCs w:val="36"/>
          <w:cs/>
        </w:rPr>
        <w:t>-</w:t>
      </w:r>
      <w:r w:rsidRPr="00A849DB">
        <w:rPr>
          <w:rFonts w:ascii="TH SarabunPSK" w:hAnsi="TH SarabunPSK" w:cs="TH SarabunPSK"/>
          <w:color w:val="000000"/>
          <w:sz w:val="36"/>
          <w:szCs w:val="36"/>
        </w:rPr>
        <w:t xml:space="preserve">based assistance </w:t>
      </w:r>
      <w:r w:rsidRPr="00A849DB">
        <w:rPr>
          <w:rFonts w:ascii="TH SarabunPSK" w:hAnsi="TH SarabunPSK" w:cs="TH SarabunPSK"/>
          <w:color w:val="000000"/>
          <w:sz w:val="36"/>
          <w:szCs w:val="36"/>
          <w:cs/>
        </w:rPr>
        <w:t>(</w:t>
      </w:r>
      <w:r w:rsidRPr="00A849DB">
        <w:rPr>
          <w:rFonts w:ascii="TH SarabunPSK" w:hAnsi="TH SarabunPSK" w:cs="TH SarabunPSK"/>
          <w:color w:val="000000"/>
          <w:sz w:val="36"/>
          <w:szCs w:val="36"/>
        </w:rPr>
        <w:t>CBA</w:t>
      </w:r>
      <w:r w:rsidRPr="00A849DB">
        <w:rPr>
          <w:rFonts w:ascii="TH SarabunPSK" w:hAnsi="TH SarabunPSK" w:cs="TH SarabunPSK"/>
          <w:color w:val="000000"/>
          <w:sz w:val="36"/>
          <w:szCs w:val="36"/>
          <w:cs/>
        </w:rPr>
        <w:t xml:space="preserve">) </w:t>
      </w:r>
      <w:r w:rsidRPr="00A849DB">
        <w:rPr>
          <w:rFonts w:ascii="TH SarabunPSK" w:hAnsi="TH SarabunPSK" w:cs="TH SarabunPSK"/>
          <w:color w:val="000000"/>
          <w:sz w:val="36"/>
          <w:szCs w:val="36"/>
        </w:rPr>
        <w:t>has become an accepted option for delivering assistance, including for multi</w:t>
      </w:r>
      <w:r w:rsidRPr="00A849DB">
        <w:rPr>
          <w:rFonts w:ascii="TH SarabunPSK" w:hAnsi="TH SarabunPSK" w:cs="TH SarabunPSK"/>
          <w:color w:val="000000"/>
          <w:sz w:val="36"/>
          <w:szCs w:val="36"/>
          <w:cs/>
        </w:rPr>
        <w:t>-</w:t>
      </w:r>
      <w:r w:rsidRPr="00A849DB">
        <w:rPr>
          <w:rFonts w:ascii="TH SarabunPSK" w:hAnsi="TH SarabunPSK" w:cs="TH SarabunPSK"/>
          <w:color w:val="000000"/>
          <w:sz w:val="36"/>
          <w:szCs w:val="36"/>
        </w:rPr>
        <w:t>sector responses</w:t>
      </w:r>
      <w:r w:rsidRPr="00A849DB">
        <w:rPr>
          <w:rFonts w:ascii="TH SarabunPSK" w:hAnsi="TH SarabunPSK" w:cs="TH SarabunPSK"/>
          <w:color w:val="000000"/>
          <w:sz w:val="36"/>
          <w:szCs w:val="36"/>
          <w:cs/>
        </w:rPr>
        <w:t xml:space="preserve">. </w:t>
      </w:r>
      <w:r w:rsidRPr="00A849DB">
        <w:rPr>
          <w:rFonts w:ascii="TH SarabunPSK" w:hAnsi="TH SarabunPSK" w:cs="TH SarabunPSK"/>
          <w:color w:val="000000"/>
          <w:sz w:val="36"/>
          <w:szCs w:val="36"/>
        </w:rPr>
        <w:t>Therefore, the Handbook introduces CBA in all chapters as a distinct response option and invites a more rigorous approach to analysis of context and selection of response options</w:t>
      </w:r>
      <w:r w:rsidRPr="00A849DB">
        <w:rPr>
          <w:rFonts w:ascii="TH SarabunPSK" w:hAnsi="TH SarabunPSK" w:cs="TH SarabunPSK"/>
          <w:color w:val="000000"/>
          <w:sz w:val="36"/>
          <w:szCs w:val="36"/>
          <w:cs/>
        </w:rPr>
        <w:t xml:space="preserve">. </w:t>
      </w:r>
      <w:r w:rsidRPr="00A849DB">
        <w:rPr>
          <w:rFonts w:ascii="TH SarabunPSK" w:hAnsi="TH SarabunPSK" w:cs="TH SarabunPSK"/>
          <w:color w:val="000000"/>
          <w:sz w:val="36"/>
          <w:szCs w:val="36"/>
        </w:rPr>
        <w:t xml:space="preserve">See below the discussion of </w:t>
      </w:r>
      <w:r w:rsidRPr="00A849DB">
        <w:rPr>
          <w:rFonts w:ascii="TH SarabunPSK" w:hAnsi="TH SarabunPSK" w:cs="TH SarabunPSK"/>
          <w:i/>
          <w:iCs/>
          <w:color w:val="000000"/>
          <w:sz w:val="36"/>
          <w:szCs w:val="36"/>
        </w:rPr>
        <w:t xml:space="preserve">What is Sphere? </w:t>
      </w:r>
      <w:r w:rsidRPr="00A849DB">
        <w:rPr>
          <w:rFonts w:ascii="TH SarabunPSK" w:hAnsi="TH SarabunPSK" w:cs="TH SarabunPSK"/>
          <w:color w:val="000000"/>
          <w:sz w:val="36"/>
          <w:szCs w:val="36"/>
        </w:rPr>
        <w:t xml:space="preserve">and technical chapters, particularly </w:t>
      </w:r>
      <w:r w:rsidRPr="00A849DB">
        <w:rPr>
          <w:rFonts w:ascii="TH SarabunPSK" w:hAnsi="TH SarabunPSK" w:cs="TH SarabunPSK"/>
          <w:i/>
          <w:iCs/>
          <w:color w:val="000000"/>
          <w:sz w:val="36"/>
          <w:szCs w:val="36"/>
        </w:rPr>
        <w:t>Shelter and settlement</w:t>
      </w:r>
      <w:r w:rsidRPr="00A849DB">
        <w:rPr>
          <w:rFonts w:ascii="TH SarabunPSK" w:hAnsi="TH SarabunPSK" w:cs="TH SarabunPSK"/>
          <w:i/>
          <w:iCs/>
          <w:color w:val="000000"/>
          <w:sz w:val="36"/>
          <w:szCs w:val="36"/>
          <w:cs/>
        </w:rPr>
        <w:t xml:space="preserve">. </w:t>
      </w:r>
    </w:p>
    <w:p w:rsidR="007E0B3D" w:rsidRPr="00A849DB" w:rsidRDefault="007E0B3D" w:rsidP="009279B4">
      <w:pPr>
        <w:autoSpaceDE w:val="0"/>
        <w:autoSpaceDN w:val="0"/>
        <w:adjustRightInd w:val="0"/>
        <w:spacing w:after="62" w:line="240" w:lineRule="auto"/>
        <w:ind w:firstLine="720"/>
        <w:rPr>
          <w:rFonts w:ascii="TH SarabunPSK" w:hAnsi="TH SarabunPSK" w:cs="TH SarabunPSK"/>
          <w:color w:val="000000"/>
          <w:sz w:val="36"/>
          <w:szCs w:val="36"/>
        </w:rPr>
      </w:pPr>
      <w:r w:rsidRPr="00A849DB">
        <w:rPr>
          <w:rFonts w:ascii="TH SarabunPSK" w:hAnsi="TH SarabunPSK" w:cs="TH SarabunPSK"/>
          <w:color w:val="000000"/>
          <w:sz w:val="36"/>
          <w:szCs w:val="36"/>
          <w:cs/>
        </w:rPr>
        <w:t xml:space="preserve">• </w:t>
      </w:r>
      <w:r w:rsidR="009279B4" w:rsidRPr="00D32785">
        <w:rPr>
          <w:rFonts w:ascii="TH SarabunPSK" w:hAnsi="TH SarabunPSK" w:cs="TH SarabunPSK" w:hint="cs"/>
          <w:b/>
          <w:bCs/>
          <w:color w:val="000000"/>
          <w:sz w:val="36"/>
          <w:szCs w:val="36"/>
          <w:cs/>
        </w:rPr>
        <w:t>ให้การ</w:t>
      </w:r>
      <w:r w:rsidR="009279B4" w:rsidRPr="00D32785">
        <w:rPr>
          <w:rFonts w:ascii="TH SarabunPSK" w:hAnsi="TH SarabunPSK" w:cs="TH SarabunPSK"/>
          <w:b/>
          <w:bCs/>
          <w:color w:val="000000"/>
          <w:sz w:val="36"/>
          <w:szCs w:val="36"/>
          <w:cs/>
        </w:rPr>
        <w:t>สนับสนุน</w:t>
      </w:r>
      <w:r w:rsidR="00D32785" w:rsidRPr="00D32785">
        <w:rPr>
          <w:rFonts w:ascii="TH SarabunPSK" w:hAnsi="TH SarabunPSK" w:cs="TH SarabunPSK" w:hint="cs"/>
          <w:b/>
          <w:bCs/>
          <w:color w:val="000000"/>
          <w:sz w:val="36"/>
          <w:szCs w:val="36"/>
          <w:cs/>
        </w:rPr>
        <w:t>ด้าน</w:t>
      </w:r>
      <w:r w:rsidR="009279B4" w:rsidRPr="00D32785">
        <w:rPr>
          <w:rFonts w:ascii="TH SarabunPSK" w:hAnsi="TH SarabunPSK" w:cs="TH SarabunPSK"/>
          <w:b/>
          <w:bCs/>
          <w:color w:val="000000"/>
          <w:sz w:val="36"/>
          <w:szCs w:val="36"/>
          <w:cs/>
        </w:rPr>
        <w:t>การตอบสนองและความเป็นผู้นำระดับท้องถิ่นและระดับประเทศ</w:t>
      </w:r>
      <w:r w:rsidRPr="00A849DB">
        <w:rPr>
          <w:rFonts w:ascii="TH SarabunPSK" w:hAnsi="TH SarabunPSK" w:cs="TH SarabunPSK"/>
          <w:b/>
          <w:bCs/>
          <w:color w:val="000000"/>
          <w:sz w:val="36"/>
          <w:szCs w:val="36"/>
          <w:cs/>
        </w:rPr>
        <w:t xml:space="preserve">: </w:t>
      </w:r>
      <w:r w:rsidRPr="00A849DB">
        <w:rPr>
          <w:rFonts w:ascii="TH SarabunPSK" w:hAnsi="TH SarabunPSK" w:cs="TH SarabunPSK"/>
          <w:color w:val="000000"/>
          <w:sz w:val="36"/>
          <w:szCs w:val="36"/>
        </w:rPr>
        <w:t>This focus is present throughout the Handbook, in particular the guidance notes</w:t>
      </w:r>
      <w:r w:rsidRPr="00A849DB">
        <w:rPr>
          <w:rFonts w:ascii="TH SarabunPSK" w:hAnsi="TH SarabunPSK" w:cs="TH SarabunPSK"/>
          <w:color w:val="000000"/>
          <w:sz w:val="36"/>
          <w:szCs w:val="36"/>
          <w:cs/>
        </w:rPr>
        <w:t xml:space="preserve">. </w:t>
      </w:r>
      <w:r w:rsidRPr="00A849DB">
        <w:rPr>
          <w:rFonts w:ascii="TH SarabunPSK" w:hAnsi="TH SarabunPSK" w:cs="TH SarabunPSK"/>
          <w:color w:val="000000"/>
          <w:sz w:val="36"/>
          <w:szCs w:val="36"/>
        </w:rPr>
        <w:t>It reflects learnings from responses in complex, protracted and urban settings</w:t>
      </w:r>
      <w:r w:rsidRPr="00A849DB">
        <w:rPr>
          <w:rFonts w:ascii="TH SarabunPSK" w:hAnsi="TH SarabunPSK" w:cs="TH SarabunPSK"/>
          <w:color w:val="000000"/>
          <w:sz w:val="36"/>
          <w:szCs w:val="36"/>
          <w:cs/>
        </w:rPr>
        <w:t xml:space="preserve">. </w:t>
      </w:r>
      <w:r w:rsidRPr="00A849DB">
        <w:rPr>
          <w:rFonts w:ascii="TH SarabunPSK" w:hAnsi="TH SarabunPSK" w:cs="TH SarabunPSK"/>
          <w:color w:val="000000"/>
          <w:sz w:val="36"/>
          <w:szCs w:val="36"/>
        </w:rPr>
        <w:t>It also indicates a general recognition of the importance to link humanitarian work with longer</w:t>
      </w:r>
      <w:r w:rsidRPr="00A849DB">
        <w:rPr>
          <w:rFonts w:ascii="TH SarabunPSK" w:hAnsi="TH SarabunPSK" w:cs="TH SarabunPSK"/>
          <w:color w:val="000000"/>
          <w:sz w:val="36"/>
          <w:szCs w:val="36"/>
          <w:cs/>
        </w:rPr>
        <w:t>-</w:t>
      </w:r>
      <w:r w:rsidRPr="00A849DB">
        <w:rPr>
          <w:rFonts w:ascii="TH SarabunPSK" w:hAnsi="TH SarabunPSK" w:cs="TH SarabunPSK"/>
          <w:color w:val="000000"/>
          <w:sz w:val="36"/>
          <w:szCs w:val="36"/>
        </w:rPr>
        <w:t>term systems and development work, markets and the private sector where appropriate</w:t>
      </w:r>
      <w:r w:rsidRPr="00A849DB">
        <w:rPr>
          <w:rFonts w:ascii="TH SarabunPSK" w:hAnsi="TH SarabunPSK" w:cs="TH SarabunPSK"/>
          <w:color w:val="000000"/>
          <w:sz w:val="36"/>
          <w:szCs w:val="36"/>
          <w:cs/>
        </w:rPr>
        <w:t xml:space="preserve">. </w:t>
      </w:r>
    </w:p>
    <w:p w:rsidR="007E0B3D" w:rsidRPr="00A849DB" w:rsidRDefault="007E0B3D" w:rsidP="00D32785">
      <w:pPr>
        <w:autoSpaceDE w:val="0"/>
        <w:autoSpaceDN w:val="0"/>
        <w:adjustRightInd w:val="0"/>
        <w:spacing w:after="0" w:line="240" w:lineRule="auto"/>
        <w:ind w:firstLine="720"/>
        <w:rPr>
          <w:rFonts w:ascii="TH SarabunPSK" w:hAnsi="TH SarabunPSK" w:cs="TH SarabunPSK"/>
          <w:color w:val="000000"/>
          <w:sz w:val="36"/>
          <w:szCs w:val="36"/>
        </w:rPr>
      </w:pPr>
      <w:r w:rsidRPr="00A849DB">
        <w:rPr>
          <w:rFonts w:ascii="TH SarabunPSK" w:hAnsi="TH SarabunPSK" w:cs="TH SarabunPSK"/>
          <w:color w:val="000000"/>
          <w:sz w:val="36"/>
          <w:szCs w:val="36"/>
          <w:cs/>
        </w:rPr>
        <w:t xml:space="preserve">• </w:t>
      </w:r>
      <w:r w:rsidR="00D32785" w:rsidRPr="00D32785">
        <w:rPr>
          <w:rFonts w:ascii="TH SarabunPSK" w:hAnsi="TH SarabunPSK" w:cs="TH SarabunPSK"/>
          <w:b/>
          <w:bCs/>
          <w:color w:val="000000"/>
          <w:sz w:val="36"/>
          <w:szCs w:val="36"/>
          <w:cs/>
        </w:rPr>
        <w:t>การส่งมอบความช่วยเหลือผ่าน</w:t>
      </w:r>
      <w:r w:rsidR="00D32785">
        <w:rPr>
          <w:rFonts w:ascii="TH SarabunPSK" w:hAnsi="TH SarabunPSK" w:cs="TH SarabunPSK" w:hint="cs"/>
          <w:b/>
          <w:bCs/>
          <w:color w:val="000000"/>
          <w:sz w:val="36"/>
          <w:szCs w:val="36"/>
          <w:cs/>
        </w:rPr>
        <w:t>การ</w:t>
      </w:r>
      <w:r w:rsidR="00D32785" w:rsidRPr="00D32785">
        <w:rPr>
          <w:rFonts w:ascii="TH SarabunPSK" w:hAnsi="TH SarabunPSK" w:cs="TH SarabunPSK"/>
          <w:b/>
          <w:bCs/>
          <w:color w:val="000000"/>
          <w:sz w:val="36"/>
          <w:szCs w:val="36"/>
          <w:cs/>
        </w:rPr>
        <w:t>ตลาด:</w:t>
      </w:r>
      <w:r w:rsidRPr="00A849DB">
        <w:rPr>
          <w:rFonts w:ascii="TH SarabunPSK" w:hAnsi="TH SarabunPSK" w:cs="TH SarabunPSK"/>
          <w:color w:val="000000"/>
          <w:sz w:val="36"/>
          <w:szCs w:val="36"/>
        </w:rPr>
        <w:t xml:space="preserve">This section </w:t>
      </w:r>
      <w:r w:rsidRPr="00A849DB">
        <w:rPr>
          <w:rFonts w:ascii="TH SarabunPSK" w:hAnsi="TH SarabunPSK" w:cs="TH SarabunPSK"/>
          <w:color w:val="000000"/>
          <w:sz w:val="36"/>
          <w:szCs w:val="36"/>
          <w:cs/>
        </w:rPr>
        <w:t>(</w:t>
      </w:r>
      <w:r w:rsidRPr="00A849DB">
        <w:rPr>
          <w:rFonts w:ascii="TH SarabunPSK" w:hAnsi="TH SarabunPSK" w:cs="TH SarabunPSK"/>
          <w:color w:val="000000"/>
          <w:sz w:val="36"/>
          <w:szCs w:val="36"/>
        </w:rPr>
        <w:t xml:space="preserve">appendix to </w:t>
      </w:r>
      <w:r w:rsidRPr="00A849DB">
        <w:rPr>
          <w:rFonts w:ascii="TH SarabunPSK" w:hAnsi="TH SarabunPSK" w:cs="TH SarabunPSK"/>
          <w:i/>
          <w:iCs/>
          <w:color w:val="000000"/>
          <w:sz w:val="36"/>
          <w:szCs w:val="36"/>
        </w:rPr>
        <w:t xml:space="preserve">What is Sphere? </w:t>
      </w:r>
      <w:proofErr w:type="spellStart"/>
      <w:r w:rsidRPr="00A849DB">
        <w:rPr>
          <w:rFonts w:ascii="TH SarabunPSK" w:hAnsi="TH SarabunPSK" w:cs="TH SarabunPSK"/>
          <w:color w:val="000000"/>
          <w:sz w:val="36"/>
          <w:szCs w:val="36"/>
        </w:rPr>
        <w:t>recognises</w:t>
      </w:r>
      <w:proofErr w:type="spellEnd"/>
      <w:r w:rsidRPr="00A849DB">
        <w:rPr>
          <w:rFonts w:ascii="TH SarabunPSK" w:hAnsi="TH SarabunPSK" w:cs="TH SarabunPSK"/>
          <w:color w:val="000000"/>
          <w:sz w:val="36"/>
          <w:szCs w:val="36"/>
        </w:rPr>
        <w:t xml:space="preserve"> the growing importance of local, national and international markets for humanitarian response</w:t>
      </w:r>
      <w:r w:rsidRPr="00A849DB">
        <w:rPr>
          <w:rFonts w:ascii="TH SarabunPSK" w:hAnsi="TH SarabunPSK" w:cs="TH SarabunPSK"/>
          <w:color w:val="000000"/>
          <w:sz w:val="36"/>
          <w:szCs w:val="36"/>
          <w:cs/>
        </w:rPr>
        <w:t xml:space="preserve">. </w:t>
      </w:r>
      <w:r w:rsidRPr="00A849DB">
        <w:rPr>
          <w:rFonts w:ascii="TH SarabunPSK" w:hAnsi="TH SarabunPSK" w:cs="TH SarabunPSK"/>
          <w:color w:val="000000"/>
          <w:sz w:val="36"/>
          <w:szCs w:val="36"/>
        </w:rPr>
        <w:t>It combines market analysis, cash</w:t>
      </w:r>
      <w:r w:rsidRPr="00A849DB">
        <w:rPr>
          <w:rFonts w:ascii="TH SarabunPSK" w:hAnsi="TH SarabunPSK" w:cs="TH SarabunPSK"/>
          <w:color w:val="000000"/>
          <w:sz w:val="36"/>
          <w:szCs w:val="36"/>
          <w:cs/>
        </w:rPr>
        <w:t>-</w:t>
      </w:r>
      <w:r w:rsidRPr="00A849DB">
        <w:rPr>
          <w:rFonts w:ascii="TH SarabunPSK" w:hAnsi="TH SarabunPSK" w:cs="TH SarabunPSK"/>
          <w:color w:val="000000"/>
          <w:sz w:val="36"/>
          <w:szCs w:val="36"/>
        </w:rPr>
        <w:t>based assistance and supply chain management</w:t>
      </w:r>
      <w:r w:rsidRPr="00A849DB">
        <w:rPr>
          <w:rFonts w:ascii="TH SarabunPSK" w:hAnsi="TH SarabunPSK" w:cs="TH SarabunPSK"/>
          <w:color w:val="000000"/>
          <w:sz w:val="36"/>
          <w:szCs w:val="36"/>
          <w:cs/>
        </w:rPr>
        <w:t>/</w:t>
      </w:r>
      <w:r w:rsidRPr="00A849DB">
        <w:rPr>
          <w:rFonts w:ascii="TH SarabunPSK" w:hAnsi="TH SarabunPSK" w:cs="TH SarabunPSK"/>
          <w:color w:val="000000"/>
          <w:sz w:val="36"/>
          <w:szCs w:val="36"/>
        </w:rPr>
        <w:t>logistics</w:t>
      </w:r>
      <w:r w:rsidRPr="00A849DB">
        <w:rPr>
          <w:rFonts w:ascii="TH SarabunPSK" w:hAnsi="TH SarabunPSK" w:cs="TH SarabunPSK"/>
          <w:color w:val="000000"/>
          <w:sz w:val="36"/>
          <w:szCs w:val="36"/>
          <w:cs/>
        </w:rPr>
        <w:t xml:space="preserve">. </w:t>
      </w:r>
    </w:p>
    <w:p w:rsidR="007E0B3D" w:rsidRPr="00A849DB" w:rsidRDefault="00D32785" w:rsidP="007E0B3D">
      <w:pPr>
        <w:pageBreakBefore/>
        <w:autoSpaceDE w:val="0"/>
        <w:autoSpaceDN w:val="0"/>
        <w:adjustRightInd w:val="0"/>
        <w:spacing w:after="0" w:line="240" w:lineRule="auto"/>
        <w:rPr>
          <w:rFonts w:ascii="TH SarabunPSK" w:hAnsi="TH SarabunPSK" w:cs="TH SarabunPSK"/>
          <w:sz w:val="36"/>
          <w:szCs w:val="36"/>
        </w:rPr>
      </w:pPr>
      <w:r>
        <w:rPr>
          <w:rFonts w:ascii="TH SarabunPSK" w:hAnsi="TH SarabunPSK" w:cs="TH SarabunPSK" w:hint="cs"/>
          <w:b/>
          <w:bCs/>
          <w:i/>
          <w:iCs/>
          <w:sz w:val="36"/>
          <w:szCs w:val="36"/>
          <w:cs/>
        </w:rPr>
        <w:t>การมีส่วนร่วมของชุมชนและการปฏิบัติงานร่วมกับประชาชนที่ได้รับผลกระทบ</w:t>
      </w:r>
      <w:r w:rsidR="007E0B3D" w:rsidRPr="00A849DB">
        <w:rPr>
          <w:rFonts w:ascii="TH SarabunPSK" w:hAnsi="TH SarabunPSK" w:cs="TH SarabunPSK"/>
          <w:b/>
          <w:bCs/>
          <w:i/>
          <w:iCs/>
          <w:sz w:val="36"/>
          <w:szCs w:val="36"/>
          <w:cs/>
        </w:rPr>
        <w:t xml:space="preserve">: </w:t>
      </w:r>
      <w:r w:rsidR="007E0B3D" w:rsidRPr="00A849DB">
        <w:rPr>
          <w:rFonts w:ascii="TH SarabunPSK" w:hAnsi="TH SarabunPSK" w:cs="TH SarabunPSK"/>
          <w:sz w:val="36"/>
          <w:szCs w:val="36"/>
        </w:rPr>
        <w:t xml:space="preserve">There is stronger wording throughout the Handbook that suggests </w:t>
      </w:r>
      <w:r w:rsidR="007E0B3D" w:rsidRPr="00A849DB">
        <w:rPr>
          <w:rFonts w:ascii="TH SarabunPSK" w:hAnsi="TH SarabunPSK" w:cs="TH SarabunPSK"/>
          <w:i/>
          <w:iCs/>
          <w:sz w:val="36"/>
          <w:szCs w:val="36"/>
        </w:rPr>
        <w:t xml:space="preserve">working with </w:t>
      </w:r>
      <w:r w:rsidR="007E0B3D" w:rsidRPr="00A849DB">
        <w:rPr>
          <w:rFonts w:ascii="TH SarabunPSK" w:hAnsi="TH SarabunPSK" w:cs="TH SarabunPSK"/>
          <w:sz w:val="36"/>
          <w:szCs w:val="36"/>
        </w:rPr>
        <w:t xml:space="preserve">affected people instead of simply </w:t>
      </w:r>
      <w:r w:rsidR="007E0B3D" w:rsidRPr="00A849DB">
        <w:rPr>
          <w:rFonts w:ascii="TH SarabunPSK" w:hAnsi="TH SarabunPSK" w:cs="TH SarabunPSK"/>
          <w:i/>
          <w:iCs/>
          <w:sz w:val="36"/>
          <w:szCs w:val="36"/>
        </w:rPr>
        <w:t xml:space="preserve">consulting </w:t>
      </w:r>
      <w:r w:rsidR="007E0B3D" w:rsidRPr="00A849DB">
        <w:rPr>
          <w:rFonts w:ascii="TH SarabunPSK" w:hAnsi="TH SarabunPSK" w:cs="TH SarabunPSK"/>
          <w:sz w:val="36"/>
          <w:szCs w:val="36"/>
        </w:rPr>
        <w:t>them</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Guidance on community engagement is integrated in all chapters, and particularly visible in WASH</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 xml:space="preserve">The term </w:t>
      </w:r>
      <w:r w:rsidR="007E0B3D" w:rsidRPr="00A849DB">
        <w:rPr>
          <w:rFonts w:ascii="TH SarabunPSK" w:hAnsi="TH SarabunPSK" w:cs="TH SarabunPSK"/>
          <w:sz w:val="36"/>
          <w:szCs w:val="36"/>
          <w:cs/>
        </w:rPr>
        <w:t>“</w:t>
      </w:r>
      <w:r w:rsidR="007E0B3D" w:rsidRPr="00A849DB">
        <w:rPr>
          <w:rFonts w:ascii="TH SarabunPSK" w:hAnsi="TH SarabunPSK" w:cs="TH SarabunPSK"/>
          <w:b/>
          <w:bCs/>
          <w:sz w:val="36"/>
          <w:szCs w:val="36"/>
        </w:rPr>
        <w:t>people</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is used in a broad sense, to reflect Sphere</w:t>
      </w:r>
      <w:r w:rsidR="007E0B3D" w:rsidRPr="00A849DB">
        <w:rPr>
          <w:rFonts w:ascii="TH SarabunPSK" w:hAnsi="TH SarabunPSK" w:cs="TH SarabunPSK"/>
          <w:sz w:val="36"/>
          <w:szCs w:val="36"/>
          <w:cs/>
        </w:rPr>
        <w:t>’</w:t>
      </w:r>
      <w:r w:rsidR="007E0B3D" w:rsidRPr="00A849DB">
        <w:rPr>
          <w:rFonts w:ascii="TH SarabunPSK" w:hAnsi="TH SarabunPSK" w:cs="TH SarabunPSK"/>
          <w:sz w:val="36"/>
          <w:szCs w:val="36"/>
        </w:rPr>
        <w:t>s belief that all individuals have the right to life with dignity and therefore the right to assistance</w:t>
      </w:r>
      <w:r w:rsidR="007E0B3D" w:rsidRPr="00A849DB">
        <w:rPr>
          <w:rFonts w:ascii="TH SarabunPSK" w:hAnsi="TH SarabunPSK" w:cs="TH SarabunPSK"/>
          <w:sz w:val="36"/>
          <w:szCs w:val="36"/>
          <w:cs/>
        </w:rPr>
        <w:t>. “</w:t>
      </w:r>
      <w:r w:rsidR="007E0B3D" w:rsidRPr="00A849DB">
        <w:rPr>
          <w:rFonts w:ascii="TH SarabunPSK" w:hAnsi="TH SarabunPSK" w:cs="TH SarabunPSK"/>
          <w:sz w:val="36"/>
          <w:szCs w:val="36"/>
        </w:rPr>
        <w:t>People</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 xml:space="preserve">should be read as including </w:t>
      </w:r>
      <w:r w:rsidR="007E0B3D" w:rsidRPr="00A849DB">
        <w:rPr>
          <w:rFonts w:ascii="TH SarabunPSK" w:hAnsi="TH SarabunPSK" w:cs="TH SarabunPSK"/>
          <w:sz w:val="36"/>
          <w:szCs w:val="36"/>
          <w:cs/>
        </w:rPr>
        <w:t>“</w:t>
      </w:r>
      <w:r w:rsidR="007E0B3D" w:rsidRPr="00A849DB">
        <w:rPr>
          <w:rFonts w:ascii="TH SarabunPSK" w:hAnsi="TH SarabunPSK" w:cs="TH SarabunPSK"/>
          <w:sz w:val="36"/>
          <w:szCs w:val="36"/>
        </w:rPr>
        <w:t>women, men, boys and girls, regardless of their age, disability, nationality, race, ethnicity, health status, political affiliation, sexual orientation, gender identity or any other characteristic that they may use to define themselves</w:t>
      </w:r>
      <w:r w:rsidR="007E0B3D" w:rsidRPr="00A849DB">
        <w:rPr>
          <w:rFonts w:ascii="TH SarabunPSK" w:hAnsi="TH SarabunPSK" w:cs="TH SarabunPSK"/>
          <w:sz w:val="36"/>
          <w:szCs w:val="36"/>
          <w:cs/>
        </w:rPr>
        <w:t>” (</w:t>
      </w:r>
      <w:r w:rsidR="007E0B3D" w:rsidRPr="00A849DB">
        <w:rPr>
          <w:rFonts w:ascii="TH SarabunPSK" w:hAnsi="TH SarabunPSK" w:cs="TH SarabunPSK"/>
          <w:sz w:val="36"/>
          <w:szCs w:val="36"/>
        </w:rPr>
        <w:t>Sphere Handbook p10</w:t>
      </w:r>
      <w:r w:rsidR="007E0B3D" w:rsidRPr="00A849DB">
        <w:rPr>
          <w:rFonts w:ascii="TH SarabunPSK" w:hAnsi="TH SarabunPSK" w:cs="TH SarabunPSK"/>
          <w:sz w:val="36"/>
          <w:szCs w:val="36"/>
          <w:cs/>
        </w:rPr>
        <w:t xml:space="preserve">). </w:t>
      </w:r>
    </w:p>
    <w:p w:rsidR="007E0B3D" w:rsidRPr="00A849DB" w:rsidRDefault="00D32785" w:rsidP="007E0B3D">
      <w:pPr>
        <w:autoSpaceDE w:val="0"/>
        <w:autoSpaceDN w:val="0"/>
        <w:adjustRightInd w:val="0"/>
        <w:spacing w:after="0" w:line="240" w:lineRule="auto"/>
        <w:rPr>
          <w:rFonts w:ascii="TH SarabunPSK" w:hAnsi="TH SarabunPSK" w:cs="TH SarabunPSK"/>
          <w:sz w:val="36"/>
          <w:szCs w:val="36"/>
        </w:rPr>
      </w:pPr>
      <w:r>
        <w:rPr>
          <w:rFonts w:ascii="TH SarabunPSK" w:hAnsi="TH SarabunPSK" w:cs="TH SarabunPSK" w:hint="cs"/>
          <w:b/>
          <w:bCs/>
          <w:i/>
          <w:iCs/>
          <w:sz w:val="36"/>
          <w:szCs w:val="36"/>
          <w:cs/>
        </w:rPr>
        <w:t>ประเด็นที่มองข้าม</w:t>
      </w:r>
      <w:r w:rsidR="007E0B3D" w:rsidRPr="00A849DB">
        <w:rPr>
          <w:rFonts w:ascii="TH SarabunPSK" w:hAnsi="TH SarabunPSK" w:cs="TH SarabunPSK"/>
          <w:b/>
          <w:bCs/>
          <w:i/>
          <w:iCs/>
          <w:sz w:val="36"/>
          <w:szCs w:val="36"/>
          <w:cs/>
        </w:rPr>
        <w:t xml:space="preserve">: </w:t>
      </w:r>
    </w:p>
    <w:p w:rsidR="007E0B3D" w:rsidRPr="00A849DB" w:rsidRDefault="00256EF2" w:rsidP="007E0B3D">
      <w:pPr>
        <w:autoSpaceDE w:val="0"/>
        <w:autoSpaceDN w:val="0"/>
        <w:adjustRightInd w:val="0"/>
        <w:spacing w:after="0" w:line="240" w:lineRule="auto"/>
        <w:rPr>
          <w:rFonts w:ascii="TH SarabunPSK" w:hAnsi="TH SarabunPSK" w:cs="TH SarabunPSK"/>
          <w:sz w:val="36"/>
          <w:szCs w:val="36"/>
        </w:rPr>
      </w:pPr>
      <w:r>
        <w:rPr>
          <w:rFonts w:ascii="TH SarabunPSK" w:hAnsi="TH SarabunPSK" w:cs="TH SarabunPSK" w:hint="cs"/>
          <w:b/>
          <w:bCs/>
          <w:i/>
          <w:iCs/>
          <w:sz w:val="36"/>
          <w:szCs w:val="36"/>
          <w:cs/>
        </w:rPr>
        <w:t>การผนวกรวมระหว่างศักยภาพและความเปราะบาง</w:t>
      </w:r>
      <w:r w:rsidR="007E0B3D" w:rsidRPr="00A849DB">
        <w:rPr>
          <w:rFonts w:ascii="TH SarabunPSK" w:hAnsi="TH SarabunPSK" w:cs="TH SarabunPSK"/>
          <w:b/>
          <w:bCs/>
          <w:i/>
          <w:iCs/>
          <w:sz w:val="36"/>
          <w:szCs w:val="36"/>
          <w:cs/>
        </w:rPr>
        <w:t xml:space="preserve">: </w:t>
      </w:r>
      <w:r w:rsidR="007E0B3D" w:rsidRPr="00A849DB">
        <w:rPr>
          <w:rFonts w:ascii="TH SarabunPSK" w:hAnsi="TH SarabunPSK" w:cs="TH SarabunPSK"/>
          <w:sz w:val="36"/>
          <w:szCs w:val="36"/>
        </w:rPr>
        <w:t xml:space="preserve">Humanitarian assistance must include everyone affected by crisis or disaster, and in particular </w:t>
      </w:r>
      <w:proofErr w:type="spellStart"/>
      <w:r w:rsidR="007E0B3D" w:rsidRPr="00A849DB">
        <w:rPr>
          <w:rFonts w:ascii="TH SarabunPSK" w:hAnsi="TH SarabunPSK" w:cs="TH SarabunPSK"/>
          <w:sz w:val="36"/>
          <w:szCs w:val="36"/>
        </w:rPr>
        <w:t>stigmatised</w:t>
      </w:r>
      <w:proofErr w:type="spellEnd"/>
      <w:r w:rsidR="007E0B3D" w:rsidRPr="00A849DB">
        <w:rPr>
          <w:rFonts w:ascii="TH SarabunPSK" w:hAnsi="TH SarabunPSK" w:cs="TH SarabunPSK"/>
          <w:sz w:val="36"/>
          <w:szCs w:val="36"/>
        </w:rPr>
        <w:t xml:space="preserve"> or </w:t>
      </w:r>
      <w:proofErr w:type="spellStart"/>
      <w:r w:rsidR="007E0B3D" w:rsidRPr="00A849DB">
        <w:rPr>
          <w:rFonts w:ascii="TH SarabunPSK" w:hAnsi="TH SarabunPSK" w:cs="TH SarabunPSK"/>
          <w:sz w:val="36"/>
          <w:szCs w:val="36"/>
        </w:rPr>
        <w:t>marginalised</w:t>
      </w:r>
      <w:proofErr w:type="spellEnd"/>
      <w:r w:rsidR="007E0B3D" w:rsidRPr="00A849DB">
        <w:rPr>
          <w:rFonts w:ascii="TH SarabunPSK" w:hAnsi="TH SarabunPSK" w:cs="TH SarabunPSK"/>
          <w:sz w:val="36"/>
          <w:szCs w:val="36"/>
        </w:rPr>
        <w:t xml:space="preserve"> people and groups, or people with reduced capabilities</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 xml:space="preserve">The Sphere Handbook explicitly mentions the following </w:t>
      </w:r>
      <w:r w:rsidR="007E0B3D" w:rsidRPr="00A849DB">
        <w:rPr>
          <w:rFonts w:ascii="TH SarabunPSK" w:hAnsi="TH SarabunPSK" w:cs="TH SarabunPSK"/>
          <w:b/>
          <w:bCs/>
          <w:sz w:val="36"/>
          <w:szCs w:val="36"/>
        </w:rPr>
        <w:t>inclusion criteria</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 xml:space="preserve">sex, age, disability, nationality, race, ethnicity, health status, political affiliation, sexual orientation and gender identity; and promotes consideration for any other characteristic that a person may use to define themselves </w:t>
      </w:r>
      <w:r w:rsidR="007E0B3D" w:rsidRPr="00A849DB">
        <w:rPr>
          <w:rFonts w:ascii="TH SarabunPSK" w:hAnsi="TH SarabunPSK" w:cs="TH SarabunPSK"/>
          <w:sz w:val="36"/>
          <w:szCs w:val="36"/>
          <w:cs/>
        </w:rPr>
        <w:t>(</w:t>
      </w:r>
      <w:r w:rsidR="007E0B3D" w:rsidRPr="00A849DB">
        <w:rPr>
          <w:rFonts w:ascii="TH SarabunPSK" w:hAnsi="TH SarabunPSK" w:cs="TH SarabunPSK"/>
          <w:sz w:val="36"/>
          <w:szCs w:val="36"/>
        </w:rPr>
        <w:t xml:space="preserve">see </w:t>
      </w:r>
      <w:r w:rsidR="007E0B3D" w:rsidRPr="00A849DB">
        <w:rPr>
          <w:rFonts w:ascii="TH SarabunPSK" w:hAnsi="TH SarabunPSK" w:cs="TH SarabunPSK"/>
          <w:i/>
          <w:iCs/>
          <w:sz w:val="36"/>
          <w:szCs w:val="36"/>
        </w:rPr>
        <w:t>Understanding vulnerabilities and capacities</w:t>
      </w:r>
      <w:r w:rsidR="007E0B3D" w:rsidRPr="00A849DB">
        <w:rPr>
          <w:rFonts w:ascii="TH SarabunPSK" w:hAnsi="TH SarabunPSK" w:cs="TH SarabunPSK"/>
          <w:i/>
          <w:iCs/>
          <w:sz w:val="36"/>
          <w:szCs w:val="36"/>
          <w:cs/>
        </w:rPr>
        <w:t xml:space="preserve"> </w:t>
      </w:r>
      <w:r w:rsidR="007E0B3D" w:rsidRPr="00A849DB">
        <w:rPr>
          <w:rFonts w:ascii="TH SarabunPSK" w:hAnsi="TH SarabunPSK" w:cs="TH SarabunPSK"/>
          <w:sz w:val="36"/>
          <w:szCs w:val="36"/>
        </w:rPr>
        <w:t xml:space="preserve">in </w:t>
      </w:r>
      <w:r w:rsidR="007E0B3D" w:rsidRPr="00A849DB">
        <w:rPr>
          <w:rFonts w:ascii="TH SarabunPSK" w:hAnsi="TH SarabunPSK" w:cs="TH SarabunPSK"/>
          <w:i/>
          <w:iCs/>
          <w:sz w:val="36"/>
          <w:szCs w:val="36"/>
        </w:rPr>
        <w:t>What is Sphere?</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Various at</w:t>
      </w:r>
      <w:r w:rsidR="007E0B3D" w:rsidRPr="00A849DB">
        <w:rPr>
          <w:rFonts w:ascii="TH SarabunPSK" w:hAnsi="TH SarabunPSK" w:cs="TH SarabunPSK"/>
          <w:sz w:val="36"/>
          <w:szCs w:val="36"/>
          <w:cs/>
        </w:rPr>
        <w:t>-</w:t>
      </w:r>
      <w:r w:rsidR="007E0B3D" w:rsidRPr="00A849DB">
        <w:rPr>
          <w:rFonts w:ascii="TH SarabunPSK" w:hAnsi="TH SarabunPSK" w:cs="TH SarabunPSK"/>
          <w:sz w:val="36"/>
          <w:szCs w:val="36"/>
        </w:rPr>
        <w:t>risk groups are addressed in the Handbook as cross</w:t>
      </w:r>
      <w:r w:rsidR="007E0B3D" w:rsidRPr="00A849DB">
        <w:rPr>
          <w:rFonts w:ascii="TH SarabunPSK" w:hAnsi="TH SarabunPSK" w:cs="TH SarabunPSK"/>
          <w:sz w:val="36"/>
          <w:szCs w:val="36"/>
          <w:cs/>
        </w:rPr>
        <w:t>-</w:t>
      </w:r>
      <w:r w:rsidR="007E0B3D" w:rsidRPr="00A849DB">
        <w:rPr>
          <w:rFonts w:ascii="TH SarabunPSK" w:hAnsi="TH SarabunPSK" w:cs="TH SarabunPSK"/>
          <w:sz w:val="36"/>
          <w:szCs w:val="36"/>
        </w:rPr>
        <w:t xml:space="preserve">cutting themes and introduced in </w:t>
      </w:r>
      <w:r w:rsidR="007E0B3D" w:rsidRPr="00A849DB">
        <w:rPr>
          <w:rFonts w:ascii="TH SarabunPSK" w:hAnsi="TH SarabunPSK" w:cs="TH SarabunPSK"/>
          <w:i/>
          <w:iCs/>
          <w:sz w:val="36"/>
          <w:szCs w:val="36"/>
        </w:rPr>
        <w:t xml:space="preserve">What is </w:t>
      </w:r>
      <w:proofErr w:type="gramStart"/>
      <w:r w:rsidR="007E0B3D" w:rsidRPr="00A849DB">
        <w:rPr>
          <w:rFonts w:ascii="TH SarabunPSK" w:hAnsi="TH SarabunPSK" w:cs="TH SarabunPSK"/>
          <w:i/>
          <w:iCs/>
          <w:sz w:val="36"/>
          <w:szCs w:val="36"/>
        </w:rPr>
        <w:t>Sphere?</w:t>
      </w:r>
      <w:r w:rsidR="007E0B3D" w:rsidRPr="00A849DB">
        <w:rPr>
          <w:rFonts w:ascii="TH SarabunPSK" w:hAnsi="TH SarabunPSK" w:cs="TH SarabunPSK"/>
          <w:i/>
          <w:iCs/>
          <w:sz w:val="36"/>
          <w:szCs w:val="36"/>
          <w:cs/>
        </w:rPr>
        <w:t>.</w:t>
      </w:r>
      <w:proofErr w:type="gramEnd"/>
      <w:r w:rsidR="007E0B3D" w:rsidRPr="00A849DB">
        <w:rPr>
          <w:rFonts w:ascii="TH SarabunPSK" w:hAnsi="TH SarabunPSK" w:cs="TH SarabunPSK"/>
          <w:i/>
          <w:iCs/>
          <w:sz w:val="36"/>
          <w:szCs w:val="36"/>
          <w:cs/>
        </w:rPr>
        <w:t xml:space="preserve"> </w:t>
      </w:r>
      <w:r w:rsidR="007E0B3D" w:rsidRPr="00A849DB">
        <w:rPr>
          <w:rFonts w:ascii="TH SarabunPSK" w:hAnsi="TH SarabunPSK" w:cs="TH SarabunPSK"/>
          <w:sz w:val="36"/>
          <w:szCs w:val="36"/>
        </w:rPr>
        <w:t xml:space="preserve">Notable new themes are </w:t>
      </w:r>
      <w:r w:rsidR="007E0B3D" w:rsidRPr="00A849DB">
        <w:rPr>
          <w:rFonts w:ascii="TH SarabunPSK" w:hAnsi="TH SarabunPSK" w:cs="TH SarabunPSK"/>
          <w:b/>
          <w:bCs/>
          <w:sz w:val="36"/>
          <w:szCs w:val="36"/>
        </w:rPr>
        <w:t xml:space="preserve">GBV </w:t>
      </w:r>
      <w:r w:rsidR="007E0B3D" w:rsidRPr="00A849DB">
        <w:rPr>
          <w:rFonts w:ascii="TH SarabunPSK" w:hAnsi="TH SarabunPSK" w:cs="TH SarabunPSK"/>
          <w:sz w:val="36"/>
          <w:szCs w:val="36"/>
        </w:rPr>
        <w:t xml:space="preserve">and </w:t>
      </w:r>
      <w:r w:rsidR="007E0B3D" w:rsidRPr="00A849DB">
        <w:rPr>
          <w:rFonts w:ascii="TH SarabunPSK" w:hAnsi="TH SarabunPSK" w:cs="TH SarabunPSK"/>
          <w:b/>
          <w:bCs/>
          <w:sz w:val="36"/>
          <w:szCs w:val="36"/>
        </w:rPr>
        <w:t>LGBTQI people</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Please see below pages 8</w:t>
      </w:r>
      <w:r w:rsidR="007E0B3D" w:rsidRPr="00A849DB">
        <w:rPr>
          <w:rFonts w:ascii="TH SarabunPSK" w:hAnsi="TH SarabunPSK" w:cs="TH SarabunPSK"/>
          <w:sz w:val="36"/>
          <w:szCs w:val="36"/>
          <w:cs/>
        </w:rPr>
        <w:t>-</w:t>
      </w:r>
      <w:r w:rsidR="007E0B3D" w:rsidRPr="00A849DB">
        <w:rPr>
          <w:rFonts w:ascii="TH SarabunPSK" w:hAnsi="TH SarabunPSK" w:cs="TH SarabunPSK"/>
          <w:sz w:val="36"/>
          <w:szCs w:val="36"/>
        </w:rPr>
        <w:t>10 on cross</w:t>
      </w:r>
      <w:r w:rsidR="007E0B3D" w:rsidRPr="00A849DB">
        <w:rPr>
          <w:rFonts w:ascii="TH SarabunPSK" w:hAnsi="TH SarabunPSK" w:cs="TH SarabunPSK"/>
          <w:sz w:val="36"/>
          <w:szCs w:val="36"/>
          <w:cs/>
        </w:rPr>
        <w:t>-</w:t>
      </w:r>
      <w:r w:rsidR="007E0B3D" w:rsidRPr="00A849DB">
        <w:rPr>
          <w:rFonts w:ascii="TH SarabunPSK" w:hAnsi="TH SarabunPSK" w:cs="TH SarabunPSK"/>
          <w:sz w:val="36"/>
          <w:szCs w:val="36"/>
        </w:rPr>
        <w:t>cutting themes</w:t>
      </w:r>
      <w:r w:rsidR="007E0B3D" w:rsidRPr="00A849DB">
        <w:rPr>
          <w:rFonts w:ascii="TH SarabunPSK" w:hAnsi="TH SarabunPSK" w:cs="TH SarabunPSK"/>
          <w:sz w:val="36"/>
          <w:szCs w:val="36"/>
          <w:cs/>
        </w:rPr>
        <w:t xml:space="preserve">). </w:t>
      </w:r>
    </w:p>
    <w:p w:rsidR="007E0B3D" w:rsidRPr="00A849DB" w:rsidRDefault="007E0B3D" w:rsidP="007E0B3D">
      <w:pPr>
        <w:autoSpaceDE w:val="0"/>
        <w:autoSpaceDN w:val="0"/>
        <w:adjustRightInd w:val="0"/>
        <w:spacing w:after="0" w:line="240" w:lineRule="auto"/>
        <w:rPr>
          <w:rFonts w:ascii="TH SarabunPSK" w:hAnsi="TH SarabunPSK" w:cs="TH SarabunPSK"/>
          <w:sz w:val="36"/>
          <w:szCs w:val="36"/>
        </w:rPr>
      </w:pPr>
      <w:r w:rsidRPr="00A849DB">
        <w:rPr>
          <w:rFonts w:ascii="TH SarabunPSK" w:hAnsi="TH SarabunPSK" w:cs="TH SarabunPSK"/>
          <w:sz w:val="36"/>
          <w:szCs w:val="36"/>
        </w:rPr>
        <w:t xml:space="preserve">One noteworthy shift in terminology is that of changing from </w:t>
      </w:r>
      <w:r w:rsidRPr="00A849DB">
        <w:rPr>
          <w:rFonts w:ascii="TH SarabunPSK" w:hAnsi="TH SarabunPSK" w:cs="TH SarabunPSK"/>
          <w:sz w:val="36"/>
          <w:szCs w:val="36"/>
          <w:cs/>
        </w:rPr>
        <w:t>“</w:t>
      </w:r>
      <w:r w:rsidRPr="00A849DB">
        <w:rPr>
          <w:rFonts w:ascii="TH SarabunPSK" w:hAnsi="TH SarabunPSK" w:cs="TH SarabunPSK"/>
          <w:sz w:val="36"/>
          <w:szCs w:val="36"/>
        </w:rPr>
        <w:t>vulnerable groups</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in 2011 to </w:t>
      </w:r>
      <w:r w:rsidRPr="00A849DB">
        <w:rPr>
          <w:rFonts w:ascii="TH SarabunPSK" w:hAnsi="TH SarabunPSK" w:cs="TH SarabunPSK"/>
          <w:sz w:val="36"/>
          <w:szCs w:val="36"/>
          <w:cs/>
        </w:rPr>
        <w:t>“</w:t>
      </w:r>
      <w:r w:rsidRPr="00A849DB">
        <w:rPr>
          <w:rFonts w:ascii="TH SarabunPSK" w:hAnsi="TH SarabunPSK" w:cs="TH SarabunPSK"/>
          <w:b/>
          <w:bCs/>
          <w:sz w:val="36"/>
          <w:szCs w:val="36"/>
        </w:rPr>
        <w:t>at</w:t>
      </w:r>
      <w:r w:rsidRPr="00A849DB">
        <w:rPr>
          <w:rFonts w:ascii="TH SarabunPSK" w:hAnsi="TH SarabunPSK" w:cs="TH SarabunPSK"/>
          <w:b/>
          <w:bCs/>
          <w:sz w:val="36"/>
          <w:szCs w:val="36"/>
          <w:cs/>
        </w:rPr>
        <w:t>-</w:t>
      </w:r>
      <w:r w:rsidRPr="00A849DB">
        <w:rPr>
          <w:rFonts w:ascii="TH SarabunPSK" w:hAnsi="TH SarabunPSK" w:cs="TH SarabunPSK"/>
          <w:b/>
          <w:bCs/>
          <w:sz w:val="36"/>
          <w:szCs w:val="36"/>
        </w:rPr>
        <w:t>risk groups</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in 2018 to strengthen the approach to </w:t>
      </w:r>
      <w:proofErr w:type="spellStart"/>
      <w:r w:rsidRPr="00A849DB">
        <w:rPr>
          <w:rFonts w:ascii="TH SarabunPSK" w:hAnsi="TH SarabunPSK" w:cs="TH SarabunPSK"/>
          <w:sz w:val="36"/>
          <w:szCs w:val="36"/>
        </w:rPr>
        <w:t>recognise</w:t>
      </w:r>
      <w:proofErr w:type="spellEnd"/>
      <w:r w:rsidRPr="00A849DB">
        <w:rPr>
          <w:rFonts w:ascii="TH SarabunPSK" w:hAnsi="TH SarabunPSK" w:cs="TH SarabunPSK"/>
          <w:sz w:val="36"/>
          <w:szCs w:val="36"/>
        </w:rPr>
        <w:t xml:space="preserve"> and support affected communities</w:t>
      </w:r>
      <w:r w:rsidRPr="00A849DB">
        <w:rPr>
          <w:rFonts w:ascii="TH SarabunPSK" w:hAnsi="TH SarabunPSK" w:cs="TH SarabunPSK"/>
          <w:sz w:val="36"/>
          <w:szCs w:val="36"/>
          <w:cs/>
        </w:rPr>
        <w:t xml:space="preserve">’ </w:t>
      </w:r>
      <w:r w:rsidRPr="00A849DB">
        <w:rPr>
          <w:rFonts w:ascii="TH SarabunPSK" w:hAnsi="TH SarabunPSK" w:cs="TH SarabunPSK"/>
          <w:sz w:val="36"/>
          <w:szCs w:val="36"/>
        </w:rPr>
        <w:t>capacities to help themselves</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This is made explicit throughout the Handbook and particularly in the foundation chapters, which contain specific guidance on </w:t>
      </w:r>
      <w:r w:rsidRPr="00A849DB">
        <w:rPr>
          <w:rFonts w:ascii="TH SarabunPSK" w:hAnsi="TH SarabunPSK" w:cs="TH SarabunPSK"/>
          <w:b/>
          <w:bCs/>
          <w:sz w:val="36"/>
          <w:szCs w:val="36"/>
        </w:rPr>
        <w:t>community self</w:t>
      </w:r>
      <w:r w:rsidRPr="00A849DB">
        <w:rPr>
          <w:rFonts w:ascii="TH SarabunPSK" w:hAnsi="TH SarabunPSK" w:cs="TH SarabunPSK"/>
          <w:b/>
          <w:bCs/>
          <w:sz w:val="36"/>
          <w:szCs w:val="36"/>
          <w:cs/>
        </w:rPr>
        <w:t>-</w:t>
      </w:r>
      <w:r w:rsidRPr="00A849DB">
        <w:rPr>
          <w:rFonts w:ascii="TH SarabunPSK" w:hAnsi="TH SarabunPSK" w:cs="TH SarabunPSK"/>
          <w:b/>
          <w:bCs/>
          <w:sz w:val="36"/>
          <w:szCs w:val="36"/>
        </w:rPr>
        <w:t>help</w:t>
      </w:r>
      <w:r w:rsidRPr="00A849DB">
        <w:rPr>
          <w:rFonts w:ascii="TH SarabunPSK" w:hAnsi="TH SarabunPSK" w:cs="TH SarabunPSK"/>
          <w:b/>
          <w:bCs/>
          <w:sz w:val="36"/>
          <w:szCs w:val="36"/>
          <w:cs/>
        </w:rPr>
        <w:t xml:space="preserve">. </w:t>
      </w:r>
    </w:p>
    <w:p w:rsidR="007E0B3D" w:rsidRPr="00A849DB" w:rsidRDefault="00256EF2" w:rsidP="007E0B3D">
      <w:pPr>
        <w:autoSpaceDE w:val="0"/>
        <w:autoSpaceDN w:val="0"/>
        <w:adjustRightInd w:val="0"/>
        <w:spacing w:after="0" w:line="240" w:lineRule="auto"/>
        <w:rPr>
          <w:rFonts w:ascii="TH SarabunPSK" w:hAnsi="TH SarabunPSK" w:cs="TH SarabunPSK"/>
          <w:sz w:val="36"/>
          <w:szCs w:val="36"/>
        </w:rPr>
      </w:pPr>
      <w:r w:rsidRPr="00256EF2">
        <w:rPr>
          <w:rFonts w:ascii="TH SarabunPSK" w:hAnsi="TH SarabunPSK" w:cs="TH SarabunPSK"/>
          <w:b/>
          <w:bCs/>
          <w:i/>
          <w:iCs/>
          <w:sz w:val="36"/>
          <w:szCs w:val="36"/>
          <w:cs/>
        </w:rPr>
        <w:t>การป้องกันการแสวง</w:t>
      </w:r>
      <w:r>
        <w:rPr>
          <w:rFonts w:ascii="TH SarabunPSK" w:hAnsi="TH SarabunPSK" w:cs="TH SarabunPSK" w:hint="cs"/>
          <w:b/>
          <w:bCs/>
          <w:i/>
          <w:iCs/>
          <w:sz w:val="36"/>
          <w:szCs w:val="36"/>
          <w:cs/>
        </w:rPr>
        <w:t>หา</w:t>
      </w:r>
      <w:r w:rsidRPr="00256EF2">
        <w:rPr>
          <w:rFonts w:ascii="TH SarabunPSK" w:hAnsi="TH SarabunPSK" w:cs="TH SarabunPSK"/>
          <w:b/>
          <w:bCs/>
          <w:i/>
          <w:iCs/>
          <w:sz w:val="36"/>
          <w:szCs w:val="36"/>
          <w:cs/>
        </w:rPr>
        <w:t>ประโยชน์ทางเพศและการละเมิด</w:t>
      </w:r>
      <w:r>
        <w:rPr>
          <w:rFonts w:ascii="TH SarabunPSK" w:hAnsi="TH SarabunPSK" w:cs="TH SarabunPSK" w:hint="cs"/>
          <w:b/>
          <w:bCs/>
          <w:i/>
          <w:iCs/>
          <w:sz w:val="36"/>
          <w:szCs w:val="36"/>
          <w:cs/>
        </w:rPr>
        <w:t>ทางเพศ</w:t>
      </w:r>
      <w:r w:rsidR="007E0B3D" w:rsidRPr="00A849DB">
        <w:rPr>
          <w:rFonts w:ascii="TH SarabunPSK" w:hAnsi="TH SarabunPSK" w:cs="TH SarabunPSK"/>
          <w:b/>
          <w:bCs/>
          <w:i/>
          <w:iCs/>
          <w:sz w:val="36"/>
          <w:szCs w:val="36"/>
          <w:cs/>
        </w:rPr>
        <w:t xml:space="preserve">: </w:t>
      </w:r>
      <w:r w:rsidR="007E0B3D" w:rsidRPr="00A849DB">
        <w:rPr>
          <w:rFonts w:ascii="TH SarabunPSK" w:hAnsi="TH SarabunPSK" w:cs="TH SarabunPSK"/>
          <w:sz w:val="36"/>
          <w:szCs w:val="36"/>
        </w:rPr>
        <w:t>More detailed support and guidance on prevention of sexual exploitation and abuse is provided throughout the Handbook, in particular in the Core Humanitarian Standard and in all of the technical chapters</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Specific guidance on prevention of sexual harassment and abuse is now also included in the Core Humanitarian Standard</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A rigorous focus on preventing and responding to gender</w:t>
      </w:r>
      <w:r w:rsidR="007E0B3D" w:rsidRPr="00A849DB">
        <w:rPr>
          <w:rFonts w:ascii="TH SarabunPSK" w:hAnsi="TH SarabunPSK" w:cs="TH SarabunPSK"/>
          <w:sz w:val="36"/>
          <w:szCs w:val="36"/>
          <w:cs/>
        </w:rPr>
        <w:t>-</w:t>
      </w:r>
      <w:r w:rsidR="007E0B3D" w:rsidRPr="00A849DB">
        <w:rPr>
          <w:rFonts w:ascii="TH SarabunPSK" w:hAnsi="TH SarabunPSK" w:cs="TH SarabunPSK"/>
          <w:sz w:val="36"/>
          <w:szCs w:val="36"/>
        </w:rPr>
        <w:t>based violence is integrated throughout the technical chapters</w:t>
      </w:r>
      <w:r w:rsidR="007E0B3D" w:rsidRPr="00A849DB">
        <w:rPr>
          <w:rFonts w:ascii="TH SarabunPSK" w:hAnsi="TH SarabunPSK" w:cs="TH SarabunPSK"/>
          <w:sz w:val="36"/>
          <w:szCs w:val="36"/>
          <w:cs/>
        </w:rPr>
        <w:t xml:space="preserve">. </w:t>
      </w:r>
    </w:p>
    <w:p w:rsidR="007E0B3D" w:rsidRPr="00A849DB" w:rsidRDefault="00256EF2" w:rsidP="007E0B3D">
      <w:pPr>
        <w:autoSpaceDE w:val="0"/>
        <w:autoSpaceDN w:val="0"/>
        <w:adjustRightInd w:val="0"/>
        <w:spacing w:after="0" w:line="240" w:lineRule="auto"/>
        <w:rPr>
          <w:rFonts w:ascii="TH SarabunPSK" w:hAnsi="TH SarabunPSK" w:cs="TH SarabunPSK"/>
          <w:sz w:val="36"/>
          <w:szCs w:val="36"/>
        </w:rPr>
      </w:pPr>
      <w:r>
        <w:rPr>
          <w:rFonts w:ascii="TH SarabunPSK" w:hAnsi="TH SarabunPSK" w:cs="TH SarabunPSK" w:hint="cs"/>
          <w:b/>
          <w:bCs/>
          <w:i/>
          <w:iCs/>
          <w:sz w:val="36"/>
          <w:szCs w:val="36"/>
          <w:cs/>
        </w:rPr>
        <w:t>การปรับเปลี่ยนคำศัพท์และภาษา</w:t>
      </w:r>
      <w:r w:rsidR="007E0B3D" w:rsidRPr="00A849DB">
        <w:rPr>
          <w:rFonts w:ascii="TH SarabunPSK" w:hAnsi="TH SarabunPSK" w:cs="TH SarabunPSK"/>
          <w:b/>
          <w:bCs/>
          <w:i/>
          <w:iCs/>
          <w:sz w:val="36"/>
          <w:szCs w:val="36"/>
          <w:cs/>
        </w:rPr>
        <w:t xml:space="preserve">: </w:t>
      </w:r>
      <w:r w:rsidR="007E0B3D" w:rsidRPr="00A849DB">
        <w:rPr>
          <w:rFonts w:ascii="TH SarabunPSK" w:hAnsi="TH SarabunPSK" w:cs="TH SarabunPSK"/>
          <w:sz w:val="36"/>
          <w:szCs w:val="36"/>
        </w:rPr>
        <w:t>The 2018 edition is updated to reflect current terminology, and to avoid some terms which may have been poorly used in the past or which have developed unintended meanings or associations</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Some chapter</w:t>
      </w:r>
      <w:r w:rsidR="007E0B3D" w:rsidRPr="00A849DB">
        <w:rPr>
          <w:rFonts w:ascii="TH SarabunPSK" w:hAnsi="TH SarabunPSK" w:cs="TH SarabunPSK"/>
          <w:sz w:val="36"/>
          <w:szCs w:val="36"/>
          <w:cs/>
        </w:rPr>
        <w:t>-</w:t>
      </w:r>
      <w:r w:rsidR="007E0B3D" w:rsidRPr="00A849DB">
        <w:rPr>
          <w:rFonts w:ascii="TH SarabunPSK" w:hAnsi="TH SarabunPSK" w:cs="TH SarabunPSK"/>
          <w:sz w:val="36"/>
          <w:szCs w:val="36"/>
        </w:rPr>
        <w:t>specific terminology changes are mentioned in the chapter sections below</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During the revision process, 277 terms were identified in the 2011 Handbook which have either been eliminated or updated to reflect current usage</w:t>
      </w:r>
      <w:r w:rsidR="007E0B3D" w:rsidRPr="00A849DB">
        <w:rPr>
          <w:rFonts w:ascii="TH SarabunPSK" w:hAnsi="TH SarabunPSK" w:cs="TH SarabunPSK"/>
          <w:sz w:val="36"/>
          <w:szCs w:val="36"/>
          <w:cs/>
        </w:rPr>
        <w:t xml:space="preserve">. </w:t>
      </w:r>
    </w:p>
    <w:p w:rsidR="007E0B3D" w:rsidRPr="00A849DB" w:rsidRDefault="007E0B3D" w:rsidP="007E0B3D">
      <w:pPr>
        <w:autoSpaceDE w:val="0"/>
        <w:autoSpaceDN w:val="0"/>
        <w:adjustRightInd w:val="0"/>
        <w:spacing w:after="0" w:line="240" w:lineRule="auto"/>
        <w:rPr>
          <w:rFonts w:ascii="TH SarabunPSK" w:hAnsi="TH SarabunPSK" w:cs="TH SarabunPSK"/>
          <w:sz w:val="36"/>
          <w:szCs w:val="36"/>
        </w:rPr>
      </w:pPr>
      <w:r w:rsidRPr="00A849DB">
        <w:rPr>
          <w:rFonts w:ascii="TH SarabunPSK" w:hAnsi="TH SarabunPSK" w:cs="TH SarabunPSK"/>
          <w:sz w:val="36"/>
          <w:szCs w:val="36"/>
        </w:rPr>
        <w:t>The language was edited for Plain English, to make it easy to understand and to translate</w:t>
      </w:r>
      <w:r w:rsidRPr="00A849DB">
        <w:rPr>
          <w:rFonts w:ascii="TH SarabunPSK" w:hAnsi="TH SarabunPSK" w:cs="TH SarabunPSK"/>
          <w:sz w:val="36"/>
          <w:szCs w:val="36"/>
          <w:cs/>
        </w:rPr>
        <w:t xml:space="preserve">. </w:t>
      </w:r>
      <w:r w:rsidRPr="00A849DB">
        <w:rPr>
          <w:rFonts w:ascii="TH SarabunPSK" w:hAnsi="TH SarabunPSK" w:cs="TH SarabunPSK"/>
          <w:sz w:val="36"/>
          <w:szCs w:val="36"/>
        </w:rPr>
        <w:t>Efforts were made to use inclusive language throughout, avoiding terms that could be interpreted as excluding a social group</w:t>
      </w:r>
      <w:r w:rsidRPr="00A849DB">
        <w:rPr>
          <w:rFonts w:ascii="TH SarabunPSK" w:hAnsi="TH SarabunPSK" w:cs="TH SarabunPSK"/>
          <w:sz w:val="36"/>
          <w:szCs w:val="36"/>
          <w:cs/>
        </w:rPr>
        <w:t xml:space="preserve">. </w:t>
      </w:r>
    </w:p>
    <w:p w:rsidR="007E0B3D" w:rsidRPr="00A849DB" w:rsidRDefault="00256EF2" w:rsidP="007E0B3D">
      <w:pPr>
        <w:autoSpaceDE w:val="0"/>
        <w:autoSpaceDN w:val="0"/>
        <w:adjustRightInd w:val="0"/>
        <w:spacing w:after="0" w:line="240" w:lineRule="auto"/>
        <w:rPr>
          <w:rFonts w:ascii="TH SarabunPSK" w:hAnsi="TH SarabunPSK" w:cs="TH SarabunPSK"/>
          <w:sz w:val="36"/>
          <w:szCs w:val="36"/>
        </w:rPr>
      </w:pPr>
      <w:r>
        <w:rPr>
          <w:rFonts w:ascii="TH SarabunPSK" w:hAnsi="TH SarabunPSK" w:cs="TH SarabunPSK" w:hint="cs"/>
          <w:b/>
          <w:bCs/>
          <w:i/>
          <w:iCs/>
          <w:sz w:val="36"/>
          <w:szCs w:val="36"/>
          <w:cs/>
        </w:rPr>
        <w:t>การประยุกต์ใช้มาตรฐานตลอดวงจรของโครงการ</w:t>
      </w:r>
      <w:r w:rsidR="007E0B3D" w:rsidRPr="00A849DB">
        <w:rPr>
          <w:rFonts w:ascii="TH SarabunPSK" w:hAnsi="TH SarabunPSK" w:cs="TH SarabunPSK"/>
          <w:b/>
          <w:bCs/>
          <w:i/>
          <w:iCs/>
          <w:sz w:val="36"/>
          <w:szCs w:val="36"/>
          <w:cs/>
        </w:rPr>
        <w:t xml:space="preserve">: </w:t>
      </w:r>
      <w:r w:rsidR="007E0B3D" w:rsidRPr="00A849DB">
        <w:rPr>
          <w:rFonts w:ascii="TH SarabunPSK" w:hAnsi="TH SarabunPSK" w:cs="TH SarabunPSK"/>
          <w:i/>
          <w:iCs/>
          <w:sz w:val="36"/>
          <w:szCs w:val="36"/>
        </w:rPr>
        <w:t xml:space="preserve">What is Sphere? </w:t>
      </w:r>
      <w:r w:rsidR="007E0B3D" w:rsidRPr="00A849DB">
        <w:rPr>
          <w:rFonts w:ascii="TH SarabunPSK" w:hAnsi="TH SarabunPSK" w:cs="TH SarabunPSK"/>
          <w:sz w:val="36"/>
          <w:szCs w:val="36"/>
        </w:rPr>
        <w:t xml:space="preserve">reminds the reader of the advantages of using standards throughout the </w:t>
      </w:r>
      <w:proofErr w:type="spellStart"/>
      <w:r w:rsidR="007E0B3D" w:rsidRPr="00A849DB">
        <w:rPr>
          <w:rFonts w:ascii="TH SarabunPSK" w:hAnsi="TH SarabunPSK" w:cs="TH SarabunPSK"/>
          <w:sz w:val="36"/>
          <w:szCs w:val="36"/>
        </w:rPr>
        <w:t>programme</w:t>
      </w:r>
      <w:proofErr w:type="spellEnd"/>
      <w:r w:rsidR="007E0B3D" w:rsidRPr="00A849DB">
        <w:rPr>
          <w:rFonts w:ascii="TH SarabunPSK" w:hAnsi="TH SarabunPSK" w:cs="TH SarabunPSK"/>
          <w:sz w:val="36"/>
          <w:szCs w:val="36"/>
        </w:rPr>
        <w:t xml:space="preserve"> cycle</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This applies to each technical chapter</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 xml:space="preserve">5 </w:t>
      </w:r>
    </w:p>
    <w:p w:rsidR="007E0B3D" w:rsidRPr="00A849DB" w:rsidRDefault="007E0B3D" w:rsidP="007E0B3D">
      <w:pPr>
        <w:autoSpaceDE w:val="0"/>
        <w:autoSpaceDN w:val="0"/>
        <w:adjustRightInd w:val="0"/>
        <w:spacing w:after="0" w:line="240" w:lineRule="auto"/>
        <w:rPr>
          <w:rFonts w:ascii="TH SarabunPSK" w:hAnsi="TH SarabunPSK" w:cs="TH SarabunPSK"/>
          <w:sz w:val="36"/>
          <w:szCs w:val="36"/>
        </w:rPr>
      </w:pPr>
    </w:p>
    <w:p w:rsidR="007E0B3D" w:rsidRPr="00256EF2" w:rsidRDefault="007E0B3D" w:rsidP="007E0B3D">
      <w:pPr>
        <w:pageBreakBefore/>
        <w:autoSpaceDE w:val="0"/>
        <w:autoSpaceDN w:val="0"/>
        <w:adjustRightInd w:val="0"/>
        <w:spacing w:after="0" w:line="240" w:lineRule="auto"/>
        <w:rPr>
          <w:rFonts w:ascii="TH SarabunPSK" w:hAnsi="TH SarabunPSK" w:cs="TH SarabunPSK"/>
          <w:b/>
          <w:bCs/>
          <w:sz w:val="36"/>
          <w:szCs w:val="36"/>
        </w:rPr>
      </w:pPr>
      <w:r w:rsidRPr="00256EF2">
        <w:rPr>
          <w:rFonts w:ascii="TH SarabunPSK" w:hAnsi="TH SarabunPSK" w:cs="TH SarabunPSK"/>
          <w:b/>
          <w:bCs/>
          <w:sz w:val="36"/>
          <w:szCs w:val="36"/>
        </w:rPr>
        <w:t>2</w:t>
      </w:r>
      <w:r w:rsidRPr="00256EF2">
        <w:rPr>
          <w:rFonts w:ascii="TH SarabunPSK" w:hAnsi="TH SarabunPSK" w:cs="TH SarabunPSK"/>
          <w:b/>
          <w:bCs/>
          <w:sz w:val="36"/>
          <w:szCs w:val="36"/>
          <w:cs/>
        </w:rPr>
        <w:t>.</w:t>
      </w:r>
      <w:r w:rsidRPr="00256EF2">
        <w:rPr>
          <w:rFonts w:ascii="TH SarabunPSK" w:hAnsi="TH SarabunPSK" w:cs="TH SarabunPSK"/>
          <w:b/>
          <w:bCs/>
          <w:sz w:val="36"/>
          <w:szCs w:val="36"/>
        </w:rPr>
        <w:t>2</w:t>
      </w:r>
      <w:r w:rsidRPr="00256EF2">
        <w:rPr>
          <w:rFonts w:ascii="TH SarabunPSK" w:hAnsi="TH SarabunPSK" w:cs="TH SarabunPSK"/>
          <w:b/>
          <w:bCs/>
          <w:sz w:val="36"/>
          <w:szCs w:val="36"/>
          <w:cs/>
        </w:rPr>
        <w:t xml:space="preserve">. </w:t>
      </w:r>
      <w:r w:rsidR="00256EF2">
        <w:rPr>
          <w:rFonts w:ascii="TH SarabunPSK" w:hAnsi="TH SarabunPSK" w:cs="TH SarabunPSK" w:hint="cs"/>
          <w:b/>
          <w:bCs/>
          <w:sz w:val="36"/>
          <w:szCs w:val="36"/>
          <w:cs/>
        </w:rPr>
        <w:t>การเปลี่ยนแปลงโครงสร้าง</w:t>
      </w:r>
      <w:r w:rsidRPr="00256EF2">
        <w:rPr>
          <w:rFonts w:ascii="TH SarabunPSK" w:hAnsi="TH SarabunPSK" w:cs="TH SarabunPSK"/>
          <w:b/>
          <w:bCs/>
          <w:sz w:val="36"/>
          <w:szCs w:val="36"/>
        </w:rPr>
        <w:t xml:space="preserve"> </w:t>
      </w:r>
    </w:p>
    <w:p w:rsidR="007E0B3D" w:rsidRPr="00A849DB" w:rsidRDefault="007E0B3D" w:rsidP="007E0B3D">
      <w:pPr>
        <w:autoSpaceDE w:val="0"/>
        <w:autoSpaceDN w:val="0"/>
        <w:adjustRightInd w:val="0"/>
        <w:spacing w:after="0" w:line="240" w:lineRule="auto"/>
        <w:rPr>
          <w:rFonts w:ascii="TH SarabunPSK" w:hAnsi="TH SarabunPSK" w:cs="TH SarabunPSK"/>
          <w:sz w:val="36"/>
          <w:szCs w:val="36"/>
        </w:rPr>
      </w:pPr>
      <w:r w:rsidRPr="00A849DB">
        <w:rPr>
          <w:rFonts w:ascii="TH SarabunPSK" w:hAnsi="TH SarabunPSK" w:cs="TH SarabunPSK"/>
          <w:sz w:val="36"/>
          <w:szCs w:val="36"/>
        </w:rPr>
        <w:t xml:space="preserve">This section contains changes which relate to the Handbook as a whole, the relationships between chapters, and the </w:t>
      </w:r>
      <w:r w:rsidRPr="00A849DB">
        <w:rPr>
          <w:rFonts w:ascii="TH SarabunPSK" w:hAnsi="TH SarabunPSK" w:cs="TH SarabunPSK"/>
          <w:sz w:val="36"/>
          <w:szCs w:val="36"/>
          <w:cs/>
        </w:rPr>
        <w:t>(</w:t>
      </w:r>
      <w:r w:rsidRPr="00A849DB">
        <w:rPr>
          <w:rFonts w:ascii="TH SarabunPSK" w:hAnsi="TH SarabunPSK" w:cs="TH SarabunPSK"/>
          <w:sz w:val="36"/>
          <w:szCs w:val="36"/>
        </w:rPr>
        <w:t>re</w:t>
      </w:r>
      <w:r w:rsidRPr="00A849DB">
        <w:rPr>
          <w:rFonts w:ascii="TH SarabunPSK" w:hAnsi="TH SarabunPSK" w:cs="TH SarabunPSK"/>
          <w:sz w:val="36"/>
          <w:szCs w:val="36"/>
          <w:cs/>
        </w:rPr>
        <w:t>)</w:t>
      </w:r>
      <w:r w:rsidRPr="00A849DB">
        <w:rPr>
          <w:rFonts w:ascii="TH SarabunPSK" w:hAnsi="TH SarabunPSK" w:cs="TH SarabunPSK"/>
          <w:sz w:val="36"/>
          <w:szCs w:val="36"/>
        </w:rPr>
        <w:t>distribution of information among chapters</w:t>
      </w:r>
      <w:r w:rsidRPr="00A849DB">
        <w:rPr>
          <w:rFonts w:ascii="TH SarabunPSK" w:hAnsi="TH SarabunPSK" w:cs="TH SarabunPSK"/>
          <w:sz w:val="36"/>
          <w:szCs w:val="36"/>
          <w:cs/>
        </w:rPr>
        <w:t xml:space="preserve">. </w:t>
      </w:r>
    </w:p>
    <w:p w:rsidR="007E0B3D" w:rsidRPr="00A849DB" w:rsidRDefault="00256EF2" w:rsidP="007E0B3D">
      <w:pPr>
        <w:autoSpaceDE w:val="0"/>
        <w:autoSpaceDN w:val="0"/>
        <w:adjustRightInd w:val="0"/>
        <w:spacing w:after="0" w:line="240" w:lineRule="auto"/>
        <w:rPr>
          <w:rFonts w:ascii="TH SarabunPSK" w:hAnsi="TH SarabunPSK" w:cs="TH SarabunPSK"/>
          <w:sz w:val="36"/>
          <w:szCs w:val="36"/>
        </w:rPr>
      </w:pPr>
      <w:r>
        <w:rPr>
          <w:rFonts w:ascii="TH SarabunPSK" w:hAnsi="TH SarabunPSK" w:cs="TH SarabunPSK" w:hint="cs"/>
          <w:b/>
          <w:bCs/>
          <w:i/>
          <w:iCs/>
          <w:sz w:val="36"/>
          <w:szCs w:val="36"/>
          <w:cs/>
        </w:rPr>
        <w:t>การเชื่อมโยงระหว่างรากฐาน</w:t>
      </w:r>
      <w:r w:rsidR="008E4808">
        <w:rPr>
          <w:rFonts w:ascii="TH SarabunPSK" w:hAnsi="TH SarabunPSK" w:cs="TH SarabunPSK" w:hint="cs"/>
          <w:b/>
          <w:bCs/>
          <w:i/>
          <w:iCs/>
          <w:sz w:val="36"/>
          <w:szCs w:val="36"/>
          <w:cs/>
        </w:rPr>
        <w:t>และ</w:t>
      </w:r>
      <w:r>
        <w:rPr>
          <w:rFonts w:ascii="TH SarabunPSK" w:hAnsi="TH SarabunPSK" w:cs="TH SarabunPSK" w:hint="cs"/>
          <w:b/>
          <w:bCs/>
          <w:i/>
          <w:iCs/>
          <w:sz w:val="36"/>
          <w:szCs w:val="36"/>
          <w:cs/>
        </w:rPr>
        <w:t>การปฏิบัติงาน</w:t>
      </w:r>
      <w:r w:rsidR="008E4808">
        <w:rPr>
          <w:rFonts w:ascii="TH SarabunPSK" w:hAnsi="TH SarabunPSK" w:cs="TH SarabunPSK" w:hint="cs"/>
          <w:b/>
          <w:bCs/>
          <w:i/>
          <w:iCs/>
          <w:sz w:val="36"/>
          <w:szCs w:val="36"/>
          <w:cs/>
        </w:rPr>
        <w:t>ในแต่ละบท</w:t>
      </w:r>
      <w:r w:rsidR="007E0B3D" w:rsidRPr="00A849DB">
        <w:rPr>
          <w:rFonts w:ascii="TH SarabunPSK" w:hAnsi="TH SarabunPSK" w:cs="TH SarabunPSK"/>
          <w:b/>
          <w:bCs/>
          <w:i/>
          <w:iCs/>
          <w:sz w:val="36"/>
          <w:szCs w:val="36"/>
          <w:cs/>
        </w:rPr>
        <w:t xml:space="preserve">: </w:t>
      </w:r>
      <w:r w:rsidR="007E0B3D" w:rsidRPr="00A849DB">
        <w:rPr>
          <w:rFonts w:ascii="TH SarabunPSK" w:hAnsi="TH SarabunPSK" w:cs="TH SarabunPSK"/>
          <w:sz w:val="36"/>
          <w:szCs w:val="36"/>
        </w:rPr>
        <w:t>The content of this Handbook edition is clearly divided into two main sections</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four foundation chapters and four technical chapters</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This distinction is not new but made more explicit</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The main message is that these two sections are linked and that one does not make sense without the other</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Cross</w:t>
      </w:r>
      <w:r w:rsidR="007E0B3D" w:rsidRPr="00A849DB">
        <w:rPr>
          <w:rFonts w:ascii="TH SarabunPSK" w:hAnsi="TH SarabunPSK" w:cs="TH SarabunPSK"/>
          <w:sz w:val="36"/>
          <w:szCs w:val="36"/>
          <w:cs/>
        </w:rPr>
        <w:t>-</w:t>
      </w:r>
      <w:r w:rsidR="007E0B3D" w:rsidRPr="00A849DB">
        <w:rPr>
          <w:rFonts w:ascii="TH SarabunPSK" w:hAnsi="TH SarabunPSK" w:cs="TH SarabunPSK"/>
          <w:sz w:val="36"/>
          <w:szCs w:val="36"/>
        </w:rPr>
        <w:t>linkages between chapters and sections are made as appropriate</w:t>
      </w:r>
      <w:r w:rsidR="007E0B3D" w:rsidRPr="00A849DB">
        <w:rPr>
          <w:rFonts w:ascii="TH SarabunPSK" w:hAnsi="TH SarabunPSK" w:cs="TH SarabunPSK"/>
          <w:sz w:val="36"/>
          <w:szCs w:val="36"/>
          <w:cs/>
        </w:rPr>
        <w:t xml:space="preserve">. </w:t>
      </w:r>
    </w:p>
    <w:p w:rsidR="007E0B3D" w:rsidRPr="00A849DB" w:rsidRDefault="007E0B3D" w:rsidP="007E0B3D">
      <w:pPr>
        <w:autoSpaceDE w:val="0"/>
        <w:autoSpaceDN w:val="0"/>
        <w:adjustRightInd w:val="0"/>
        <w:spacing w:after="0" w:line="240" w:lineRule="auto"/>
        <w:rPr>
          <w:rFonts w:ascii="TH SarabunPSK" w:hAnsi="TH SarabunPSK" w:cs="TH SarabunPSK"/>
          <w:sz w:val="36"/>
          <w:szCs w:val="36"/>
        </w:rPr>
      </w:pPr>
      <w:r w:rsidRPr="00A849DB">
        <w:rPr>
          <w:rFonts w:ascii="TH SarabunPSK" w:hAnsi="TH SarabunPSK" w:cs="TH SarabunPSK"/>
          <w:sz w:val="36"/>
          <w:szCs w:val="36"/>
        </w:rPr>
        <w:t>Foundation chapters</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What is </w:t>
      </w:r>
      <w:proofErr w:type="gramStart"/>
      <w:r w:rsidRPr="00A849DB">
        <w:rPr>
          <w:rFonts w:ascii="TH SarabunPSK" w:hAnsi="TH SarabunPSK" w:cs="TH SarabunPSK"/>
          <w:sz w:val="36"/>
          <w:szCs w:val="36"/>
        </w:rPr>
        <w:t>Sphere?;</w:t>
      </w:r>
      <w:proofErr w:type="gramEnd"/>
      <w:r w:rsidRPr="00A849DB">
        <w:rPr>
          <w:rFonts w:ascii="TH SarabunPSK" w:hAnsi="TH SarabunPSK" w:cs="TH SarabunPSK"/>
          <w:sz w:val="36"/>
          <w:szCs w:val="36"/>
        </w:rPr>
        <w:t xml:space="preserve"> the Humanitarian Charter; the Protection Principles; the Core Humanitarian Standard </w:t>
      </w:r>
      <w:r w:rsidRPr="00A849DB">
        <w:rPr>
          <w:rFonts w:ascii="TH SarabunPSK" w:hAnsi="TH SarabunPSK" w:cs="TH SarabunPSK"/>
          <w:sz w:val="36"/>
          <w:szCs w:val="36"/>
          <w:cs/>
        </w:rPr>
        <w:t>(</w:t>
      </w:r>
      <w:r w:rsidRPr="00A849DB">
        <w:rPr>
          <w:rFonts w:ascii="TH SarabunPSK" w:hAnsi="TH SarabunPSK" w:cs="TH SarabunPSK"/>
          <w:sz w:val="36"/>
          <w:szCs w:val="36"/>
        </w:rPr>
        <w:t>this last one is also strongly associated with the technical chapters</w:t>
      </w:r>
      <w:r w:rsidRPr="00A849DB">
        <w:rPr>
          <w:rFonts w:ascii="TH SarabunPSK" w:hAnsi="TH SarabunPSK" w:cs="TH SarabunPSK"/>
          <w:sz w:val="36"/>
          <w:szCs w:val="36"/>
          <w:cs/>
        </w:rPr>
        <w:t>)</w:t>
      </w:r>
      <w:r w:rsidRPr="00A849DB">
        <w:rPr>
          <w:rFonts w:ascii="TH SarabunPSK" w:hAnsi="TH SarabunPSK" w:cs="TH SarabunPSK"/>
          <w:sz w:val="36"/>
          <w:szCs w:val="36"/>
        </w:rPr>
        <w:t>; Technical chapters</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Water supply, sanitation and hygiene promotion </w:t>
      </w:r>
      <w:r w:rsidRPr="00A849DB">
        <w:rPr>
          <w:rFonts w:ascii="TH SarabunPSK" w:hAnsi="TH SarabunPSK" w:cs="TH SarabunPSK"/>
          <w:sz w:val="36"/>
          <w:szCs w:val="36"/>
          <w:cs/>
        </w:rPr>
        <w:t>(</w:t>
      </w:r>
      <w:r w:rsidRPr="00A849DB">
        <w:rPr>
          <w:rFonts w:ascii="TH SarabunPSK" w:hAnsi="TH SarabunPSK" w:cs="TH SarabunPSK"/>
          <w:sz w:val="36"/>
          <w:szCs w:val="36"/>
        </w:rPr>
        <w:t>WASH</w:t>
      </w:r>
      <w:r w:rsidRPr="00A849DB">
        <w:rPr>
          <w:rFonts w:ascii="TH SarabunPSK" w:hAnsi="TH SarabunPSK" w:cs="TH SarabunPSK"/>
          <w:sz w:val="36"/>
          <w:szCs w:val="36"/>
          <w:cs/>
        </w:rPr>
        <w:t>)</w:t>
      </w:r>
      <w:r w:rsidRPr="00A849DB">
        <w:rPr>
          <w:rFonts w:ascii="TH SarabunPSK" w:hAnsi="TH SarabunPSK" w:cs="TH SarabunPSK"/>
          <w:sz w:val="36"/>
          <w:szCs w:val="36"/>
        </w:rPr>
        <w:t xml:space="preserve">; Food security and nutrition; Shelter and settlement; Health </w:t>
      </w:r>
    </w:p>
    <w:p w:rsidR="007E0B3D" w:rsidRPr="00A849DB" w:rsidRDefault="008E4808" w:rsidP="007E0B3D">
      <w:pPr>
        <w:autoSpaceDE w:val="0"/>
        <w:autoSpaceDN w:val="0"/>
        <w:adjustRightInd w:val="0"/>
        <w:spacing w:after="0" w:line="240" w:lineRule="auto"/>
        <w:rPr>
          <w:rFonts w:ascii="TH SarabunPSK" w:hAnsi="TH SarabunPSK" w:cs="TH SarabunPSK"/>
          <w:sz w:val="36"/>
          <w:szCs w:val="36"/>
        </w:rPr>
      </w:pPr>
      <w:r w:rsidRPr="008E4808">
        <w:rPr>
          <w:rFonts w:ascii="TH SarabunPSK" w:hAnsi="TH SarabunPSK" w:cs="TH SarabunPSK"/>
          <w:b/>
          <w:bCs/>
          <w:i/>
          <w:iCs/>
          <w:sz w:val="36"/>
          <w:szCs w:val="36"/>
          <w:cs/>
        </w:rPr>
        <w:t>โครงสร้าง</w:t>
      </w:r>
      <w:r>
        <w:rPr>
          <w:rFonts w:ascii="TH SarabunPSK" w:hAnsi="TH SarabunPSK" w:cs="TH SarabunPSK" w:hint="cs"/>
          <w:b/>
          <w:bCs/>
          <w:i/>
          <w:iCs/>
          <w:sz w:val="36"/>
          <w:szCs w:val="36"/>
          <w:cs/>
        </w:rPr>
        <w:t>ของแต่ละ</w:t>
      </w:r>
      <w:r w:rsidRPr="008E4808">
        <w:rPr>
          <w:rFonts w:ascii="TH SarabunPSK" w:hAnsi="TH SarabunPSK" w:cs="TH SarabunPSK"/>
          <w:b/>
          <w:bCs/>
          <w:i/>
          <w:iCs/>
          <w:sz w:val="36"/>
          <w:szCs w:val="36"/>
          <w:cs/>
        </w:rPr>
        <w:t>บทที่ง่ายขึ้นและการกำหนดหมายเลขมาตรฐานที่ไม่ซ้ำกันในแต่ละบท</w:t>
      </w:r>
      <w:r w:rsidR="007E0B3D" w:rsidRPr="00A849DB">
        <w:rPr>
          <w:rFonts w:ascii="TH SarabunPSK" w:hAnsi="TH SarabunPSK" w:cs="TH SarabunPSK"/>
          <w:b/>
          <w:bCs/>
          <w:i/>
          <w:iCs/>
          <w:sz w:val="36"/>
          <w:szCs w:val="36"/>
          <w:cs/>
        </w:rPr>
        <w:t xml:space="preserve">: </w:t>
      </w:r>
      <w:r w:rsidR="007E0B3D" w:rsidRPr="00A849DB">
        <w:rPr>
          <w:rFonts w:ascii="TH SarabunPSK" w:hAnsi="TH SarabunPSK" w:cs="TH SarabunPSK"/>
          <w:sz w:val="36"/>
          <w:szCs w:val="36"/>
        </w:rPr>
        <w:t xml:space="preserve">The </w:t>
      </w:r>
      <w:proofErr w:type="spellStart"/>
      <w:r w:rsidR="007E0B3D" w:rsidRPr="00A849DB">
        <w:rPr>
          <w:rFonts w:ascii="TH SarabunPSK" w:hAnsi="TH SarabunPSK" w:cs="TH SarabunPSK"/>
          <w:sz w:val="36"/>
          <w:szCs w:val="36"/>
        </w:rPr>
        <w:t>organisation</w:t>
      </w:r>
      <w:proofErr w:type="spellEnd"/>
      <w:r w:rsidR="007E0B3D" w:rsidRPr="00A849DB">
        <w:rPr>
          <w:rFonts w:ascii="TH SarabunPSK" w:hAnsi="TH SarabunPSK" w:cs="TH SarabunPSK"/>
          <w:sz w:val="36"/>
          <w:szCs w:val="36"/>
        </w:rPr>
        <w:t xml:space="preserve"> of standards in the technical chapters is simpler in the 2018 edition, with fewer levels and more straightforward numbering</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 xml:space="preserve">Each standard within a chapter now has a unique number, so, for example, there are no longer 7 standards all called </w:t>
      </w:r>
      <w:r w:rsidR="007E0B3D" w:rsidRPr="00A849DB">
        <w:rPr>
          <w:rFonts w:ascii="TH SarabunPSK" w:hAnsi="TH SarabunPSK" w:cs="TH SarabunPSK"/>
          <w:sz w:val="36"/>
          <w:szCs w:val="36"/>
          <w:cs/>
        </w:rPr>
        <w:t>“</w:t>
      </w:r>
      <w:r w:rsidR="007E0B3D" w:rsidRPr="00A849DB">
        <w:rPr>
          <w:rFonts w:ascii="TH SarabunPSK" w:hAnsi="TH SarabunPSK" w:cs="TH SarabunPSK"/>
          <w:sz w:val="36"/>
          <w:szCs w:val="36"/>
        </w:rPr>
        <w:t>Standard 1</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 xml:space="preserve">in the Food security and nutrition chapter </w:t>
      </w:r>
      <w:r w:rsidR="007E0B3D" w:rsidRPr="00A849DB">
        <w:rPr>
          <w:rFonts w:ascii="TH SarabunPSK" w:hAnsi="TH SarabunPSK" w:cs="TH SarabunPSK"/>
          <w:sz w:val="36"/>
          <w:szCs w:val="36"/>
          <w:cs/>
        </w:rPr>
        <w:t xml:space="preserve"> </w:t>
      </w:r>
      <w:r w:rsidR="007E0B3D" w:rsidRPr="00A849DB">
        <w:rPr>
          <w:rFonts w:ascii="TH SarabunPSK" w:hAnsi="TH SarabunPSK" w:cs="TH SarabunPSK"/>
          <w:i/>
          <w:iCs/>
          <w:sz w:val="36"/>
          <w:szCs w:val="36"/>
        </w:rPr>
        <w:t>see individual technical chapter analyses for details</w:t>
      </w:r>
      <w:r w:rsidR="007E0B3D" w:rsidRPr="00A849DB">
        <w:rPr>
          <w:rFonts w:ascii="TH SarabunPSK" w:hAnsi="TH SarabunPSK" w:cs="TH SarabunPSK"/>
          <w:sz w:val="36"/>
          <w:szCs w:val="36"/>
          <w:cs/>
        </w:rPr>
        <w:t xml:space="preserve">. </w:t>
      </w:r>
    </w:p>
    <w:p w:rsidR="007E0B3D" w:rsidRPr="00A849DB" w:rsidRDefault="007E0B3D" w:rsidP="007E0B3D">
      <w:pPr>
        <w:autoSpaceDE w:val="0"/>
        <w:autoSpaceDN w:val="0"/>
        <w:adjustRightInd w:val="0"/>
        <w:spacing w:after="0" w:line="240" w:lineRule="auto"/>
        <w:rPr>
          <w:rFonts w:ascii="TH SarabunPSK" w:hAnsi="TH SarabunPSK" w:cs="TH SarabunPSK"/>
          <w:sz w:val="36"/>
          <w:szCs w:val="36"/>
        </w:rPr>
      </w:pPr>
      <w:r w:rsidRPr="00A849DB">
        <w:rPr>
          <w:rFonts w:ascii="TH SarabunPSK" w:hAnsi="TH SarabunPSK" w:cs="TH SarabunPSK"/>
          <w:sz w:val="36"/>
          <w:szCs w:val="36"/>
        </w:rPr>
        <w:t xml:space="preserve">The information page </w:t>
      </w:r>
      <w:r w:rsidRPr="00A849DB">
        <w:rPr>
          <w:rFonts w:ascii="TH SarabunPSK" w:hAnsi="TH SarabunPSK" w:cs="TH SarabunPSK"/>
          <w:i/>
          <w:iCs/>
          <w:sz w:val="36"/>
          <w:szCs w:val="36"/>
        </w:rPr>
        <w:t xml:space="preserve">How to use this chapter </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previously preceding each individual chapter </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is now integrated into </w:t>
      </w:r>
      <w:r w:rsidRPr="00A849DB">
        <w:rPr>
          <w:rFonts w:ascii="TH SarabunPSK" w:hAnsi="TH SarabunPSK" w:cs="TH SarabunPSK"/>
          <w:i/>
          <w:iCs/>
          <w:sz w:val="36"/>
          <w:szCs w:val="36"/>
        </w:rPr>
        <w:t xml:space="preserve">What is Sphere? </w:t>
      </w:r>
      <w:r w:rsidRPr="00A849DB">
        <w:rPr>
          <w:rFonts w:ascii="TH SarabunPSK" w:hAnsi="TH SarabunPSK" w:cs="TH SarabunPSK"/>
          <w:sz w:val="36"/>
          <w:szCs w:val="36"/>
        </w:rPr>
        <w:t>Any chapter</w:t>
      </w:r>
      <w:r w:rsidRPr="00A849DB">
        <w:rPr>
          <w:rFonts w:ascii="TH SarabunPSK" w:hAnsi="TH SarabunPSK" w:cs="TH SarabunPSK"/>
          <w:sz w:val="36"/>
          <w:szCs w:val="36"/>
          <w:cs/>
        </w:rPr>
        <w:t>-</w:t>
      </w:r>
      <w:r w:rsidRPr="00A849DB">
        <w:rPr>
          <w:rFonts w:ascii="TH SarabunPSK" w:hAnsi="TH SarabunPSK" w:cs="TH SarabunPSK"/>
          <w:sz w:val="36"/>
          <w:szCs w:val="36"/>
        </w:rPr>
        <w:t>specific guidance is included in the chapter introduction</w:t>
      </w:r>
      <w:r w:rsidRPr="00A849DB">
        <w:rPr>
          <w:rFonts w:ascii="TH SarabunPSK" w:hAnsi="TH SarabunPSK" w:cs="TH SarabunPSK"/>
          <w:sz w:val="36"/>
          <w:szCs w:val="36"/>
          <w:cs/>
        </w:rPr>
        <w:t xml:space="preserve">: </w:t>
      </w:r>
      <w:r w:rsidRPr="00A849DB">
        <w:rPr>
          <w:rFonts w:ascii="TH SarabunPSK" w:hAnsi="TH SarabunPSK" w:cs="TH SarabunPSK"/>
          <w:i/>
          <w:iCs/>
          <w:sz w:val="36"/>
          <w:szCs w:val="36"/>
        </w:rPr>
        <w:t>Essential concepts</w:t>
      </w:r>
      <w:r w:rsidRPr="00A849DB">
        <w:rPr>
          <w:rFonts w:ascii="TH SarabunPSK" w:hAnsi="TH SarabunPSK" w:cs="TH SarabunPSK"/>
          <w:i/>
          <w:iCs/>
          <w:sz w:val="36"/>
          <w:szCs w:val="36"/>
          <w:cs/>
        </w:rPr>
        <w:t xml:space="preserve">. </w:t>
      </w:r>
    </w:p>
    <w:p w:rsidR="007E0B3D" w:rsidRPr="00A849DB" w:rsidRDefault="008E4808" w:rsidP="007E0B3D">
      <w:pPr>
        <w:autoSpaceDE w:val="0"/>
        <w:autoSpaceDN w:val="0"/>
        <w:adjustRightInd w:val="0"/>
        <w:spacing w:after="0" w:line="240" w:lineRule="auto"/>
        <w:rPr>
          <w:rFonts w:ascii="TH SarabunPSK" w:hAnsi="TH SarabunPSK" w:cs="TH SarabunPSK"/>
          <w:sz w:val="36"/>
          <w:szCs w:val="36"/>
        </w:rPr>
      </w:pPr>
      <w:r>
        <w:rPr>
          <w:rFonts w:ascii="TH SarabunPSK" w:hAnsi="TH SarabunPSK" w:cs="TH SarabunPSK" w:hint="cs"/>
          <w:b/>
          <w:bCs/>
          <w:i/>
          <w:iCs/>
          <w:sz w:val="36"/>
          <w:szCs w:val="36"/>
          <w:cs/>
        </w:rPr>
        <w:t>ดัชนีชี้วัดหลัก</w:t>
      </w:r>
      <w:r w:rsidR="007E0B3D" w:rsidRPr="00A849DB">
        <w:rPr>
          <w:rFonts w:ascii="TH SarabunPSK" w:hAnsi="TH SarabunPSK" w:cs="TH SarabunPSK"/>
          <w:b/>
          <w:bCs/>
          <w:i/>
          <w:iCs/>
          <w:sz w:val="36"/>
          <w:szCs w:val="36"/>
          <w:cs/>
        </w:rPr>
        <w:t xml:space="preserve">: </w:t>
      </w:r>
      <w:r w:rsidR="007E0B3D" w:rsidRPr="00A849DB">
        <w:rPr>
          <w:rFonts w:ascii="TH SarabunPSK" w:hAnsi="TH SarabunPSK" w:cs="TH SarabunPSK"/>
          <w:sz w:val="36"/>
          <w:szCs w:val="36"/>
        </w:rPr>
        <w:t>In line with making the Handbook more easily applicable in varying contexts and response phases, the Key indicators were reviewed, revised and reformulated to fit one of three categories</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Process indicators, Progress indicators or Target indicators</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A detailed explanation can be found under section 3</w:t>
      </w:r>
      <w:r w:rsidR="007E0B3D" w:rsidRPr="00A849DB">
        <w:rPr>
          <w:rFonts w:ascii="TH SarabunPSK" w:hAnsi="TH SarabunPSK" w:cs="TH SarabunPSK"/>
          <w:sz w:val="36"/>
          <w:szCs w:val="36"/>
          <w:cs/>
        </w:rPr>
        <w:t>.</w:t>
      </w:r>
      <w:r w:rsidR="007E0B3D" w:rsidRPr="00A849DB">
        <w:rPr>
          <w:rFonts w:ascii="TH SarabunPSK" w:hAnsi="TH SarabunPSK" w:cs="TH SarabunPSK"/>
          <w:sz w:val="36"/>
          <w:szCs w:val="36"/>
        </w:rPr>
        <w:t>2</w:t>
      </w:r>
      <w:r w:rsidR="007E0B3D" w:rsidRPr="00A849DB">
        <w:rPr>
          <w:rFonts w:ascii="TH SarabunPSK" w:hAnsi="TH SarabunPSK" w:cs="TH SarabunPSK"/>
          <w:sz w:val="36"/>
          <w:szCs w:val="36"/>
          <w:cs/>
        </w:rPr>
        <w:t xml:space="preserve">. </w:t>
      </w:r>
    </w:p>
    <w:p w:rsidR="007E0B3D" w:rsidRPr="00A849DB" w:rsidRDefault="0020002C" w:rsidP="007E0B3D">
      <w:pPr>
        <w:autoSpaceDE w:val="0"/>
        <w:autoSpaceDN w:val="0"/>
        <w:adjustRightInd w:val="0"/>
        <w:spacing w:after="0" w:line="240" w:lineRule="auto"/>
        <w:rPr>
          <w:rFonts w:ascii="TH SarabunPSK" w:hAnsi="TH SarabunPSK" w:cs="TH SarabunPSK"/>
          <w:sz w:val="36"/>
          <w:szCs w:val="36"/>
        </w:rPr>
      </w:pPr>
      <w:r>
        <w:rPr>
          <w:rFonts w:ascii="TH SarabunPSK" w:hAnsi="TH SarabunPSK" w:cs="TH SarabunPSK" w:hint="cs"/>
          <w:b/>
          <w:bCs/>
          <w:i/>
          <w:iCs/>
          <w:sz w:val="36"/>
          <w:szCs w:val="36"/>
          <w:cs/>
        </w:rPr>
        <w:t>หลักปฏิบัติและหลักปฏิบัติย่อยที่สำคัญ</w:t>
      </w:r>
      <w:r w:rsidR="007E0B3D" w:rsidRPr="00A849DB">
        <w:rPr>
          <w:rFonts w:ascii="TH SarabunPSK" w:hAnsi="TH SarabunPSK" w:cs="TH SarabunPSK"/>
          <w:b/>
          <w:bCs/>
          <w:i/>
          <w:iCs/>
          <w:sz w:val="36"/>
          <w:szCs w:val="36"/>
          <w:cs/>
        </w:rPr>
        <w:t xml:space="preserve">: </w:t>
      </w:r>
      <w:r w:rsidR="007E0B3D" w:rsidRPr="00A849DB">
        <w:rPr>
          <w:rFonts w:ascii="TH SarabunPSK" w:hAnsi="TH SarabunPSK" w:cs="TH SarabunPSK"/>
          <w:sz w:val="36"/>
          <w:szCs w:val="36"/>
        </w:rPr>
        <w:t xml:space="preserve">The Key actions </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 xml:space="preserve">introduced in 2011 </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were maintained</w:t>
      </w:r>
      <w:r w:rsidR="007E0B3D" w:rsidRPr="00A849DB">
        <w:rPr>
          <w:rFonts w:ascii="TH SarabunPSK" w:hAnsi="TH SarabunPSK" w:cs="TH SarabunPSK"/>
          <w:sz w:val="36"/>
          <w:szCs w:val="36"/>
          <w:cs/>
        </w:rPr>
        <w:t xml:space="preserve">. </w:t>
      </w:r>
      <w:r w:rsidR="007E0B3D" w:rsidRPr="00A849DB">
        <w:rPr>
          <w:rFonts w:ascii="TH SarabunPSK" w:hAnsi="TH SarabunPSK" w:cs="TH SarabunPSK"/>
          <w:sz w:val="36"/>
          <w:szCs w:val="36"/>
        </w:rPr>
        <w:t xml:space="preserve">To help practitioners </w:t>
      </w:r>
      <w:proofErr w:type="spellStart"/>
      <w:r w:rsidR="007E0B3D" w:rsidRPr="00A849DB">
        <w:rPr>
          <w:rFonts w:ascii="TH SarabunPSK" w:hAnsi="TH SarabunPSK" w:cs="TH SarabunPSK"/>
          <w:sz w:val="36"/>
          <w:szCs w:val="36"/>
        </w:rPr>
        <w:t>prioritise</w:t>
      </w:r>
      <w:proofErr w:type="spellEnd"/>
      <w:r w:rsidR="007E0B3D" w:rsidRPr="00A849DB">
        <w:rPr>
          <w:rFonts w:ascii="TH SarabunPSK" w:hAnsi="TH SarabunPSK" w:cs="TH SarabunPSK"/>
          <w:sz w:val="36"/>
          <w:szCs w:val="36"/>
        </w:rPr>
        <w:t xml:space="preserve"> and work with these key actions concretely, a small number of sub</w:t>
      </w:r>
      <w:r w:rsidR="007E0B3D" w:rsidRPr="00A849DB">
        <w:rPr>
          <w:rFonts w:ascii="TH SarabunPSK" w:hAnsi="TH SarabunPSK" w:cs="TH SarabunPSK"/>
          <w:sz w:val="36"/>
          <w:szCs w:val="36"/>
          <w:cs/>
        </w:rPr>
        <w:t>-</w:t>
      </w:r>
      <w:r w:rsidR="007E0B3D" w:rsidRPr="00A849DB">
        <w:rPr>
          <w:rFonts w:ascii="TH SarabunPSK" w:hAnsi="TH SarabunPSK" w:cs="TH SarabunPSK"/>
          <w:sz w:val="36"/>
          <w:szCs w:val="36"/>
        </w:rPr>
        <w:t>actions have been added, aligning the actions directly with information previously found in the Guidance notes</w:t>
      </w:r>
      <w:r w:rsidR="007E0B3D" w:rsidRPr="00A849DB">
        <w:rPr>
          <w:rFonts w:ascii="TH SarabunPSK" w:hAnsi="TH SarabunPSK" w:cs="TH SarabunPSK"/>
          <w:sz w:val="36"/>
          <w:szCs w:val="36"/>
          <w:cs/>
        </w:rPr>
        <w:t xml:space="preserve">. </w:t>
      </w:r>
    </w:p>
    <w:p w:rsidR="007E0B3D" w:rsidRPr="00A849DB" w:rsidRDefault="0020002C" w:rsidP="007E0B3D">
      <w:pPr>
        <w:autoSpaceDE w:val="0"/>
        <w:autoSpaceDN w:val="0"/>
        <w:adjustRightInd w:val="0"/>
        <w:spacing w:after="0" w:line="240" w:lineRule="auto"/>
        <w:rPr>
          <w:rFonts w:ascii="TH SarabunPSK" w:hAnsi="TH SarabunPSK" w:cs="TH SarabunPSK"/>
          <w:sz w:val="36"/>
          <w:szCs w:val="36"/>
        </w:rPr>
      </w:pPr>
      <w:r>
        <w:rPr>
          <w:rFonts w:ascii="TH SarabunPSK" w:hAnsi="TH SarabunPSK" w:cs="TH SarabunPSK" w:hint="cs"/>
          <w:b/>
          <w:bCs/>
          <w:i/>
          <w:iCs/>
          <w:sz w:val="36"/>
          <w:szCs w:val="36"/>
          <w:cs/>
        </w:rPr>
        <w:t>จำนวนของหลักปฏิบัติและบันทึกแนวทางปฏิบัติที่สำคัญ</w:t>
      </w:r>
      <w:r w:rsidR="007E0B3D" w:rsidRPr="00A849DB">
        <w:rPr>
          <w:rFonts w:ascii="TH SarabunPSK" w:hAnsi="TH SarabunPSK" w:cs="TH SarabunPSK"/>
          <w:b/>
          <w:bCs/>
          <w:i/>
          <w:iCs/>
          <w:sz w:val="36"/>
          <w:szCs w:val="36"/>
          <w:cs/>
        </w:rPr>
        <w:t xml:space="preserve">: </w:t>
      </w:r>
    </w:p>
    <w:p w:rsidR="007E0B3D" w:rsidRPr="00A849DB" w:rsidRDefault="007E0B3D" w:rsidP="0020002C">
      <w:pPr>
        <w:autoSpaceDE w:val="0"/>
        <w:autoSpaceDN w:val="0"/>
        <w:adjustRightInd w:val="0"/>
        <w:spacing w:after="79" w:line="240" w:lineRule="auto"/>
        <w:ind w:firstLine="720"/>
        <w:rPr>
          <w:rFonts w:ascii="TH SarabunPSK" w:hAnsi="TH SarabunPSK" w:cs="TH SarabunPSK"/>
          <w:sz w:val="36"/>
          <w:szCs w:val="36"/>
        </w:rPr>
      </w:pPr>
      <w:r w:rsidRPr="00A849DB">
        <w:rPr>
          <w:rFonts w:ascii="TH SarabunPSK" w:hAnsi="TH SarabunPSK" w:cs="TH SarabunPSK"/>
          <w:sz w:val="36"/>
          <w:szCs w:val="36"/>
          <w:cs/>
        </w:rPr>
        <w:t>•</w:t>
      </w:r>
      <w:r w:rsidRPr="00A849DB">
        <w:rPr>
          <w:rFonts w:ascii="TH SarabunPSK" w:hAnsi="TH SarabunPSK" w:cs="TH SarabunPSK"/>
          <w:sz w:val="36"/>
          <w:szCs w:val="36"/>
        </w:rPr>
        <w:t xml:space="preserve"> Key actions are now numbered for easy reference and for visual consistency with the Key Actions and </w:t>
      </w:r>
      <w:proofErr w:type="spellStart"/>
      <w:r w:rsidRPr="00A849DB">
        <w:rPr>
          <w:rFonts w:ascii="TH SarabunPSK" w:hAnsi="TH SarabunPSK" w:cs="TH SarabunPSK"/>
          <w:sz w:val="36"/>
          <w:szCs w:val="36"/>
        </w:rPr>
        <w:t>Organisational</w:t>
      </w:r>
      <w:proofErr w:type="spellEnd"/>
      <w:r w:rsidRPr="00A849DB">
        <w:rPr>
          <w:rFonts w:ascii="TH SarabunPSK" w:hAnsi="TH SarabunPSK" w:cs="TH SarabunPSK"/>
          <w:sz w:val="36"/>
          <w:szCs w:val="36"/>
        </w:rPr>
        <w:t xml:space="preserve"> responsibilities of the CHS Commitments</w:t>
      </w:r>
      <w:r w:rsidRPr="00A849DB">
        <w:rPr>
          <w:rFonts w:ascii="TH SarabunPSK" w:hAnsi="TH SarabunPSK" w:cs="TH SarabunPSK"/>
          <w:sz w:val="36"/>
          <w:szCs w:val="36"/>
          <w:cs/>
        </w:rPr>
        <w:t xml:space="preserve">. </w:t>
      </w:r>
      <w:r w:rsidRPr="00A849DB">
        <w:rPr>
          <w:rFonts w:ascii="TH SarabunPSK" w:hAnsi="TH SarabunPSK" w:cs="TH SarabunPSK"/>
          <w:sz w:val="36"/>
          <w:szCs w:val="36"/>
        </w:rPr>
        <w:t>As much as possible, Key Actions are ordered chronology or in order of importance</w:t>
      </w:r>
      <w:r w:rsidRPr="00A849DB">
        <w:rPr>
          <w:rFonts w:ascii="TH SarabunPSK" w:hAnsi="TH SarabunPSK" w:cs="TH SarabunPSK"/>
          <w:sz w:val="36"/>
          <w:szCs w:val="36"/>
          <w:cs/>
        </w:rPr>
        <w:t xml:space="preserve">. </w:t>
      </w:r>
    </w:p>
    <w:p w:rsidR="007E0B3D" w:rsidRPr="00A849DB" w:rsidRDefault="007E0B3D" w:rsidP="0020002C">
      <w:pPr>
        <w:autoSpaceDE w:val="0"/>
        <w:autoSpaceDN w:val="0"/>
        <w:adjustRightInd w:val="0"/>
        <w:spacing w:after="0" w:line="240" w:lineRule="auto"/>
        <w:ind w:firstLine="720"/>
        <w:rPr>
          <w:rFonts w:ascii="TH SarabunPSK" w:hAnsi="TH SarabunPSK" w:cs="TH SarabunPSK"/>
          <w:sz w:val="36"/>
          <w:szCs w:val="36"/>
        </w:rPr>
      </w:pPr>
      <w:r w:rsidRPr="00A849DB">
        <w:rPr>
          <w:rFonts w:ascii="TH SarabunPSK" w:hAnsi="TH SarabunPSK" w:cs="TH SarabunPSK"/>
          <w:sz w:val="36"/>
          <w:szCs w:val="36"/>
          <w:cs/>
        </w:rPr>
        <w:t xml:space="preserve">• </w:t>
      </w:r>
      <w:r w:rsidRPr="00A849DB">
        <w:rPr>
          <w:rFonts w:ascii="TH SarabunPSK" w:hAnsi="TH SarabunPSK" w:cs="TH SarabunPSK"/>
          <w:sz w:val="36"/>
          <w:szCs w:val="36"/>
        </w:rPr>
        <w:t>The Guidance notes are no longer numbered</w:t>
      </w:r>
      <w:r w:rsidRPr="00A849DB">
        <w:rPr>
          <w:rFonts w:ascii="TH SarabunPSK" w:hAnsi="TH SarabunPSK" w:cs="TH SarabunPSK"/>
          <w:sz w:val="36"/>
          <w:szCs w:val="36"/>
          <w:cs/>
        </w:rPr>
        <w:t xml:space="preserve">. </w:t>
      </w:r>
      <w:r w:rsidRPr="00A849DB">
        <w:rPr>
          <w:rFonts w:ascii="TH SarabunPSK" w:hAnsi="TH SarabunPSK" w:cs="TH SarabunPSK"/>
          <w:sz w:val="36"/>
          <w:szCs w:val="36"/>
        </w:rPr>
        <w:t>This suggests that they are equally important as support to Actions and Indicators</w:t>
      </w:r>
      <w:r w:rsidRPr="00A849DB">
        <w:rPr>
          <w:rFonts w:ascii="TH SarabunPSK" w:hAnsi="TH SarabunPSK" w:cs="TH SarabunPSK"/>
          <w:sz w:val="36"/>
          <w:szCs w:val="36"/>
          <w:cs/>
        </w:rPr>
        <w:t xml:space="preserve">. </w:t>
      </w:r>
    </w:p>
    <w:p w:rsidR="007E0B3D" w:rsidRPr="00A849DB" w:rsidRDefault="007E0B3D" w:rsidP="007E0B3D">
      <w:pPr>
        <w:rPr>
          <w:rFonts w:ascii="TH SarabunPSK" w:hAnsi="TH SarabunPSK" w:cs="TH SarabunPSK"/>
          <w:sz w:val="36"/>
          <w:szCs w:val="36"/>
        </w:rPr>
      </w:pP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b/>
          <w:bCs/>
          <w:sz w:val="36"/>
          <w:szCs w:val="36"/>
        </w:rPr>
        <w:t>3</w:t>
      </w:r>
      <w:r w:rsidRPr="00A849DB">
        <w:rPr>
          <w:rFonts w:ascii="TH SarabunPSK" w:hAnsi="TH SarabunPSK" w:cs="TH SarabunPSK"/>
          <w:b/>
          <w:bCs/>
          <w:sz w:val="36"/>
          <w:szCs w:val="36"/>
          <w:cs/>
        </w:rPr>
        <w:t xml:space="preserve">. </w:t>
      </w:r>
      <w:r w:rsidRPr="00A849DB">
        <w:rPr>
          <w:rFonts w:ascii="TH SarabunPSK" w:hAnsi="TH SarabunPSK" w:cs="TH SarabunPSK"/>
          <w:b/>
          <w:bCs/>
          <w:sz w:val="36"/>
          <w:szCs w:val="36"/>
        </w:rPr>
        <w:t xml:space="preserve">What is new in each chapter? </w:t>
      </w: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sz w:val="36"/>
          <w:szCs w:val="36"/>
        </w:rPr>
        <w:t>The Sphere Handbook is divided into four foundation chapters and four technical chapters</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The Core Humanitarian Standard </w:t>
      </w:r>
      <w:r w:rsidRPr="00A849DB">
        <w:rPr>
          <w:rFonts w:ascii="TH SarabunPSK" w:hAnsi="TH SarabunPSK" w:cs="TH SarabunPSK"/>
          <w:sz w:val="36"/>
          <w:szCs w:val="36"/>
          <w:cs/>
        </w:rPr>
        <w:t>(</w:t>
      </w:r>
      <w:r w:rsidRPr="00A849DB">
        <w:rPr>
          <w:rFonts w:ascii="TH SarabunPSK" w:hAnsi="TH SarabunPSK" w:cs="TH SarabunPSK"/>
          <w:sz w:val="36"/>
          <w:szCs w:val="36"/>
        </w:rPr>
        <w:t>as previously the Core Standards</w:t>
      </w:r>
      <w:r w:rsidRPr="00A849DB">
        <w:rPr>
          <w:rFonts w:ascii="TH SarabunPSK" w:hAnsi="TH SarabunPSK" w:cs="TH SarabunPSK"/>
          <w:sz w:val="36"/>
          <w:szCs w:val="36"/>
          <w:cs/>
        </w:rPr>
        <w:t xml:space="preserve">) </w:t>
      </w:r>
      <w:r w:rsidRPr="00A849DB">
        <w:rPr>
          <w:rFonts w:ascii="TH SarabunPSK" w:hAnsi="TH SarabunPSK" w:cs="TH SarabunPSK"/>
          <w:sz w:val="36"/>
          <w:szCs w:val="36"/>
        </w:rPr>
        <w:t>belongs to both sections</w:t>
      </w:r>
      <w:r w:rsidRPr="00A849DB">
        <w:rPr>
          <w:rFonts w:ascii="TH SarabunPSK" w:hAnsi="TH SarabunPSK" w:cs="TH SarabunPSK"/>
          <w:sz w:val="36"/>
          <w:szCs w:val="36"/>
          <w:cs/>
        </w:rPr>
        <w:t xml:space="preserve">. </w:t>
      </w:r>
      <w:r w:rsidRPr="00A849DB">
        <w:rPr>
          <w:rFonts w:ascii="TH SarabunPSK" w:hAnsi="TH SarabunPSK" w:cs="TH SarabunPSK"/>
          <w:sz w:val="36"/>
          <w:szCs w:val="36"/>
        </w:rPr>
        <w:t>All Sphere standards mutually reinforce each other, and their combined use allows for an integrated approach to using standards</w:t>
      </w:r>
      <w:r w:rsidRPr="00A849DB">
        <w:rPr>
          <w:rFonts w:ascii="TH SarabunPSK" w:hAnsi="TH SarabunPSK" w:cs="TH SarabunPSK"/>
          <w:sz w:val="36"/>
          <w:szCs w:val="36"/>
          <w:cs/>
        </w:rPr>
        <w:t xml:space="preserve">. </w:t>
      </w: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noProof/>
          <w:sz w:val="36"/>
          <w:szCs w:val="36"/>
          <w:cs/>
        </w:rPr>
        <w:drawing>
          <wp:inline distT="0" distB="0" distL="0" distR="0">
            <wp:extent cx="4184015" cy="47625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4015" cy="4762500"/>
                    </a:xfrm>
                    <a:prstGeom prst="rect">
                      <a:avLst/>
                    </a:prstGeom>
                    <a:noFill/>
                    <a:ln>
                      <a:noFill/>
                    </a:ln>
                  </pic:spPr>
                </pic:pic>
              </a:graphicData>
            </a:graphic>
          </wp:inline>
        </w:drawing>
      </w: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sz w:val="36"/>
          <w:szCs w:val="36"/>
        </w:rPr>
        <w:t>3</w:t>
      </w:r>
      <w:r w:rsidRPr="00A849DB">
        <w:rPr>
          <w:rFonts w:ascii="TH SarabunPSK" w:hAnsi="TH SarabunPSK" w:cs="TH SarabunPSK"/>
          <w:sz w:val="36"/>
          <w:szCs w:val="36"/>
          <w:cs/>
        </w:rPr>
        <w:t>.</w:t>
      </w:r>
      <w:r w:rsidRPr="00A849DB">
        <w:rPr>
          <w:rFonts w:ascii="TH SarabunPSK" w:hAnsi="TH SarabunPSK" w:cs="TH SarabunPSK"/>
          <w:sz w:val="36"/>
          <w:szCs w:val="36"/>
        </w:rPr>
        <w:t>1</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Foundation chapters </w:t>
      </w: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sz w:val="36"/>
          <w:szCs w:val="36"/>
        </w:rPr>
        <w:t>3</w:t>
      </w:r>
      <w:r w:rsidRPr="00A849DB">
        <w:rPr>
          <w:rFonts w:ascii="TH SarabunPSK" w:hAnsi="TH SarabunPSK" w:cs="TH SarabunPSK"/>
          <w:sz w:val="36"/>
          <w:szCs w:val="36"/>
          <w:cs/>
        </w:rPr>
        <w:t>.</w:t>
      </w:r>
      <w:r w:rsidRPr="00A849DB">
        <w:rPr>
          <w:rFonts w:ascii="TH SarabunPSK" w:hAnsi="TH SarabunPSK" w:cs="TH SarabunPSK"/>
          <w:sz w:val="36"/>
          <w:szCs w:val="36"/>
        </w:rPr>
        <w:t>1</w:t>
      </w:r>
      <w:r w:rsidRPr="00A849DB">
        <w:rPr>
          <w:rFonts w:ascii="TH SarabunPSK" w:hAnsi="TH SarabunPSK" w:cs="TH SarabunPSK"/>
          <w:sz w:val="36"/>
          <w:szCs w:val="36"/>
          <w:cs/>
        </w:rPr>
        <w:t>.</w:t>
      </w:r>
      <w:r w:rsidRPr="00A849DB">
        <w:rPr>
          <w:rFonts w:ascii="TH SarabunPSK" w:hAnsi="TH SarabunPSK" w:cs="TH SarabunPSK"/>
          <w:sz w:val="36"/>
          <w:szCs w:val="36"/>
        </w:rPr>
        <w:t>1</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What is Sphere? </w:t>
      </w: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sz w:val="36"/>
          <w:szCs w:val="36"/>
        </w:rPr>
        <w:t>The introduction chapter focuses on the Handbook</w:t>
      </w:r>
      <w:r w:rsidRPr="00A849DB">
        <w:rPr>
          <w:rFonts w:ascii="TH SarabunPSK" w:hAnsi="TH SarabunPSK" w:cs="TH SarabunPSK"/>
          <w:sz w:val="36"/>
          <w:szCs w:val="36"/>
          <w:cs/>
        </w:rPr>
        <w:t>’</w:t>
      </w:r>
      <w:r w:rsidRPr="00A849DB">
        <w:rPr>
          <w:rFonts w:ascii="TH SarabunPSK" w:hAnsi="TH SarabunPSK" w:cs="TH SarabunPSK"/>
          <w:sz w:val="36"/>
          <w:szCs w:val="36"/>
        </w:rPr>
        <w:t>s approach, structure and scope</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For this edition, </w:t>
      </w:r>
      <w:proofErr w:type="gramStart"/>
      <w:r w:rsidRPr="00A849DB">
        <w:rPr>
          <w:rFonts w:ascii="TH SarabunPSK" w:hAnsi="TH SarabunPSK" w:cs="TH SarabunPSK"/>
          <w:i/>
          <w:iCs/>
          <w:sz w:val="36"/>
          <w:szCs w:val="36"/>
        </w:rPr>
        <w:t>What</w:t>
      </w:r>
      <w:proofErr w:type="gramEnd"/>
      <w:r w:rsidRPr="00A849DB">
        <w:rPr>
          <w:rFonts w:ascii="TH SarabunPSK" w:hAnsi="TH SarabunPSK" w:cs="TH SarabunPSK"/>
          <w:i/>
          <w:iCs/>
          <w:sz w:val="36"/>
          <w:szCs w:val="36"/>
        </w:rPr>
        <w:t xml:space="preserve"> is Sphere? </w:t>
      </w:r>
      <w:r w:rsidRPr="00A849DB">
        <w:rPr>
          <w:rFonts w:ascii="TH SarabunPSK" w:hAnsi="TH SarabunPSK" w:cs="TH SarabunPSK"/>
          <w:sz w:val="36"/>
          <w:szCs w:val="36"/>
        </w:rPr>
        <w:t>has been completely rewritten and expanded to introduce and reflect the themes that are relevant throughout the Handbook</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It focuses more on understanding and working in diverse contexts, using the Handbook throughout the </w:t>
      </w:r>
      <w:proofErr w:type="spellStart"/>
      <w:r w:rsidRPr="00A849DB">
        <w:rPr>
          <w:rFonts w:ascii="TH SarabunPSK" w:hAnsi="TH SarabunPSK" w:cs="TH SarabunPSK"/>
          <w:sz w:val="36"/>
          <w:szCs w:val="36"/>
        </w:rPr>
        <w:t>programme</w:t>
      </w:r>
      <w:proofErr w:type="spellEnd"/>
      <w:r w:rsidRPr="00A849DB">
        <w:rPr>
          <w:rFonts w:ascii="TH SarabunPSK" w:hAnsi="TH SarabunPSK" w:cs="TH SarabunPSK"/>
          <w:sz w:val="36"/>
          <w:szCs w:val="36"/>
        </w:rPr>
        <w:t xml:space="preserve"> cycle and applying a variety of response options</w:t>
      </w:r>
      <w:r w:rsidRPr="00A849DB">
        <w:rPr>
          <w:rFonts w:ascii="TH SarabunPSK" w:hAnsi="TH SarabunPSK" w:cs="TH SarabunPSK"/>
          <w:sz w:val="36"/>
          <w:szCs w:val="36"/>
          <w:cs/>
        </w:rPr>
        <w:t xml:space="preserve">. </w:t>
      </w:r>
      <w:r w:rsidRPr="00A849DB">
        <w:rPr>
          <w:rFonts w:ascii="TH SarabunPSK" w:hAnsi="TH SarabunPSK" w:cs="TH SarabunPSK"/>
          <w:sz w:val="36"/>
          <w:szCs w:val="36"/>
        </w:rPr>
        <w:t>Inclusion is an important theme throughout</w:t>
      </w:r>
      <w:r w:rsidRPr="00A849DB">
        <w:rPr>
          <w:rFonts w:ascii="TH SarabunPSK" w:hAnsi="TH SarabunPSK" w:cs="TH SarabunPSK"/>
          <w:sz w:val="36"/>
          <w:szCs w:val="36"/>
          <w:cs/>
        </w:rPr>
        <w:t xml:space="preserve">. </w:t>
      </w: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sz w:val="36"/>
          <w:szCs w:val="36"/>
        </w:rPr>
        <w:t>The chapter is now composed of two distinct sections and an Appendix</w:t>
      </w:r>
      <w:r w:rsidRPr="00A849DB">
        <w:rPr>
          <w:rFonts w:ascii="TH SarabunPSK" w:hAnsi="TH SarabunPSK" w:cs="TH SarabunPSK"/>
          <w:sz w:val="36"/>
          <w:szCs w:val="36"/>
          <w:cs/>
        </w:rPr>
        <w:t xml:space="preserve">. </w:t>
      </w: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sz w:val="36"/>
          <w:szCs w:val="36"/>
        </w:rPr>
        <w:t>1</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The Handbook </w:t>
      </w: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sz w:val="36"/>
          <w:szCs w:val="36"/>
        </w:rPr>
        <w:t>This section remains similar to 2011, providing the history and philosophy of Sphere, as well as the overall structure of the Handbook</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It </w:t>
      </w:r>
      <w:proofErr w:type="spellStart"/>
      <w:r w:rsidRPr="00A849DB">
        <w:rPr>
          <w:rFonts w:ascii="TH SarabunPSK" w:hAnsi="TH SarabunPSK" w:cs="TH SarabunPSK"/>
          <w:sz w:val="36"/>
          <w:szCs w:val="36"/>
        </w:rPr>
        <w:t>emphasises</w:t>
      </w:r>
      <w:proofErr w:type="spellEnd"/>
      <w:r w:rsidRPr="00A849DB">
        <w:rPr>
          <w:rFonts w:ascii="TH SarabunPSK" w:hAnsi="TH SarabunPSK" w:cs="TH SarabunPSK"/>
          <w:sz w:val="36"/>
          <w:szCs w:val="36"/>
        </w:rPr>
        <w:t xml:space="preserve"> the need to work holistically with the Handbook to ensure that the foundations which support all sectoral standards </w:t>
      </w:r>
      <w:r w:rsidRPr="00A849DB">
        <w:rPr>
          <w:rFonts w:ascii="TH SarabunPSK" w:hAnsi="TH SarabunPSK" w:cs="TH SarabunPSK"/>
          <w:sz w:val="36"/>
          <w:szCs w:val="36"/>
          <w:cs/>
        </w:rPr>
        <w:t>(</w:t>
      </w:r>
      <w:r w:rsidRPr="00A849DB">
        <w:rPr>
          <w:rFonts w:ascii="TH SarabunPSK" w:hAnsi="TH SarabunPSK" w:cs="TH SarabunPSK"/>
          <w:sz w:val="36"/>
          <w:szCs w:val="36"/>
        </w:rPr>
        <w:t>WASH, Food, Shelter and Health</w:t>
      </w:r>
      <w:r w:rsidRPr="00A849DB">
        <w:rPr>
          <w:rFonts w:ascii="TH SarabunPSK" w:hAnsi="TH SarabunPSK" w:cs="TH SarabunPSK"/>
          <w:sz w:val="36"/>
          <w:szCs w:val="36"/>
          <w:cs/>
        </w:rPr>
        <w:t xml:space="preserve">) </w:t>
      </w:r>
      <w:r w:rsidRPr="00A849DB">
        <w:rPr>
          <w:rFonts w:ascii="TH SarabunPSK" w:hAnsi="TH SarabunPSK" w:cs="TH SarabunPSK"/>
          <w:sz w:val="36"/>
          <w:szCs w:val="36"/>
        </w:rPr>
        <w:t>remain at the core, and that the technical chapters are more inter</w:t>
      </w:r>
      <w:r w:rsidRPr="00A849DB">
        <w:rPr>
          <w:rFonts w:ascii="TH SarabunPSK" w:hAnsi="TH SarabunPSK" w:cs="TH SarabunPSK"/>
          <w:sz w:val="36"/>
          <w:szCs w:val="36"/>
          <w:cs/>
        </w:rPr>
        <w:t>-</w:t>
      </w:r>
      <w:r w:rsidRPr="00A849DB">
        <w:rPr>
          <w:rFonts w:ascii="TH SarabunPSK" w:hAnsi="TH SarabunPSK" w:cs="TH SarabunPSK"/>
          <w:sz w:val="36"/>
          <w:szCs w:val="36"/>
        </w:rPr>
        <w:t>linked</w:t>
      </w:r>
      <w:r w:rsidRPr="00A849DB">
        <w:rPr>
          <w:rFonts w:ascii="TH SarabunPSK" w:hAnsi="TH SarabunPSK" w:cs="TH SarabunPSK"/>
          <w:sz w:val="36"/>
          <w:szCs w:val="36"/>
          <w:cs/>
        </w:rPr>
        <w:t xml:space="preserve">. </w:t>
      </w: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sz w:val="36"/>
          <w:szCs w:val="36"/>
        </w:rPr>
        <w:t xml:space="preserve">Importantly, the ten principles of the </w:t>
      </w:r>
      <w:r w:rsidRPr="00A849DB">
        <w:rPr>
          <w:rFonts w:ascii="TH SarabunPSK" w:hAnsi="TH SarabunPSK" w:cs="TH SarabunPSK"/>
          <w:b/>
          <w:bCs/>
          <w:i/>
          <w:iCs/>
          <w:sz w:val="36"/>
          <w:szCs w:val="36"/>
        </w:rPr>
        <w:t xml:space="preserve">Code of Conduct </w:t>
      </w:r>
      <w:r w:rsidRPr="00A849DB">
        <w:rPr>
          <w:rFonts w:ascii="TH SarabunPSK" w:hAnsi="TH SarabunPSK" w:cs="TH SarabunPSK"/>
          <w:sz w:val="36"/>
          <w:szCs w:val="36"/>
        </w:rPr>
        <w:t>have been inserted in this section</w:t>
      </w:r>
      <w:r w:rsidRPr="00A849DB">
        <w:rPr>
          <w:rFonts w:ascii="TH SarabunPSK" w:hAnsi="TH SarabunPSK" w:cs="TH SarabunPSK"/>
          <w:sz w:val="36"/>
          <w:szCs w:val="36"/>
          <w:cs/>
        </w:rPr>
        <w:t xml:space="preserve">. </w:t>
      </w:r>
      <w:r w:rsidRPr="00A849DB">
        <w:rPr>
          <w:rFonts w:ascii="TH SarabunPSK" w:hAnsi="TH SarabunPSK" w:cs="TH SarabunPSK"/>
          <w:sz w:val="36"/>
          <w:szCs w:val="36"/>
        </w:rPr>
        <w:t>This decision was based on concerns and feedback that the fundamental underpinnings of Sphere</w:t>
      </w:r>
      <w:r w:rsidRPr="00A849DB">
        <w:rPr>
          <w:rFonts w:ascii="TH SarabunPSK" w:hAnsi="TH SarabunPSK" w:cs="TH SarabunPSK"/>
          <w:sz w:val="36"/>
          <w:szCs w:val="36"/>
          <w:cs/>
        </w:rPr>
        <w:t>’</w:t>
      </w:r>
      <w:r w:rsidRPr="00A849DB">
        <w:rPr>
          <w:rFonts w:ascii="TH SarabunPSK" w:hAnsi="TH SarabunPSK" w:cs="TH SarabunPSK"/>
          <w:sz w:val="36"/>
          <w:szCs w:val="36"/>
        </w:rPr>
        <w:t>s approach remain relevant and important in 2018</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The full </w:t>
      </w:r>
      <w:proofErr w:type="spellStart"/>
      <w:r w:rsidRPr="00A849DB">
        <w:rPr>
          <w:rFonts w:ascii="TH SarabunPSK" w:hAnsi="TH SarabunPSK" w:cs="TH SarabunPSK"/>
          <w:sz w:val="36"/>
          <w:szCs w:val="36"/>
        </w:rPr>
        <w:t>CoC</w:t>
      </w:r>
      <w:proofErr w:type="spellEnd"/>
      <w:r w:rsidRPr="00A849DB">
        <w:rPr>
          <w:rFonts w:ascii="TH SarabunPSK" w:hAnsi="TH SarabunPSK" w:cs="TH SarabunPSK"/>
          <w:sz w:val="36"/>
          <w:szCs w:val="36"/>
        </w:rPr>
        <w:t xml:space="preserve"> remains in the Handbook as Annex 2</w:t>
      </w:r>
      <w:r w:rsidRPr="00A849DB">
        <w:rPr>
          <w:rFonts w:ascii="TH SarabunPSK" w:hAnsi="TH SarabunPSK" w:cs="TH SarabunPSK"/>
          <w:sz w:val="36"/>
          <w:szCs w:val="36"/>
          <w:cs/>
        </w:rPr>
        <w:t xml:space="preserve">. </w:t>
      </w:r>
    </w:p>
    <w:p w:rsidR="007E0B3D" w:rsidRPr="00A849DB" w:rsidRDefault="007E0B3D" w:rsidP="007E0B3D">
      <w:pPr>
        <w:pStyle w:val="Default"/>
        <w:rPr>
          <w:rFonts w:ascii="TH SarabunPSK" w:hAnsi="TH SarabunPSK" w:cs="TH SarabunPSK"/>
          <w:sz w:val="36"/>
          <w:szCs w:val="36"/>
        </w:rPr>
      </w:pPr>
      <w:r w:rsidRPr="00A849DB">
        <w:rPr>
          <w:rFonts w:ascii="TH SarabunPSK" w:hAnsi="TH SarabunPSK" w:cs="TH SarabunPSK"/>
          <w:sz w:val="36"/>
          <w:szCs w:val="36"/>
        </w:rPr>
        <w:t>This section also explains each element of an individual standard in detail, including explanations of the intent behind the re</w:t>
      </w:r>
      <w:r w:rsidRPr="00A849DB">
        <w:rPr>
          <w:rFonts w:ascii="TH SarabunPSK" w:hAnsi="TH SarabunPSK" w:cs="TH SarabunPSK"/>
          <w:sz w:val="36"/>
          <w:szCs w:val="36"/>
          <w:cs/>
        </w:rPr>
        <w:t>-</w:t>
      </w:r>
      <w:r w:rsidRPr="00A849DB">
        <w:rPr>
          <w:rFonts w:ascii="TH SarabunPSK" w:hAnsi="TH SarabunPSK" w:cs="TH SarabunPSK"/>
          <w:sz w:val="36"/>
          <w:szCs w:val="36"/>
        </w:rPr>
        <w:t xml:space="preserve">written Key actions and Key </w:t>
      </w:r>
      <w:proofErr w:type="gramStart"/>
      <w:r w:rsidRPr="00A849DB">
        <w:rPr>
          <w:rFonts w:ascii="TH SarabunPSK" w:hAnsi="TH SarabunPSK" w:cs="TH SarabunPSK"/>
          <w:sz w:val="36"/>
          <w:szCs w:val="36"/>
        </w:rPr>
        <w:t>indicators</w:t>
      </w:r>
      <w:proofErr w:type="gramEnd"/>
      <w:r w:rsidRPr="00A849DB">
        <w:rPr>
          <w:rFonts w:ascii="TH SarabunPSK" w:hAnsi="TH SarabunPSK" w:cs="TH SarabunPSK"/>
          <w:sz w:val="36"/>
          <w:szCs w:val="36"/>
        </w:rPr>
        <w:t xml:space="preserve"> See Presentation of technical standards below for further details</w:t>
      </w:r>
      <w:r w:rsidRPr="00A849DB">
        <w:rPr>
          <w:rFonts w:ascii="TH SarabunPSK" w:hAnsi="TH SarabunPSK" w:cs="TH SarabunPSK"/>
          <w:sz w:val="36"/>
          <w:szCs w:val="36"/>
          <w:cs/>
        </w:rPr>
        <w:t xml:space="preserve">. </w:t>
      </w:r>
      <w:r w:rsidRPr="00A849DB">
        <w:rPr>
          <w:rFonts w:ascii="TH SarabunPSK" w:hAnsi="TH SarabunPSK" w:cs="TH SarabunPSK"/>
          <w:sz w:val="36"/>
          <w:szCs w:val="36"/>
        </w:rPr>
        <w:t xml:space="preserve">7 </w:t>
      </w:r>
    </w:p>
    <w:p w:rsidR="007E0B3D" w:rsidRPr="00A849DB" w:rsidRDefault="007E0B3D" w:rsidP="007E0B3D">
      <w:pPr>
        <w:pStyle w:val="Default"/>
        <w:rPr>
          <w:rFonts w:ascii="TH SarabunPSK" w:hAnsi="TH SarabunPSK" w:cs="TH SarabunPSK"/>
          <w:color w:val="auto"/>
          <w:sz w:val="36"/>
          <w:szCs w:val="36"/>
        </w:rPr>
      </w:pPr>
    </w:p>
    <w:p w:rsidR="007E0B3D" w:rsidRPr="00A849DB" w:rsidRDefault="007E0B3D" w:rsidP="007E0B3D">
      <w:pPr>
        <w:pStyle w:val="Default"/>
        <w:pageBreakBefore/>
        <w:rPr>
          <w:rFonts w:ascii="TH SarabunPSK" w:hAnsi="TH SarabunPSK" w:cs="TH SarabunPSK"/>
          <w:color w:val="auto"/>
          <w:sz w:val="36"/>
          <w:szCs w:val="36"/>
        </w:rPr>
      </w:pPr>
      <w:r w:rsidRPr="00A849DB">
        <w:rPr>
          <w:rFonts w:ascii="TH SarabunPSK" w:hAnsi="TH SarabunPSK" w:cs="TH SarabunPSK"/>
          <w:color w:val="auto"/>
          <w:sz w:val="36"/>
          <w:szCs w:val="36"/>
        </w:rPr>
        <w:t>Sphere</w:t>
      </w:r>
      <w:r w:rsidRPr="00A849DB">
        <w:rPr>
          <w:rFonts w:ascii="TH SarabunPSK" w:hAnsi="TH SarabunPSK" w:cs="TH SarabunPSK"/>
          <w:color w:val="auto"/>
          <w:sz w:val="36"/>
          <w:szCs w:val="36"/>
          <w:cs/>
        </w:rPr>
        <w:t>’</w:t>
      </w:r>
      <w:r w:rsidRPr="00A849DB">
        <w:rPr>
          <w:rFonts w:ascii="TH SarabunPSK" w:hAnsi="TH SarabunPSK" w:cs="TH SarabunPSK"/>
          <w:color w:val="auto"/>
          <w:sz w:val="36"/>
          <w:szCs w:val="36"/>
        </w:rPr>
        <w:t xml:space="preserve">s companion </w:t>
      </w:r>
      <w:r w:rsidRPr="00A849DB">
        <w:rPr>
          <w:rFonts w:ascii="TH SarabunPSK" w:hAnsi="TH SarabunPSK" w:cs="TH SarabunPSK"/>
          <w:color w:val="auto"/>
          <w:sz w:val="36"/>
          <w:szCs w:val="36"/>
          <w:cs/>
        </w:rPr>
        <w:t>(</w:t>
      </w:r>
      <w:r w:rsidRPr="00A849DB">
        <w:rPr>
          <w:rFonts w:ascii="TH SarabunPSK" w:hAnsi="TH SarabunPSK" w:cs="TH SarabunPSK"/>
          <w:color w:val="auto"/>
          <w:sz w:val="36"/>
          <w:szCs w:val="36"/>
        </w:rPr>
        <w:t>or complementary</w:t>
      </w:r>
      <w:r w:rsidRPr="00A849DB">
        <w:rPr>
          <w:rFonts w:ascii="TH SarabunPSK" w:hAnsi="TH SarabunPSK" w:cs="TH SarabunPSK"/>
          <w:color w:val="auto"/>
          <w:sz w:val="36"/>
          <w:szCs w:val="36"/>
          <w:cs/>
        </w:rPr>
        <w:t xml:space="preserve">) </w:t>
      </w:r>
      <w:r w:rsidRPr="00A849DB">
        <w:rPr>
          <w:rFonts w:ascii="TH SarabunPSK" w:hAnsi="TH SarabunPSK" w:cs="TH SarabunPSK"/>
          <w:color w:val="auto"/>
          <w:sz w:val="36"/>
          <w:szCs w:val="36"/>
        </w:rPr>
        <w:t>standards, now represented as the Humanitarian Standards Partnership, are introduced in this section</w:t>
      </w:r>
      <w:r w:rsidRPr="00A849DB">
        <w:rPr>
          <w:rFonts w:ascii="TH SarabunPSK" w:hAnsi="TH SarabunPSK" w:cs="TH SarabunPSK"/>
          <w:color w:val="auto"/>
          <w:sz w:val="36"/>
          <w:szCs w:val="36"/>
          <w:cs/>
        </w:rPr>
        <w:t xml:space="preserve">. </w:t>
      </w:r>
      <w:r w:rsidRPr="00A849DB">
        <w:rPr>
          <w:rFonts w:ascii="TH SarabunPSK" w:hAnsi="TH SarabunPSK" w:cs="TH SarabunPSK"/>
          <w:color w:val="auto"/>
          <w:sz w:val="36"/>
          <w:szCs w:val="36"/>
        </w:rPr>
        <w:t>References and linkages to Sphere</w:t>
      </w:r>
      <w:r w:rsidRPr="00A849DB">
        <w:rPr>
          <w:rFonts w:ascii="TH SarabunPSK" w:hAnsi="TH SarabunPSK" w:cs="TH SarabunPSK"/>
          <w:color w:val="auto"/>
          <w:sz w:val="36"/>
          <w:szCs w:val="36"/>
          <w:cs/>
        </w:rPr>
        <w:t>’</w:t>
      </w:r>
      <w:r w:rsidRPr="00A849DB">
        <w:rPr>
          <w:rFonts w:ascii="TH SarabunPSK" w:hAnsi="TH SarabunPSK" w:cs="TH SarabunPSK"/>
          <w:color w:val="auto"/>
          <w:sz w:val="36"/>
          <w:szCs w:val="36"/>
        </w:rPr>
        <w:t>s Partner standards are woven throughout the Handbook more fully than in 2011, particularly in the guidance notes</w:t>
      </w:r>
      <w:r w:rsidRPr="00A849DB">
        <w:rPr>
          <w:rFonts w:ascii="TH SarabunPSK" w:hAnsi="TH SarabunPSK" w:cs="TH SarabunPSK"/>
          <w:color w:val="auto"/>
          <w:sz w:val="36"/>
          <w:szCs w:val="36"/>
          <w:cs/>
        </w:rPr>
        <w:t xml:space="preserve">. </w:t>
      </w:r>
    </w:p>
    <w:p w:rsidR="007E0B3D" w:rsidRPr="00A849DB" w:rsidRDefault="007E0B3D" w:rsidP="007E0B3D">
      <w:pPr>
        <w:pStyle w:val="Default"/>
        <w:rPr>
          <w:rFonts w:ascii="TH SarabunPSK" w:hAnsi="TH SarabunPSK" w:cs="TH SarabunPSK"/>
          <w:color w:val="auto"/>
          <w:sz w:val="36"/>
          <w:szCs w:val="36"/>
        </w:rPr>
      </w:pPr>
      <w:r w:rsidRPr="00A849DB">
        <w:rPr>
          <w:rFonts w:ascii="TH SarabunPSK" w:hAnsi="TH SarabunPSK" w:cs="TH SarabunPSK"/>
          <w:color w:val="auto"/>
          <w:sz w:val="36"/>
          <w:szCs w:val="36"/>
        </w:rPr>
        <w:t>2</w:t>
      </w:r>
      <w:r w:rsidRPr="00A849DB">
        <w:rPr>
          <w:rFonts w:ascii="TH SarabunPSK" w:hAnsi="TH SarabunPSK" w:cs="TH SarabunPSK"/>
          <w:color w:val="auto"/>
          <w:sz w:val="36"/>
          <w:szCs w:val="36"/>
          <w:cs/>
        </w:rPr>
        <w:t xml:space="preserve">) </w:t>
      </w:r>
      <w:r w:rsidRPr="00A849DB">
        <w:rPr>
          <w:rFonts w:ascii="TH SarabunPSK" w:hAnsi="TH SarabunPSK" w:cs="TH SarabunPSK"/>
          <w:color w:val="auto"/>
          <w:sz w:val="36"/>
          <w:szCs w:val="36"/>
        </w:rPr>
        <w:t xml:space="preserve">Using the standards in context </w:t>
      </w:r>
    </w:p>
    <w:p w:rsidR="007E0B3D" w:rsidRPr="00A849DB" w:rsidRDefault="007E0B3D" w:rsidP="007E0B3D">
      <w:pPr>
        <w:pStyle w:val="Default"/>
        <w:rPr>
          <w:rFonts w:ascii="TH SarabunPSK" w:hAnsi="TH SarabunPSK" w:cs="TH SarabunPSK"/>
          <w:color w:val="auto"/>
          <w:sz w:val="36"/>
          <w:szCs w:val="36"/>
        </w:rPr>
      </w:pPr>
      <w:r w:rsidRPr="00A849DB">
        <w:rPr>
          <w:rFonts w:ascii="TH SarabunPSK" w:hAnsi="TH SarabunPSK" w:cs="TH SarabunPSK"/>
          <w:color w:val="auto"/>
          <w:sz w:val="36"/>
          <w:szCs w:val="36"/>
        </w:rPr>
        <w:t xml:space="preserve">This expanded second part of </w:t>
      </w:r>
      <w:r w:rsidRPr="00A849DB">
        <w:rPr>
          <w:rFonts w:ascii="TH SarabunPSK" w:hAnsi="TH SarabunPSK" w:cs="TH SarabunPSK"/>
          <w:i/>
          <w:iCs/>
          <w:color w:val="auto"/>
          <w:sz w:val="36"/>
          <w:szCs w:val="36"/>
        </w:rPr>
        <w:t xml:space="preserve">What is Sphere? </w:t>
      </w:r>
      <w:r w:rsidRPr="00A849DB">
        <w:rPr>
          <w:rFonts w:ascii="TH SarabunPSK" w:hAnsi="TH SarabunPSK" w:cs="TH SarabunPSK"/>
          <w:color w:val="auto"/>
          <w:sz w:val="36"/>
          <w:szCs w:val="36"/>
        </w:rPr>
        <w:t>guides the reader through various aspects related to context</w:t>
      </w:r>
      <w:r w:rsidRPr="00A849DB">
        <w:rPr>
          <w:rFonts w:ascii="TH SarabunPSK" w:hAnsi="TH SarabunPSK" w:cs="TH SarabunPSK"/>
          <w:color w:val="auto"/>
          <w:sz w:val="36"/>
          <w:szCs w:val="36"/>
          <w:cs/>
        </w:rPr>
        <w:t>-</w:t>
      </w:r>
      <w:r w:rsidRPr="00A849DB">
        <w:rPr>
          <w:rFonts w:ascii="TH SarabunPSK" w:hAnsi="TH SarabunPSK" w:cs="TH SarabunPSK"/>
          <w:color w:val="auto"/>
          <w:sz w:val="36"/>
          <w:szCs w:val="36"/>
        </w:rPr>
        <w:t>sensitive programming</w:t>
      </w:r>
      <w:r w:rsidRPr="00A849DB">
        <w:rPr>
          <w:rFonts w:ascii="TH SarabunPSK" w:hAnsi="TH SarabunPSK" w:cs="TH SarabunPSK"/>
          <w:color w:val="auto"/>
          <w:sz w:val="36"/>
          <w:szCs w:val="36"/>
          <w:cs/>
        </w:rPr>
        <w:t xml:space="preserve">. </w:t>
      </w:r>
      <w:r w:rsidRPr="00A849DB">
        <w:rPr>
          <w:rFonts w:ascii="TH SarabunPSK" w:hAnsi="TH SarabunPSK" w:cs="TH SarabunPSK"/>
          <w:color w:val="auto"/>
          <w:sz w:val="36"/>
          <w:szCs w:val="36"/>
        </w:rPr>
        <w:t xml:space="preserve">This includes a section on </w:t>
      </w:r>
      <w:r w:rsidRPr="00A849DB">
        <w:rPr>
          <w:rFonts w:ascii="TH SarabunPSK" w:hAnsi="TH SarabunPSK" w:cs="TH SarabunPSK"/>
          <w:b/>
          <w:bCs/>
          <w:color w:val="auto"/>
          <w:sz w:val="36"/>
          <w:szCs w:val="36"/>
        </w:rPr>
        <w:t xml:space="preserve">applying standards throughout the </w:t>
      </w:r>
      <w:proofErr w:type="spellStart"/>
      <w:r w:rsidRPr="00A849DB">
        <w:rPr>
          <w:rFonts w:ascii="TH SarabunPSK" w:hAnsi="TH SarabunPSK" w:cs="TH SarabunPSK"/>
          <w:b/>
          <w:bCs/>
          <w:color w:val="auto"/>
          <w:sz w:val="36"/>
          <w:szCs w:val="36"/>
        </w:rPr>
        <w:t>programme</w:t>
      </w:r>
      <w:proofErr w:type="spellEnd"/>
      <w:r w:rsidRPr="00A849DB">
        <w:rPr>
          <w:rFonts w:ascii="TH SarabunPSK" w:hAnsi="TH SarabunPSK" w:cs="TH SarabunPSK"/>
          <w:b/>
          <w:bCs/>
          <w:color w:val="auto"/>
          <w:sz w:val="36"/>
          <w:szCs w:val="36"/>
        </w:rPr>
        <w:t xml:space="preserve"> cycle</w:t>
      </w:r>
      <w:r w:rsidRPr="00A849DB">
        <w:rPr>
          <w:rFonts w:ascii="TH SarabunPSK" w:hAnsi="TH SarabunPSK" w:cs="TH SarabunPSK"/>
          <w:color w:val="auto"/>
          <w:sz w:val="36"/>
          <w:szCs w:val="36"/>
          <w:cs/>
        </w:rPr>
        <w:t xml:space="preserve">. </w:t>
      </w:r>
      <w:r w:rsidRPr="00A849DB">
        <w:rPr>
          <w:rFonts w:ascii="TH SarabunPSK" w:hAnsi="TH SarabunPSK" w:cs="TH SarabunPSK"/>
          <w:color w:val="auto"/>
          <w:sz w:val="36"/>
          <w:szCs w:val="36"/>
        </w:rPr>
        <w:t>While sector</w:t>
      </w:r>
      <w:r w:rsidRPr="00A849DB">
        <w:rPr>
          <w:rFonts w:ascii="TH SarabunPSK" w:hAnsi="TH SarabunPSK" w:cs="TH SarabunPSK"/>
          <w:color w:val="auto"/>
          <w:sz w:val="36"/>
          <w:szCs w:val="36"/>
          <w:cs/>
        </w:rPr>
        <w:t>-</w:t>
      </w:r>
      <w:r w:rsidRPr="00A849DB">
        <w:rPr>
          <w:rFonts w:ascii="TH SarabunPSK" w:hAnsi="TH SarabunPSK" w:cs="TH SarabunPSK"/>
          <w:color w:val="auto"/>
          <w:sz w:val="36"/>
          <w:szCs w:val="36"/>
        </w:rPr>
        <w:t xml:space="preserve">specific </w:t>
      </w:r>
      <w:proofErr w:type="spellStart"/>
      <w:r w:rsidRPr="00A849DB">
        <w:rPr>
          <w:rFonts w:ascii="TH SarabunPSK" w:hAnsi="TH SarabunPSK" w:cs="TH SarabunPSK"/>
          <w:color w:val="auto"/>
          <w:sz w:val="36"/>
          <w:szCs w:val="36"/>
        </w:rPr>
        <w:t>programme</w:t>
      </w:r>
      <w:proofErr w:type="spellEnd"/>
      <w:r w:rsidRPr="00A849DB">
        <w:rPr>
          <w:rFonts w:ascii="TH SarabunPSK" w:hAnsi="TH SarabunPSK" w:cs="TH SarabunPSK"/>
          <w:color w:val="auto"/>
          <w:sz w:val="36"/>
          <w:szCs w:val="36"/>
        </w:rPr>
        <w:t xml:space="preserve"> cycle elements remain in the technical chapters, this section was considered necessary to capture a few </w:t>
      </w:r>
      <w:proofErr w:type="spellStart"/>
      <w:r w:rsidRPr="00A849DB">
        <w:rPr>
          <w:rFonts w:ascii="TH SarabunPSK" w:hAnsi="TH SarabunPSK" w:cs="TH SarabunPSK"/>
          <w:color w:val="auto"/>
          <w:sz w:val="36"/>
          <w:szCs w:val="36"/>
        </w:rPr>
        <w:t>programme</w:t>
      </w:r>
      <w:proofErr w:type="spellEnd"/>
      <w:r w:rsidRPr="00A849DB">
        <w:rPr>
          <w:rFonts w:ascii="TH SarabunPSK" w:hAnsi="TH SarabunPSK" w:cs="TH SarabunPSK"/>
          <w:color w:val="auto"/>
          <w:sz w:val="36"/>
          <w:szCs w:val="36"/>
        </w:rPr>
        <w:t xml:space="preserve"> cycle elements from the previous Sphere Core Standards which are less visible in the Core Humanitarian Standard</w:t>
      </w:r>
      <w:r w:rsidRPr="00A849DB">
        <w:rPr>
          <w:rFonts w:ascii="TH SarabunPSK" w:hAnsi="TH SarabunPSK" w:cs="TH SarabunPSK"/>
          <w:color w:val="auto"/>
          <w:sz w:val="36"/>
          <w:szCs w:val="36"/>
          <w:cs/>
        </w:rPr>
        <w:t xml:space="preserve">. </w:t>
      </w:r>
    </w:p>
    <w:p w:rsidR="007E0B3D" w:rsidRPr="00A849DB" w:rsidRDefault="007E0B3D" w:rsidP="007E0B3D">
      <w:pPr>
        <w:pStyle w:val="Default"/>
        <w:rPr>
          <w:rFonts w:ascii="TH SarabunPSK" w:hAnsi="TH SarabunPSK" w:cs="TH SarabunPSK"/>
          <w:color w:val="auto"/>
          <w:sz w:val="36"/>
          <w:szCs w:val="36"/>
        </w:rPr>
      </w:pPr>
      <w:r w:rsidRPr="00A849DB">
        <w:rPr>
          <w:rFonts w:ascii="TH SarabunPSK" w:hAnsi="TH SarabunPSK" w:cs="TH SarabunPSK"/>
          <w:color w:val="auto"/>
          <w:sz w:val="36"/>
          <w:szCs w:val="36"/>
        </w:rPr>
        <w:t>This section also introduces a significant new focus in the Handbook</w:t>
      </w:r>
      <w:r w:rsidRPr="00A849DB">
        <w:rPr>
          <w:rFonts w:ascii="TH SarabunPSK" w:hAnsi="TH SarabunPSK" w:cs="TH SarabunPSK"/>
          <w:color w:val="auto"/>
          <w:sz w:val="36"/>
          <w:szCs w:val="36"/>
          <w:cs/>
        </w:rPr>
        <w:t xml:space="preserve">: </w:t>
      </w:r>
      <w:r w:rsidRPr="00A849DB">
        <w:rPr>
          <w:rFonts w:ascii="TH SarabunPSK" w:hAnsi="TH SarabunPSK" w:cs="TH SarabunPSK"/>
          <w:color w:val="auto"/>
          <w:sz w:val="36"/>
          <w:szCs w:val="36"/>
        </w:rPr>
        <w:t xml:space="preserve">the </w:t>
      </w:r>
      <w:r w:rsidRPr="00A849DB">
        <w:rPr>
          <w:rFonts w:ascii="TH SarabunPSK" w:hAnsi="TH SarabunPSK" w:cs="TH SarabunPSK"/>
          <w:b/>
          <w:bCs/>
          <w:color w:val="auto"/>
          <w:sz w:val="36"/>
          <w:szCs w:val="36"/>
        </w:rPr>
        <w:t xml:space="preserve">choice of response options and modalities </w:t>
      </w:r>
      <w:r w:rsidRPr="00A849DB">
        <w:rPr>
          <w:rFonts w:ascii="TH SarabunPSK" w:hAnsi="TH SarabunPSK" w:cs="TH SarabunPSK"/>
          <w:color w:val="auto"/>
          <w:sz w:val="36"/>
          <w:szCs w:val="36"/>
        </w:rPr>
        <w:t xml:space="preserve">to meet the standards over the life cycle of a </w:t>
      </w:r>
      <w:proofErr w:type="spellStart"/>
      <w:r w:rsidRPr="00A849DB">
        <w:rPr>
          <w:rFonts w:ascii="TH SarabunPSK" w:hAnsi="TH SarabunPSK" w:cs="TH SarabunPSK"/>
          <w:color w:val="auto"/>
          <w:sz w:val="36"/>
          <w:szCs w:val="36"/>
        </w:rPr>
        <w:t>programme</w:t>
      </w:r>
      <w:proofErr w:type="spellEnd"/>
      <w:r w:rsidRPr="00A849DB">
        <w:rPr>
          <w:rFonts w:ascii="TH SarabunPSK" w:hAnsi="TH SarabunPSK" w:cs="TH SarabunPSK"/>
          <w:color w:val="auto"/>
          <w:sz w:val="36"/>
          <w:szCs w:val="36"/>
          <w:cs/>
        </w:rPr>
        <w:t xml:space="preserve">. </w:t>
      </w:r>
      <w:r w:rsidRPr="00A849DB">
        <w:rPr>
          <w:rFonts w:ascii="TH SarabunPSK" w:hAnsi="TH SarabunPSK" w:cs="TH SarabunPSK"/>
          <w:color w:val="auto"/>
          <w:sz w:val="36"/>
          <w:szCs w:val="36"/>
        </w:rPr>
        <w:t>The initial driver for this focus is the increased use of cash</w:t>
      </w:r>
      <w:r w:rsidRPr="00A849DB">
        <w:rPr>
          <w:rFonts w:ascii="TH SarabunPSK" w:hAnsi="TH SarabunPSK" w:cs="TH SarabunPSK"/>
          <w:color w:val="auto"/>
          <w:sz w:val="36"/>
          <w:szCs w:val="36"/>
          <w:cs/>
        </w:rPr>
        <w:t>-</w:t>
      </w:r>
      <w:r w:rsidRPr="00A849DB">
        <w:rPr>
          <w:rFonts w:ascii="TH SarabunPSK" w:hAnsi="TH SarabunPSK" w:cs="TH SarabunPSK"/>
          <w:color w:val="auto"/>
          <w:sz w:val="36"/>
          <w:szCs w:val="36"/>
        </w:rPr>
        <w:t>based assistance</w:t>
      </w:r>
      <w:r w:rsidRPr="00A849DB">
        <w:rPr>
          <w:rFonts w:ascii="TH SarabunPSK" w:hAnsi="TH SarabunPSK" w:cs="TH SarabunPSK"/>
          <w:color w:val="auto"/>
          <w:sz w:val="36"/>
          <w:szCs w:val="36"/>
          <w:cs/>
        </w:rPr>
        <w:t xml:space="preserve">. </w:t>
      </w:r>
      <w:r w:rsidRPr="00A849DB">
        <w:rPr>
          <w:rFonts w:ascii="TH SarabunPSK" w:hAnsi="TH SarabunPSK" w:cs="TH SarabunPSK"/>
          <w:color w:val="auto"/>
          <w:sz w:val="36"/>
          <w:szCs w:val="36"/>
        </w:rPr>
        <w:t xml:space="preserve">However, a thorough understanding of choosing options and modalities assures a good quality response more broadly </w:t>
      </w:r>
      <w:r w:rsidRPr="00A849DB">
        <w:rPr>
          <w:rFonts w:ascii="TH SarabunPSK" w:hAnsi="TH SarabunPSK" w:cs="TH SarabunPSK"/>
          <w:color w:val="auto"/>
          <w:sz w:val="36"/>
          <w:szCs w:val="36"/>
          <w:cs/>
        </w:rPr>
        <w:t>(</w:t>
      </w:r>
      <w:r w:rsidRPr="00A849DB">
        <w:rPr>
          <w:rFonts w:ascii="TH SarabunPSK" w:hAnsi="TH SarabunPSK" w:cs="TH SarabunPSK"/>
          <w:color w:val="auto"/>
          <w:sz w:val="36"/>
          <w:szCs w:val="36"/>
        </w:rPr>
        <w:t xml:space="preserve">see also the </w:t>
      </w:r>
      <w:r w:rsidRPr="00A849DB">
        <w:rPr>
          <w:rFonts w:ascii="TH SarabunPSK" w:hAnsi="TH SarabunPSK" w:cs="TH SarabunPSK"/>
          <w:i/>
          <w:iCs/>
          <w:color w:val="auto"/>
          <w:sz w:val="36"/>
          <w:szCs w:val="36"/>
        </w:rPr>
        <w:t xml:space="preserve">Shelter and Settlement </w:t>
      </w:r>
      <w:r w:rsidRPr="00A849DB">
        <w:rPr>
          <w:rFonts w:ascii="TH SarabunPSK" w:hAnsi="TH SarabunPSK" w:cs="TH SarabunPSK"/>
          <w:color w:val="auto"/>
          <w:sz w:val="36"/>
          <w:szCs w:val="36"/>
        </w:rPr>
        <w:t>chapter</w:t>
      </w:r>
      <w:r w:rsidRPr="00A849DB">
        <w:rPr>
          <w:rFonts w:ascii="TH SarabunPSK" w:hAnsi="TH SarabunPSK" w:cs="TH SarabunPSK"/>
          <w:color w:val="auto"/>
          <w:sz w:val="36"/>
          <w:szCs w:val="36"/>
          <w:cs/>
        </w:rPr>
        <w:t xml:space="preserve">). </w:t>
      </w:r>
    </w:p>
    <w:p w:rsidR="007E0B3D" w:rsidRPr="00A849DB" w:rsidRDefault="007E0B3D" w:rsidP="007E0B3D">
      <w:pPr>
        <w:pStyle w:val="Default"/>
        <w:rPr>
          <w:rFonts w:ascii="TH SarabunPSK" w:hAnsi="TH SarabunPSK" w:cs="TH SarabunPSK"/>
          <w:color w:val="auto"/>
          <w:sz w:val="36"/>
          <w:szCs w:val="36"/>
        </w:rPr>
      </w:pPr>
      <w:r w:rsidRPr="00A849DB">
        <w:rPr>
          <w:rFonts w:ascii="TH SarabunPSK" w:hAnsi="TH SarabunPSK" w:cs="TH SarabunPSK"/>
          <w:b/>
          <w:bCs/>
          <w:i/>
          <w:iCs/>
          <w:color w:val="auto"/>
          <w:sz w:val="36"/>
          <w:szCs w:val="36"/>
        </w:rPr>
        <w:t xml:space="preserve">Community engagement </w:t>
      </w:r>
      <w:r w:rsidRPr="00A849DB">
        <w:rPr>
          <w:rFonts w:ascii="TH SarabunPSK" w:hAnsi="TH SarabunPSK" w:cs="TH SarabunPSK"/>
          <w:color w:val="auto"/>
          <w:sz w:val="36"/>
          <w:szCs w:val="36"/>
        </w:rPr>
        <w:t>is a strong element of this section and an important new focus of the Sphere standards</w:t>
      </w:r>
      <w:r w:rsidRPr="00A849DB">
        <w:rPr>
          <w:rFonts w:ascii="TH SarabunPSK" w:hAnsi="TH SarabunPSK" w:cs="TH SarabunPSK"/>
          <w:color w:val="auto"/>
          <w:sz w:val="36"/>
          <w:szCs w:val="36"/>
          <w:cs/>
        </w:rPr>
        <w:t xml:space="preserve">. </w:t>
      </w:r>
      <w:r w:rsidRPr="00A849DB">
        <w:rPr>
          <w:rFonts w:ascii="TH SarabunPSK" w:hAnsi="TH SarabunPSK" w:cs="TH SarabunPSK"/>
          <w:color w:val="auto"/>
          <w:sz w:val="36"/>
          <w:szCs w:val="36"/>
        </w:rPr>
        <w:t>Throughout the Handbook, guidance on community engagement reflects stronger involvement of communities and the importance of humanitarian efforts linked to recovery and development</w:t>
      </w:r>
      <w:r w:rsidRPr="00A849DB">
        <w:rPr>
          <w:rFonts w:ascii="TH SarabunPSK" w:hAnsi="TH SarabunPSK" w:cs="TH SarabunPSK"/>
          <w:color w:val="auto"/>
          <w:sz w:val="36"/>
          <w:szCs w:val="36"/>
          <w:cs/>
        </w:rPr>
        <w:t xml:space="preserve">. </w:t>
      </w:r>
      <w:r w:rsidRPr="00A849DB">
        <w:rPr>
          <w:rFonts w:ascii="TH SarabunPSK" w:hAnsi="TH SarabunPSK" w:cs="TH SarabunPSK"/>
          <w:color w:val="auto"/>
          <w:sz w:val="36"/>
          <w:szCs w:val="36"/>
        </w:rPr>
        <w:t>In general, this shift reflects a stronger sense of ownership by the affected communities of their own recovery efforts, which humanitarian agencies should support</w:t>
      </w:r>
      <w:r w:rsidRPr="00A849DB">
        <w:rPr>
          <w:rFonts w:ascii="TH SarabunPSK" w:hAnsi="TH SarabunPSK" w:cs="TH SarabunPSK"/>
          <w:color w:val="auto"/>
          <w:sz w:val="36"/>
          <w:szCs w:val="36"/>
          <w:cs/>
        </w:rPr>
        <w:t xml:space="preserve">. </w:t>
      </w:r>
      <w:r w:rsidRPr="00A849DB">
        <w:rPr>
          <w:rFonts w:ascii="TH SarabunPSK" w:hAnsi="TH SarabunPSK" w:cs="TH SarabunPSK"/>
          <w:color w:val="auto"/>
          <w:sz w:val="36"/>
          <w:szCs w:val="36"/>
        </w:rPr>
        <w:t xml:space="preserve">8 </w:t>
      </w:r>
    </w:p>
    <w:p w:rsidR="007E0B3D" w:rsidRPr="00A849DB" w:rsidRDefault="007E0B3D" w:rsidP="007E0B3D">
      <w:pPr>
        <w:pStyle w:val="Default"/>
        <w:rPr>
          <w:rFonts w:ascii="TH SarabunPSK" w:hAnsi="TH SarabunPSK" w:cs="TH SarabunPSK"/>
          <w:color w:val="auto"/>
          <w:sz w:val="36"/>
          <w:szCs w:val="36"/>
        </w:rPr>
      </w:pPr>
    </w:p>
    <w:p w:rsidR="007E0B3D" w:rsidRPr="00A849DB" w:rsidRDefault="007E0B3D" w:rsidP="007E0B3D">
      <w:pPr>
        <w:pStyle w:val="Default"/>
        <w:pageBreakBefore/>
        <w:rPr>
          <w:rFonts w:ascii="TH SarabunPSK" w:hAnsi="TH SarabunPSK" w:cs="TH SarabunPSK"/>
          <w:color w:val="auto"/>
          <w:sz w:val="36"/>
          <w:szCs w:val="36"/>
        </w:rPr>
      </w:pPr>
      <w:r w:rsidRPr="00A849DB">
        <w:rPr>
          <w:rFonts w:ascii="TH SarabunPSK" w:hAnsi="TH SarabunPSK" w:cs="TH SarabunPSK"/>
          <w:color w:val="auto"/>
          <w:sz w:val="36"/>
          <w:szCs w:val="36"/>
        </w:rPr>
        <w:t>In support of context</w:t>
      </w:r>
      <w:r w:rsidRPr="00A849DB">
        <w:rPr>
          <w:rFonts w:ascii="TH SarabunPSK" w:hAnsi="TH SarabunPSK" w:cs="TH SarabunPSK"/>
          <w:color w:val="auto"/>
          <w:sz w:val="36"/>
          <w:szCs w:val="36"/>
          <w:cs/>
        </w:rPr>
        <w:t>-</w:t>
      </w:r>
      <w:r w:rsidRPr="00A849DB">
        <w:rPr>
          <w:rFonts w:ascii="TH SarabunPSK" w:hAnsi="TH SarabunPSK" w:cs="TH SarabunPSK"/>
          <w:color w:val="auto"/>
          <w:sz w:val="36"/>
          <w:szCs w:val="36"/>
        </w:rPr>
        <w:t xml:space="preserve">sensitive choices and decisions to be made, Sphere introduced a flow chart that reminds the reader of some key considerations during the first stages of the </w:t>
      </w:r>
      <w:proofErr w:type="spellStart"/>
      <w:r w:rsidRPr="00A849DB">
        <w:rPr>
          <w:rFonts w:ascii="TH SarabunPSK" w:hAnsi="TH SarabunPSK" w:cs="TH SarabunPSK"/>
          <w:color w:val="auto"/>
          <w:sz w:val="36"/>
          <w:szCs w:val="36"/>
        </w:rPr>
        <w:t>programme</w:t>
      </w:r>
      <w:proofErr w:type="spellEnd"/>
      <w:r w:rsidRPr="00A849DB">
        <w:rPr>
          <w:rFonts w:ascii="TH SarabunPSK" w:hAnsi="TH SarabunPSK" w:cs="TH SarabunPSK"/>
          <w:color w:val="auto"/>
          <w:sz w:val="36"/>
          <w:szCs w:val="36"/>
        </w:rPr>
        <w:t xml:space="preserve"> cycle</w:t>
      </w:r>
      <w:r w:rsidRPr="00A849DB">
        <w:rPr>
          <w:rFonts w:ascii="TH SarabunPSK" w:hAnsi="TH SarabunPSK" w:cs="TH SarabunPSK"/>
          <w:color w:val="auto"/>
          <w:sz w:val="36"/>
          <w:szCs w:val="36"/>
          <w:cs/>
        </w:rPr>
        <w:t xml:space="preserve">: </w:t>
      </w:r>
      <w:r w:rsidRPr="00A849DB">
        <w:rPr>
          <w:rFonts w:ascii="TH SarabunPSK" w:hAnsi="TH SarabunPSK" w:cs="TH SarabunPSK"/>
          <w:color w:val="auto"/>
          <w:sz w:val="36"/>
          <w:szCs w:val="36"/>
        </w:rPr>
        <w:t>context analysis, needs assessment, choice of response options and pro</w:t>
      </w:r>
      <w:r w:rsidRPr="00A849DB">
        <w:rPr>
          <w:rFonts w:ascii="TH SarabunPSK" w:hAnsi="TH SarabunPSK" w:cs="TH SarabunPSK"/>
          <w:noProof/>
          <w:color w:val="auto"/>
          <w:sz w:val="36"/>
          <w:szCs w:val="36"/>
          <w:cs/>
        </w:rPr>
        <w:drawing>
          <wp:inline distT="0" distB="0" distL="0" distR="0" wp14:anchorId="6B161F91" wp14:editId="4AC5DF88">
            <wp:extent cx="5522595" cy="7958937"/>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9665" cy="7969127"/>
                    </a:xfrm>
                    <a:prstGeom prst="rect">
                      <a:avLst/>
                    </a:prstGeom>
                    <a:noFill/>
                    <a:ln>
                      <a:noFill/>
                    </a:ln>
                  </pic:spPr>
                </pic:pic>
              </a:graphicData>
            </a:graphic>
          </wp:inline>
        </w:drawing>
      </w:r>
      <w:proofErr w:type="spellStart"/>
      <w:r w:rsidRPr="00A849DB">
        <w:rPr>
          <w:rFonts w:ascii="TH SarabunPSK" w:hAnsi="TH SarabunPSK" w:cs="TH SarabunPSK"/>
          <w:color w:val="auto"/>
          <w:sz w:val="36"/>
          <w:szCs w:val="36"/>
        </w:rPr>
        <w:t>gramme</w:t>
      </w:r>
      <w:proofErr w:type="spellEnd"/>
      <w:r w:rsidRPr="00A849DB">
        <w:rPr>
          <w:rFonts w:ascii="TH SarabunPSK" w:hAnsi="TH SarabunPSK" w:cs="TH SarabunPSK"/>
          <w:color w:val="auto"/>
          <w:sz w:val="36"/>
          <w:szCs w:val="36"/>
        </w:rPr>
        <w:t xml:space="preserve"> design</w:t>
      </w:r>
      <w:r w:rsidRPr="00A849DB">
        <w:rPr>
          <w:rFonts w:ascii="TH SarabunPSK" w:hAnsi="TH SarabunPSK" w:cs="TH SarabunPSK"/>
          <w:color w:val="auto"/>
          <w:sz w:val="36"/>
          <w:szCs w:val="36"/>
          <w:cs/>
        </w:rPr>
        <w:t xml:space="preserve">. </w:t>
      </w:r>
    </w:p>
    <w:p w:rsidR="007E0B3D" w:rsidRPr="00A849DB" w:rsidRDefault="007E0B3D" w:rsidP="007E0B3D">
      <w:pPr>
        <w:pStyle w:val="Default"/>
        <w:pageBreakBefore/>
        <w:rPr>
          <w:rFonts w:ascii="TH SarabunPSK" w:hAnsi="TH SarabunPSK" w:cs="TH SarabunPSK"/>
          <w:color w:val="auto"/>
          <w:sz w:val="36"/>
          <w:szCs w:val="36"/>
        </w:rPr>
      </w:pPr>
    </w:p>
    <w:p w:rsidR="007E0B3D" w:rsidRPr="00A849DB" w:rsidRDefault="007E0B3D" w:rsidP="007E0B3D">
      <w:pPr>
        <w:rPr>
          <w:rFonts w:ascii="TH SarabunPSK" w:hAnsi="TH SarabunPSK" w:cs="TH SarabunPSK"/>
          <w:sz w:val="36"/>
          <w:szCs w:val="36"/>
        </w:rPr>
      </w:pPr>
      <w:r w:rsidRPr="00A849DB">
        <w:rPr>
          <w:rFonts w:ascii="TH SarabunPSK" w:hAnsi="TH SarabunPSK" w:cs="TH SarabunPSK"/>
          <w:i/>
          <w:iCs/>
          <w:sz w:val="36"/>
          <w:szCs w:val="36"/>
        </w:rPr>
        <w:t xml:space="preserve">Understanding context to apply the standards </w:t>
      </w:r>
      <w:r w:rsidRPr="00A849DB">
        <w:rPr>
          <w:rFonts w:ascii="TH SarabunPSK" w:hAnsi="TH SarabunPSK" w:cs="TH SarabunPSK"/>
          <w:i/>
          <w:iCs/>
          <w:sz w:val="36"/>
          <w:szCs w:val="36"/>
          <w:cs/>
        </w:rPr>
        <w:t xml:space="preserve">– </w:t>
      </w:r>
      <w:r w:rsidRPr="00A849DB">
        <w:rPr>
          <w:rFonts w:ascii="TH SarabunPSK" w:hAnsi="TH SarabunPSK" w:cs="TH SarabunPSK"/>
          <w:i/>
          <w:iCs/>
          <w:sz w:val="36"/>
          <w:szCs w:val="36"/>
        </w:rPr>
        <w:t>English Handbook page 11</w:t>
      </w:r>
      <w:r w:rsidRPr="00A849DB">
        <w:rPr>
          <w:rFonts w:ascii="TH SarabunPSK" w:hAnsi="TH SarabunPSK" w:cs="TH SarabunPSK"/>
          <w:i/>
          <w:iCs/>
          <w:sz w:val="36"/>
          <w:szCs w:val="36"/>
          <w:cs/>
        </w:rPr>
        <w:t>.</w:t>
      </w:r>
    </w:p>
    <w:sectPr w:rsidR="007E0B3D" w:rsidRPr="00A849DB" w:rsidSect="007E0B3D">
      <w:pgSz w:w="12240" w:h="15840"/>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2E5A0B"/>
    <w:multiLevelType w:val="hybridMultilevel"/>
    <w:tmpl w:val="FAD9FD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316248"/>
    <w:multiLevelType w:val="hybridMultilevel"/>
    <w:tmpl w:val="869850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DA1EFF4"/>
    <w:multiLevelType w:val="hybridMultilevel"/>
    <w:tmpl w:val="BEE680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3D"/>
    <w:rsid w:val="00033AF8"/>
    <w:rsid w:val="0020002C"/>
    <w:rsid w:val="00256EF2"/>
    <w:rsid w:val="002D7966"/>
    <w:rsid w:val="00780AB8"/>
    <w:rsid w:val="007E0B3D"/>
    <w:rsid w:val="008E4808"/>
    <w:rsid w:val="008F0893"/>
    <w:rsid w:val="009279B4"/>
    <w:rsid w:val="0098378B"/>
    <w:rsid w:val="00A849DB"/>
    <w:rsid w:val="00C13C5A"/>
    <w:rsid w:val="00C32A00"/>
    <w:rsid w:val="00D21B30"/>
    <w:rsid w:val="00D32785"/>
    <w:rsid w:val="00DD2466"/>
    <w:rsid w:val="00EE16F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CD49"/>
  <w15:chartTrackingRefBased/>
  <w15:docId w15:val="{D0FC1511-19BC-4F9F-88A1-2BCF88EA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0B3D"/>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13</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2019-07-03T13:56:00Z</dcterms:created>
  <dcterms:modified xsi:type="dcterms:W3CDTF">2019-07-10T12:56:00Z</dcterms:modified>
</cp:coreProperties>
</file>