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5D12" w14:textId="34872C00" w:rsidR="001F1C7C" w:rsidRDefault="005A210D" w:rsidP="005A210D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C179D" wp14:editId="589C89A2">
                <wp:simplePos x="0" y="0"/>
                <wp:positionH relativeFrom="column">
                  <wp:posOffset>993913</wp:posOffset>
                </wp:positionH>
                <wp:positionV relativeFrom="paragraph">
                  <wp:posOffset>332</wp:posOffset>
                </wp:positionV>
                <wp:extent cx="389382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ECB1" w14:textId="77777777" w:rsidR="005A210D" w:rsidRPr="005A210D" w:rsidRDefault="005A210D" w:rsidP="005A21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</w:pPr>
                            <w:r w:rsidRPr="005A210D"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  <w:t>ASEAN SAFE SCHOOLS INITIATIVE</w:t>
                            </w:r>
                          </w:p>
                          <w:p w14:paraId="49E2F986" w14:textId="77777777" w:rsidR="005A210D" w:rsidRPr="005A210D" w:rsidRDefault="005A210D" w:rsidP="005A21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</w:pPr>
                            <w:r w:rsidRPr="005A210D"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  <w:t>3</w:t>
                            </w:r>
                            <w:r w:rsidRPr="005A210D">
                              <w:rPr>
                                <w:rFonts w:ascii="Tahoma" w:hAnsi="Tahoma" w:cs="Tahoma"/>
                                <w:b/>
                                <w:color w:val="0070C0"/>
                                <w:vertAlign w:val="superscript"/>
                              </w:rPr>
                              <w:t>rd</w:t>
                            </w:r>
                            <w:r w:rsidRPr="005A210D"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  <w:t xml:space="preserve"> ASEAN Regional Conference on School Safety</w:t>
                            </w:r>
                          </w:p>
                          <w:p w14:paraId="238B5E80" w14:textId="77777777" w:rsidR="005A210D" w:rsidRPr="00CC286E" w:rsidRDefault="005A210D" w:rsidP="005A21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CC286E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APPLICATION FORM: THEMATIC SESSION</w:t>
                            </w:r>
                          </w:p>
                          <w:p w14:paraId="34B51FA7" w14:textId="77777777" w:rsidR="005A210D" w:rsidRPr="005A210D" w:rsidRDefault="005A210D" w:rsidP="005A21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</w:pPr>
                            <w:r w:rsidRPr="005A210D">
                              <w:rPr>
                                <w:rFonts w:ascii="Tahoma" w:hAnsi="Tahoma" w:cs="Tahoma"/>
                                <w:b/>
                                <w:color w:val="0070C0"/>
                              </w:rPr>
                              <w:t>Bangkok, 3-4 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C1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25pt;margin-top:.05pt;width:30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0TIQ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" stroked="f">
                <v:textbox style="mso-fit-shape-to-text:t">
                  <w:txbxContent>
                    <w:p w14:paraId="06F6ECB1" w14:textId="77777777" w:rsidR="005A210D" w:rsidRPr="005A210D" w:rsidRDefault="005A210D" w:rsidP="005A210D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</w:rPr>
                      </w:pPr>
                      <w:r w:rsidRPr="005A210D">
                        <w:rPr>
                          <w:rFonts w:ascii="Tahoma" w:hAnsi="Tahoma" w:cs="Tahoma"/>
                          <w:b/>
                          <w:color w:val="0070C0"/>
                        </w:rPr>
                        <w:t>ASEAN SAFE SCHOOLS INITIATIVE</w:t>
                      </w:r>
                    </w:p>
                    <w:p w14:paraId="49E2F986" w14:textId="77777777" w:rsidR="005A210D" w:rsidRPr="005A210D" w:rsidRDefault="005A210D" w:rsidP="005A210D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</w:rPr>
                      </w:pPr>
                      <w:r w:rsidRPr="005A210D">
                        <w:rPr>
                          <w:rFonts w:ascii="Tahoma" w:hAnsi="Tahoma" w:cs="Tahoma"/>
                          <w:b/>
                          <w:color w:val="0070C0"/>
                        </w:rPr>
                        <w:t>3</w:t>
                      </w:r>
                      <w:r w:rsidRPr="005A210D">
                        <w:rPr>
                          <w:rFonts w:ascii="Tahoma" w:hAnsi="Tahoma" w:cs="Tahoma"/>
                          <w:b/>
                          <w:color w:val="0070C0"/>
                          <w:vertAlign w:val="superscript"/>
                        </w:rPr>
                        <w:t>rd</w:t>
                      </w:r>
                      <w:r w:rsidRPr="005A210D">
                        <w:rPr>
                          <w:rFonts w:ascii="Tahoma" w:hAnsi="Tahoma" w:cs="Tahoma"/>
                          <w:b/>
                          <w:color w:val="0070C0"/>
                        </w:rPr>
                        <w:t xml:space="preserve"> ASEAN Regional Conference on School Safety</w:t>
                      </w:r>
                    </w:p>
                    <w:p w14:paraId="238B5E80" w14:textId="77777777" w:rsidR="005A210D" w:rsidRPr="00CC286E" w:rsidRDefault="005A210D" w:rsidP="005A210D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CC286E">
                        <w:rPr>
                          <w:rFonts w:ascii="Tahoma" w:hAnsi="Tahoma" w:cs="Tahoma"/>
                          <w:b/>
                          <w:color w:val="FF0000"/>
                        </w:rPr>
                        <w:t>APPLICATION FORM: THEMATIC SESSION</w:t>
                      </w:r>
                    </w:p>
                    <w:p w14:paraId="34B51FA7" w14:textId="77777777" w:rsidR="005A210D" w:rsidRPr="005A210D" w:rsidRDefault="005A210D" w:rsidP="005A210D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</w:rPr>
                      </w:pPr>
                      <w:r w:rsidRPr="005A210D">
                        <w:rPr>
                          <w:rFonts w:ascii="Tahoma" w:hAnsi="Tahoma" w:cs="Tahoma"/>
                          <w:b/>
                          <w:color w:val="0070C0"/>
                        </w:rPr>
                        <w:t>Bangkok, 3-4 April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4D7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C6018A3" wp14:editId="4A7A4EFD">
            <wp:extent cx="635635" cy="906117"/>
            <wp:effectExtent l="0" t="0" r="0" b="889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099" cy="99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4D7">
        <w:rPr>
          <w:noProof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 xml:space="preserve">  </w:t>
      </w:r>
      <w:r w:rsidRPr="00D62911">
        <w:rPr>
          <w:noProof/>
        </w:rPr>
        <w:drawing>
          <wp:inline distT="0" distB="0" distL="0" distR="0" wp14:anchorId="40AFC7C1" wp14:editId="4B8A196D">
            <wp:extent cx="894105" cy="893135"/>
            <wp:effectExtent l="0" t="0" r="1270" b="2540"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62" cy="92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7FB2EB6" w14:textId="5A0D9E4D" w:rsidR="001F1C7C" w:rsidRDefault="001F1C7C" w:rsidP="002154A2">
      <w:pPr>
        <w:pStyle w:val="NoSpacing"/>
        <w:jc w:val="center"/>
        <w:rPr>
          <w:b/>
        </w:rPr>
      </w:pPr>
    </w:p>
    <w:p w14:paraId="6793F9A9" w14:textId="77777777" w:rsidR="005A210D" w:rsidRDefault="005A210D" w:rsidP="00810F17">
      <w:pPr>
        <w:pStyle w:val="BodyA"/>
        <w:jc w:val="center"/>
        <w:rPr>
          <w:rFonts w:ascii="Arial"/>
          <w:b/>
          <w:bCs/>
          <w:sz w:val="24"/>
          <w:szCs w:val="24"/>
          <w:lang w:val="en-GB"/>
        </w:rPr>
      </w:pPr>
    </w:p>
    <w:p w14:paraId="1D9020C1" w14:textId="77777777" w:rsidR="005A210D" w:rsidRDefault="005A210D" w:rsidP="005A210D">
      <w:pPr>
        <w:spacing w:after="0" w:line="360" w:lineRule="auto"/>
        <w:jc w:val="both"/>
      </w:pPr>
    </w:p>
    <w:p w14:paraId="5C7D6C4A" w14:textId="58834252" w:rsidR="00CC286E" w:rsidRPr="00CC286E" w:rsidRDefault="005A210D" w:rsidP="005A210D">
      <w:pPr>
        <w:spacing w:after="0" w:line="360" w:lineRule="auto"/>
        <w:jc w:val="both"/>
      </w:pPr>
      <w:r>
        <w:t>The ASEAN Regional Conference on School Safety provides a platform for advocacy, discussion and learning exchange among stakeholders (ASEAN Member States, practitioners and actors) in DRR in Education and School Safety in ASEAN. This 3</w:t>
      </w:r>
      <w:r w:rsidRPr="0077165F">
        <w:rPr>
          <w:vertAlign w:val="superscript"/>
        </w:rPr>
        <w:t>rd</w:t>
      </w:r>
      <w:r>
        <w:t xml:space="preserve"> ASEAN Regional Conference</w:t>
      </w:r>
      <w:r w:rsidR="00CC286E">
        <w:t xml:space="preserve"> will be focusing on the assessment of the region’s progress in school</w:t>
      </w:r>
      <w:r w:rsidR="00D071B7">
        <w:t xml:space="preserve"> safety work and </w:t>
      </w:r>
      <w:r w:rsidR="002F5912">
        <w:t>in shaping the discussion</w:t>
      </w:r>
      <w:r w:rsidR="00D071B7">
        <w:t xml:space="preserve"> on</w:t>
      </w:r>
      <w:r w:rsidR="00CC286E">
        <w:t xml:space="preserve"> ASEAN regional perspectives, approaches, and strategies on school safety post-AADMER Work Programme 2016-2020 and ASEAN Work Plan on Education</w:t>
      </w:r>
      <w:r w:rsidR="009D6489">
        <w:t xml:space="preserve"> 2016-2020. </w:t>
      </w:r>
    </w:p>
    <w:p w14:paraId="7385D5EB" w14:textId="77777777" w:rsidR="005A210D" w:rsidRDefault="005A210D" w:rsidP="005A210D">
      <w:pPr>
        <w:spacing w:after="0" w:line="360" w:lineRule="auto"/>
        <w:jc w:val="both"/>
        <w:rPr>
          <w:rFonts w:ascii="Calibri" w:hAnsi="Calibri"/>
          <w:lang w:val="en-GB"/>
        </w:rPr>
      </w:pPr>
    </w:p>
    <w:p w14:paraId="0FA20289" w14:textId="5F63462C" w:rsidR="005A210D" w:rsidRDefault="005A210D" w:rsidP="005A210D">
      <w:pPr>
        <w:spacing w:after="0" w:line="360" w:lineRule="auto"/>
        <w:jc w:val="both"/>
        <w:rPr>
          <w:rFonts w:ascii="Calibri" w:hAnsi="Calibri"/>
          <w:lang w:val="en-GB"/>
        </w:rPr>
      </w:pPr>
      <w:r w:rsidRPr="0077165F">
        <w:rPr>
          <w:rFonts w:ascii="Tahoma" w:hAnsi="Tahoma" w:cs="Tahoma"/>
          <w:b/>
          <w:color w:val="0070C0"/>
          <w:lang w:val="en-GB"/>
        </w:rPr>
        <w:t>Objectives:</w:t>
      </w:r>
      <w:r>
        <w:rPr>
          <w:rFonts w:ascii="Calibri" w:hAnsi="Calibri"/>
          <w:lang w:val="en-GB"/>
        </w:rPr>
        <w:t xml:space="preserve"> </w:t>
      </w:r>
      <w:r w:rsidR="00F9058A">
        <w:rPr>
          <w:rFonts w:ascii="Calibri" w:hAnsi="Calibri"/>
          <w:lang w:val="en-GB"/>
        </w:rPr>
        <w:t>to provide a platform for</w:t>
      </w:r>
      <w:r w:rsidR="000234C8">
        <w:rPr>
          <w:rFonts w:ascii="Calibri" w:hAnsi="Calibri"/>
          <w:lang w:val="en-GB"/>
        </w:rPr>
        <w:t xml:space="preserve"> partners and stakeholders on school safety in ASEAN to raise discourses that contribute to the objectives of the conference, share and discuss country and regional-level experiences in implementing school safety</w:t>
      </w:r>
      <w:r w:rsidR="00017E43">
        <w:rPr>
          <w:rFonts w:ascii="Calibri" w:hAnsi="Calibri"/>
          <w:lang w:val="en-GB"/>
        </w:rPr>
        <w:t xml:space="preserve"> programme and policy and</w:t>
      </w:r>
      <w:r w:rsidR="000234C8">
        <w:rPr>
          <w:rFonts w:ascii="Calibri" w:hAnsi="Calibri"/>
          <w:lang w:val="en-GB"/>
        </w:rPr>
        <w:t xml:space="preserve"> learn and </w:t>
      </w:r>
      <w:r w:rsidR="00D071B7">
        <w:rPr>
          <w:rFonts w:ascii="Calibri" w:hAnsi="Calibri"/>
          <w:lang w:val="en-GB"/>
        </w:rPr>
        <w:t>share</w:t>
      </w:r>
      <w:r w:rsidR="00817F64">
        <w:rPr>
          <w:rFonts w:ascii="Calibri" w:hAnsi="Calibri"/>
          <w:lang w:val="en-GB"/>
        </w:rPr>
        <w:t xml:space="preserve"> </w:t>
      </w:r>
      <w:r w:rsidR="00F9058A">
        <w:rPr>
          <w:rFonts w:ascii="Calibri" w:hAnsi="Calibri"/>
          <w:lang w:val="en-GB"/>
        </w:rPr>
        <w:t xml:space="preserve">on </w:t>
      </w:r>
      <w:r w:rsidR="00817F64">
        <w:rPr>
          <w:rFonts w:ascii="Calibri" w:hAnsi="Calibri"/>
          <w:lang w:val="en-GB"/>
        </w:rPr>
        <w:t>different practices among sc</w:t>
      </w:r>
      <w:r w:rsidR="00F9058A">
        <w:rPr>
          <w:rFonts w:ascii="Calibri" w:hAnsi="Calibri"/>
          <w:lang w:val="en-GB"/>
        </w:rPr>
        <w:t xml:space="preserve">hool safety </w:t>
      </w:r>
      <w:r w:rsidR="000234C8">
        <w:rPr>
          <w:rFonts w:ascii="Calibri" w:hAnsi="Calibri"/>
          <w:lang w:val="en-GB"/>
        </w:rPr>
        <w:t xml:space="preserve">network </w:t>
      </w:r>
      <w:r w:rsidR="00817F64">
        <w:rPr>
          <w:rFonts w:ascii="Calibri" w:hAnsi="Calibri"/>
          <w:lang w:val="en-GB"/>
        </w:rPr>
        <w:t xml:space="preserve">in ASEAN. </w:t>
      </w:r>
      <w:r w:rsidR="000234C8">
        <w:rPr>
          <w:rFonts w:ascii="Calibri" w:hAnsi="Calibri"/>
          <w:lang w:val="en-GB"/>
        </w:rPr>
        <w:t xml:space="preserve">  </w:t>
      </w:r>
    </w:p>
    <w:p w14:paraId="119BA2D2" w14:textId="77777777" w:rsidR="000234C8" w:rsidRDefault="000234C8" w:rsidP="005A210D">
      <w:pPr>
        <w:spacing w:after="0" w:line="360" w:lineRule="auto"/>
        <w:jc w:val="both"/>
        <w:rPr>
          <w:rFonts w:ascii="Calibri" w:hAnsi="Calibri"/>
          <w:lang w:val="en-GB"/>
        </w:rPr>
      </w:pPr>
    </w:p>
    <w:p w14:paraId="476CA2F8" w14:textId="0D44DBE0" w:rsidR="005A210D" w:rsidRDefault="005A210D" w:rsidP="005A210D">
      <w:pPr>
        <w:spacing w:after="0" w:line="360" w:lineRule="auto"/>
        <w:jc w:val="both"/>
        <w:rPr>
          <w:rFonts w:ascii="Calibri" w:hAnsi="Calibri"/>
          <w:lang w:val="en-GB"/>
        </w:rPr>
      </w:pPr>
      <w:r w:rsidRPr="0077165F">
        <w:rPr>
          <w:rFonts w:ascii="Tahoma" w:hAnsi="Tahoma" w:cs="Tahoma"/>
          <w:b/>
          <w:color w:val="0070C0"/>
          <w:lang w:val="en-GB"/>
        </w:rPr>
        <w:t>Duration</w:t>
      </w:r>
      <w:r w:rsidRPr="0077165F">
        <w:rPr>
          <w:rFonts w:ascii="Tahoma" w:hAnsi="Tahoma" w:cs="Tahoma"/>
          <w:color w:val="0070C0"/>
          <w:lang w:val="en-GB"/>
        </w:rPr>
        <w:t>:</w:t>
      </w:r>
      <w:r>
        <w:rPr>
          <w:rFonts w:ascii="Calibri" w:hAnsi="Calibri"/>
          <w:lang w:val="en-GB"/>
        </w:rPr>
        <w:t xml:space="preserve"> </w:t>
      </w:r>
      <w:r w:rsidR="000234C8">
        <w:rPr>
          <w:rFonts w:ascii="Calibri" w:hAnsi="Calibri"/>
          <w:lang w:val="en-GB"/>
        </w:rPr>
        <w:t>the thematic session will take place for 1.5 hours (90 minutes) with any format</w:t>
      </w:r>
      <w:r w:rsidR="00817F64">
        <w:rPr>
          <w:rFonts w:ascii="Calibri" w:hAnsi="Calibri"/>
          <w:lang w:val="en-GB"/>
        </w:rPr>
        <w:t xml:space="preserve"> or</w:t>
      </w:r>
      <w:r w:rsidR="00BB6708">
        <w:rPr>
          <w:rFonts w:ascii="Calibri" w:hAnsi="Calibri"/>
          <w:lang w:val="en-GB"/>
        </w:rPr>
        <w:t xml:space="preserve"> methodology</w:t>
      </w:r>
      <w:r w:rsidR="000234C8">
        <w:rPr>
          <w:rFonts w:ascii="Calibri" w:hAnsi="Calibri"/>
          <w:lang w:val="en-GB"/>
        </w:rPr>
        <w:t xml:space="preserve"> proposed by the organisers. </w:t>
      </w:r>
      <w:r>
        <w:rPr>
          <w:rFonts w:ascii="Calibri" w:hAnsi="Calibri"/>
          <w:lang w:val="en-GB"/>
        </w:rPr>
        <w:t xml:space="preserve"> </w:t>
      </w:r>
    </w:p>
    <w:p w14:paraId="24DBAFAE" w14:textId="77777777" w:rsidR="00BB6708" w:rsidRDefault="00BB6708" w:rsidP="005A210D">
      <w:pPr>
        <w:spacing w:after="0" w:line="360" w:lineRule="auto"/>
        <w:jc w:val="both"/>
        <w:rPr>
          <w:rFonts w:ascii="Calibri" w:hAnsi="Calibri"/>
          <w:lang w:val="en-GB"/>
        </w:rPr>
      </w:pPr>
    </w:p>
    <w:p w14:paraId="2DB4DACA" w14:textId="7E87DF85" w:rsidR="005A210D" w:rsidRPr="0077165F" w:rsidRDefault="005A210D" w:rsidP="005A210D">
      <w:pPr>
        <w:spacing w:after="0" w:line="360" w:lineRule="auto"/>
        <w:jc w:val="both"/>
        <w:rPr>
          <w:rFonts w:ascii="Calibri" w:hAnsi="Calibri"/>
          <w:lang w:val="en-GB"/>
        </w:rPr>
      </w:pPr>
      <w:r w:rsidRPr="0077165F">
        <w:rPr>
          <w:rFonts w:ascii="Tahoma" w:hAnsi="Tahoma" w:cs="Tahoma"/>
          <w:b/>
          <w:color w:val="0070C0"/>
          <w:lang w:val="en-GB"/>
        </w:rPr>
        <w:t>Logistical arrangement:</w:t>
      </w:r>
      <w:r w:rsidR="000234C8">
        <w:rPr>
          <w:rFonts w:ascii="Calibri" w:hAnsi="Calibri"/>
          <w:color w:val="0070C0"/>
          <w:lang w:val="en-GB"/>
        </w:rPr>
        <w:t xml:space="preserve"> </w:t>
      </w:r>
      <w:r w:rsidR="000234C8">
        <w:rPr>
          <w:rFonts w:ascii="Calibri" w:hAnsi="Calibri"/>
          <w:lang w:val="en-GB"/>
        </w:rPr>
        <w:t xml:space="preserve">selected thematic sessions will be conducted on 3-4 April 2019. Each one will be provided a meeting room of 40 seat capacity with </w:t>
      </w:r>
      <w:r w:rsidR="00F9058A">
        <w:rPr>
          <w:rFonts w:ascii="Calibri" w:hAnsi="Calibri"/>
          <w:lang w:val="en-GB"/>
        </w:rPr>
        <w:t xml:space="preserve">a </w:t>
      </w:r>
      <w:r w:rsidR="000234C8">
        <w:rPr>
          <w:rFonts w:ascii="Calibri" w:hAnsi="Calibri"/>
          <w:lang w:val="en-GB"/>
        </w:rPr>
        <w:t xml:space="preserve">sound system, mics, </w:t>
      </w:r>
      <w:r w:rsidR="00017E43">
        <w:rPr>
          <w:rFonts w:ascii="Calibri" w:hAnsi="Calibri"/>
          <w:lang w:val="en-GB"/>
        </w:rPr>
        <w:t xml:space="preserve">a </w:t>
      </w:r>
      <w:r w:rsidR="000234C8">
        <w:rPr>
          <w:rFonts w:ascii="Calibri" w:hAnsi="Calibri"/>
          <w:lang w:val="en-GB"/>
        </w:rPr>
        <w:t>projec</w:t>
      </w:r>
      <w:r w:rsidR="00817F64">
        <w:rPr>
          <w:rFonts w:ascii="Calibri" w:hAnsi="Calibri"/>
          <w:lang w:val="en-GB"/>
        </w:rPr>
        <w:t>tor</w:t>
      </w:r>
      <w:r w:rsidR="000234C8">
        <w:rPr>
          <w:rFonts w:ascii="Calibri" w:hAnsi="Calibri"/>
          <w:lang w:val="en-GB"/>
        </w:rPr>
        <w:t xml:space="preserve"> and scree</w:t>
      </w:r>
      <w:r w:rsidR="00817F64">
        <w:rPr>
          <w:rFonts w:ascii="Calibri" w:hAnsi="Calibri"/>
          <w:lang w:val="en-GB"/>
        </w:rPr>
        <w:t>n</w:t>
      </w:r>
      <w:r w:rsidR="000234C8">
        <w:rPr>
          <w:rFonts w:ascii="Calibri" w:hAnsi="Calibri"/>
          <w:lang w:val="en-GB"/>
        </w:rPr>
        <w:t>, a flip chart</w:t>
      </w:r>
      <w:r w:rsidR="00817F64">
        <w:rPr>
          <w:rFonts w:ascii="Calibri" w:hAnsi="Calibri"/>
          <w:lang w:val="en-GB"/>
        </w:rPr>
        <w:t xml:space="preserve"> &amp; stationary</w:t>
      </w:r>
      <w:r w:rsidR="000234C8">
        <w:rPr>
          <w:rFonts w:ascii="Calibri" w:hAnsi="Calibri"/>
          <w:lang w:val="en-GB"/>
        </w:rPr>
        <w:t>, and a table. Organisers of the session will be encouraged to promote the se</w:t>
      </w:r>
      <w:r w:rsidR="00BB6708">
        <w:rPr>
          <w:rFonts w:ascii="Calibri" w:hAnsi="Calibri"/>
          <w:lang w:val="en-GB"/>
        </w:rPr>
        <w:t>ssion before</w:t>
      </w:r>
      <w:r w:rsidR="000234C8">
        <w:rPr>
          <w:rFonts w:ascii="Calibri" w:hAnsi="Calibri"/>
          <w:lang w:val="en-GB"/>
        </w:rPr>
        <w:t xml:space="preserve"> the conference.  </w:t>
      </w:r>
      <w:r>
        <w:rPr>
          <w:rFonts w:ascii="Calibri" w:hAnsi="Calibri"/>
          <w:lang w:val="en-GB"/>
        </w:rPr>
        <w:t xml:space="preserve"> </w:t>
      </w:r>
    </w:p>
    <w:p w14:paraId="0E3A30EE" w14:textId="77777777" w:rsidR="005A210D" w:rsidRDefault="005A210D" w:rsidP="005A210D">
      <w:pPr>
        <w:spacing w:after="0" w:line="360" w:lineRule="auto"/>
        <w:jc w:val="both"/>
      </w:pPr>
    </w:p>
    <w:p w14:paraId="6973E11E" w14:textId="10BD919C" w:rsidR="005A210D" w:rsidRPr="00F20FF2" w:rsidRDefault="005A210D" w:rsidP="005A210D">
      <w:pPr>
        <w:spacing w:after="0" w:line="360" w:lineRule="auto"/>
        <w:jc w:val="both"/>
        <w:rPr>
          <w:i/>
        </w:rPr>
      </w:pPr>
      <w:r w:rsidRPr="0077165F">
        <w:rPr>
          <w:rFonts w:ascii="Tahoma" w:hAnsi="Tahoma" w:cs="Tahoma"/>
          <w:b/>
          <w:color w:val="0070C0"/>
        </w:rPr>
        <w:t>Application deadline:</w:t>
      </w:r>
      <w:r w:rsidRPr="0077165F">
        <w:rPr>
          <w:color w:val="0070C0"/>
        </w:rPr>
        <w:t xml:space="preserve"> </w:t>
      </w:r>
      <w:r>
        <w:t xml:space="preserve">Please submit your application to Ms. </w:t>
      </w:r>
      <w:r w:rsidR="00BB6708">
        <w:t xml:space="preserve">Nadia Pulmano (e-mail: </w:t>
      </w:r>
      <w:hyperlink r:id="rId10" w:history="1">
        <w:r w:rsidR="00BB6708" w:rsidRPr="0029705C">
          <w:rPr>
            <w:rStyle w:val="Hyperlink"/>
          </w:rPr>
          <w:t>nadia.pulmano@savethechildren.org.au</w:t>
        </w:r>
      </w:hyperlink>
      <w:r w:rsidR="00BB6708">
        <w:t xml:space="preserve">) copying in: Ms. </w:t>
      </w:r>
      <w:r>
        <w:t xml:space="preserve">Kamelia Octaviani (e-mail: </w:t>
      </w:r>
      <w:hyperlink r:id="rId11" w:history="1">
        <w:r w:rsidRPr="00277A96">
          <w:rPr>
            <w:rStyle w:val="Hyperlink"/>
            <w:lang w:val="id-ID"/>
          </w:rPr>
          <w:t>Kamelia_Octaviani@wvi.or.id</w:t>
        </w:r>
      </w:hyperlink>
      <w:r>
        <w:t>) with the subject line “</w:t>
      </w:r>
      <w:r w:rsidRPr="0077165F">
        <w:rPr>
          <w:b/>
        </w:rPr>
        <w:t xml:space="preserve">Application for </w:t>
      </w:r>
      <w:r w:rsidR="00BB6708">
        <w:rPr>
          <w:b/>
        </w:rPr>
        <w:t>Thematic Session</w:t>
      </w:r>
      <w:r w:rsidR="00C847E9">
        <w:rPr>
          <w:b/>
        </w:rPr>
        <w:t>: [Title of the proposed session]</w:t>
      </w:r>
      <w:r>
        <w:t xml:space="preserve">” by the latest </w:t>
      </w:r>
      <w:r w:rsidR="00B1007B">
        <w:rPr>
          <w:b/>
          <w:u w:val="single"/>
        </w:rPr>
        <w:t>15</w:t>
      </w:r>
      <w:r w:rsidRPr="0077165F">
        <w:rPr>
          <w:b/>
          <w:u w:val="single"/>
        </w:rPr>
        <w:t xml:space="preserve"> March 2019 BKK time</w:t>
      </w:r>
      <w:r>
        <w:t xml:space="preserve">. The conference </w:t>
      </w:r>
      <w:proofErr w:type="spellStart"/>
      <w:r>
        <w:t>organiser</w:t>
      </w:r>
      <w:proofErr w:type="spellEnd"/>
      <w:r>
        <w:t xml:space="preserve"> will be notifying the successful application and the schedule of the presentation by </w:t>
      </w:r>
      <w:r w:rsidR="00B1007B">
        <w:rPr>
          <w:b/>
          <w:u w:val="single"/>
        </w:rPr>
        <w:t>20</w:t>
      </w:r>
      <w:r w:rsidRPr="0077165F">
        <w:rPr>
          <w:b/>
          <w:u w:val="single"/>
        </w:rPr>
        <w:t xml:space="preserve"> March 2019</w:t>
      </w:r>
      <w:r w:rsidR="00BB6708">
        <w:rPr>
          <w:b/>
          <w:u w:val="single"/>
        </w:rPr>
        <w:t xml:space="preserve"> BKK time</w:t>
      </w:r>
      <w:r>
        <w:t xml:space="preserve">. </w:t>
      </w:r>
    </w:p>
    <w:p w14:paraId="5E39D092" w14:textId="77777777" w:rsidR="00890D34" w:rsidRPr="005A210D" w:rsidRDefault="00890D34" w:rsidP="00890D34">
      <w:pPr>
        <w:spacing w:after="0" w:line="360" w:lineRule="auto"/>
      </w:pPr>
    </w:p>
    <w:p w14:paraId="6B034807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77EF3052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2E1DBCB1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45DC925D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6AE71BC3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0AC8C827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71E1635F" w14:textId="393BB823" w:rsidR="00890D34" w:rsidRDefault="00D51A2B" w:rsidP="00F465E1">
      <w:pPr>
        <w:spacing w:after="0" w:line="360" w:lineRule="auto"/>
        <w:jc w:val="center"/>
        <w:rPr>
          <w:lang w:val="id-ID"/>
        </w:rPr>
      </w:pPr>
      <w:r>
        <w:rPr>
          <w:noProof/>
        </w:rPr>
        <w:drawing>
          <wp:inline distT="0" distB="0" distL="0" distR="0" wp14:anchorId="4DF1AE27" wp14:editId="4BB2F57E">
            <wp:extent cx="635635" cy="906117"/>
            <wp:effectExtent l="0" t="0" r="0" b="889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099" cy="99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</w:t>
      </w:r>
      <w:r w:rsidR="00725908">
        <w:rPr>
          <w:noProof/>
        </w:rPr>
        <w:drawing>
          <wp:inline distT="0" distB="0" distL="0" distR="0" wp14:anchorId="63E513D6" wp14:editId="7A3949F5">
            <wp:extent cx="828675" cy="838200"/>
            <wp:effectExtent l="0" t="0" r="9525" b="0"/>
            <wp:docPr id="8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EAE1F68" w14:textId="77777777" w:rsidR="00890D34" w:rsidRPr="00C10231" w:rsidRDefault="00890D34" w:rsidP="00890D34">
      <w:pPr>
        <w:jc w:val="center"/>
        <w:rPr>
          <w:lang w:val="id-ID"/>
        </w:rPr>
      </w:pPr>
    </w:p>
    <w:p w14:paraId="03D050A9" w14:textId="77777777" w:rsidR="00F465E1" w:rsidRPr="00D51A2B" w:rsidRDefault="00F465E1" w:rsidP="00890D34">
      <w:pPr>
        <w:jc w:val="center"/>
        <w:rPr>
          <w:b/>
          <w:bCs/>
          <w:sz w:val="26"/>
          <w:szCs w:val="26"/>
        </w:rPr>
      </w:pPr>
      <w:r w:rsidRPr="00D51A2B">
        <w:rPr>
          <w:b/>
          <w:bCs/>
          <w:sz w:val="26"/>
          <w:szCs w:val="26"/>
        </w:rPr>
        <w:t>3</w:t>
      </w:r>
      <w:r w:rsidRPr="00D51A2B">
        <w:rPr>
          <w:b/>
          <w:bCs/>
          <w:sz w:val="26"/>
          <w:szCs w:val="26"/>
          <w:vertAlign w:val="superscript"/>
        </w:rPr>
        <w:t>rd</w:t>
      </w:r>
      <w:r w:rsidRPr="00D51A2B">
        <w:rPr>
          <w:b/>
          <w:bCs/>
          <w:sz w:val="26"/>
          <w:szCs w:val="26"/>
        </w:rPr>
        <w:t xml:space="preserve"> ASEAN REGIONAL CONFERENCE ON SCHOOL SAFETY</w:t>
      </w:r>
    </w:p>
    <w:p w14:paraId="45D29F31" w14:textId="4313F4C0" w:rsidR="00F465E1" w:rsidRPr="00D51A2B" w:rsidRDefault="00D51A2B" w:rsidP="00890D34">
      <w:pPr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APPLICATION FORM: </w:t>
      </w:r>
      <w:r w:rsidR="00DD3A9E" w:rsidRPr="00D51A2B">
        <w:rPr>
          <w:b/>
          <w:bCs/>
          <w:color w:val="FF0000"/>
          <w:sz w:val="26"/>
          <w:szCs w:val="26"/>
        </w:rPr>
        <w:t>THEMATIC SESSION</w:t>
      </w:r>
      <w:r w:rsidR="00F465E1" w:rsidRPr="00D51A2B">
        <w:rPr>
          <w:b/>
          <w:bCs/>
          <w:color w:val="FF0000"/>
          <w:sz w:val="26"/>
          <w:szCs w:val="26"/>
        </w:rPr>
        <w:t xml:space="preserve"> </w:t>
      </w:r>
    </w:p>
    <w:p w14:paraId="4E0A2F18" w14:textId="7780180F" w:rsidR="00890D34" w:rsidRPr="00C847E9" w:rsidRDefault="00C847E9" w:rsidP="00890D34">
      <w:pPr>
        <w:jc w:val="center"/>
        <w:rPr>
          <w:b/>
          <w:bCs/>
          <w:sz w:val="26"/>
          <w:szCs w:val="26"/>
          <w:lang w:val="id-ID"/>
        </w:rPr>
      </w:pPr>
      <w:r>
        <w:rPr>
          <w:b/>
          <w:bCs/>
          <w:sz w:val="26"/>
          <w:szCs w:val="26"/>
        </w:rPr>
        <w:t xml:space="preserve">Bangkok, </w:t>
      </w:r>
      <w:r w:rsidR="00DD3A9E" w:rsidRPr="00C847E9">
        <w:rPr>
          <w:b/>
          <w:bCs/>
          <w:sz w:val="26"/>
          <w:szCs w:val="26"/>
        </w:rPr>
        <w:t>3-4</w:t>
      </w:r>
      <w:r w:rsidR="00F465E1" w:rsidRPr="00C847E9">
        <w:rPr>
          <w:b/>
          <w:bCs/>
          <w:sz w:val="26"/>
          <w:szCs w:val="26"/>
        </w:rPr>
        <w:t xml:space="preserve"> April 2019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4819"/>
        <w:gridCol w:w="2694"/>
      </w:tblGrid>
      <w:tr w:rsidR="00890D34" w:rsidRPr="00D51A2B" w14:paraId="729732A0" w14:textId="77777777" w:rsidTr="00273E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4FD" w14:textId="1DDB0CA0" w:rsidR="00890D34" w:rsidRPr="00D51A2B" w:rsidRDefault="00C847E9" w:rsidP="00273E24">
            <w:pPr>
              <w:spacing w:after="160" w:line="259" w:lineRule="auto"/>
            </w:pPr>
            <w:r>
              <w:t xml:space="preserve">Thematic session title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5FB" w14:textId="77777777" w:rsidR="00890D34" w:rsidRPr="00D51A2B" w:rsidRDefault="00890D34" w:rsidP="00273E24"/>
        </w:tc>
      </w:tr>
      <w:tr w:rsidR="00890D34" w:rsidRPr="00D51A2B" w14:paraId="3E6734DC" w14:textId="77777777" w:rsidTr="00273E24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192A" w14:textId="1112CE2D" w:rsidR="00890D34" w:rsidRPr="00D51A2B" w:rsidRDefault="00D51A2B" w:rsidP="00273E24">
            <w:pPr>
              <w:spacing w:after="160" w:line="259" w:lineRule="auto"/>
              <w:rPr>
                <w:i/>
              </w:rPr>
            </w:pPr>
            <w:r>
              <w:t>Theme (</w:t>
            </w:r>
            <w:r>
              <w:rPr>
                <w:i/>
              </w:rPr>
              <w:t xml:space="preserve">please tick/select a theme that is most relevant to your proposed session)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CA61" w14:textId="5439C1F5" w:rsidR="001E2BE3" w:rsidRDefault="001E2BE3" w:rsidP="001E2BE3">
            <w:pPr>
              <w:spacing w:after="160" w:line="259" w:lineRule="auto"/>
            </w:pPr>
            <w:r>
              <w:rPr>
                <w:b/>
              </w:rPr>
              <w:sym w:font="Symbol" w:char="F086"/>
            </w:r>
            <w:r>
              <w:rPr>
                <w:b/>
              </w:rPr>
              <w:t xml:space="preserve">  </w:t>
            </w:r>
            <w:r w:rsidR="00D51A2B">
              <w:rPr>
                <w:b/>
              </w:rPr>
              <w:t xml:space="preserve"> </w:t>
            </w:r>
            <w:r w:rsidR="00D51A2B">
              <w:t xml:space="preserve">Science, innovation and technology in implementing school safety </w:t>
            </w:r>
            <w:proofErr w:type="spellStart"/>
            <w:r w:rsidR="00D51A2B">
              <w:t>programme</w:t>
            </w:r>
            <w:proofErr w:type="spellEnd"/>
          </w:p>
          <w:p w14:paraId="2452B084" w14:textId="62EEB41F" w:rsidR="001E2BE3" w:rsidRDefault="001E2BE3" w:rsidP="001E2BE3">
            <w:pPr>
              <w:spacing w:after="160" w:line="259" w:lineRule="auto"/>
              <w:ind w:left="272" w:hanging="270"/>
            </w:pPr>
            <w:r>
              <w:rPr>
                <w:b/>
              </w:rPr>
              <w:sym w:font="Symbol" w:char="F086"/>
            </w:r>
            <w:r>
              <w:rPr>
                <w:b/>
              </w:rPr>
              <w:t xml:space="preserve">  </w:t>
            </w:r>
            <w:r w:rsidR="00D51A2B">
              <w:t xml:space="preserve"> Multi-stakeholders’ engagement in promoting school safety (academes, NGOs, local CSOs, private sectors, </w:t>
            </w:r>
            <w:r w:rsidR="00017E43">
              <w:t xml:space="preserve">governments, </w:t>
            </w:r>
            <w:r w:rsidR="00D51A2B">
              <w:t xml:space="preserve">etc.) </w:t>
            </w:r>
          </w:p>
          <w:p w14:paraId="11688A86" w14:textId="5DA7CEDD" w:rsidR="00D51A2B" w:rsidRDefault="001E2BE3" w:rsidP="001E2BE3">
            <w:pPr>
              <w:spacing w:after="160" w:line="259" w:lineRule="auto"/>
              <w:ind w:left="272" w:hanging="272"/>
            </w:pPr>
            <w:r>
              <w:rPr>
                <w:b/>
              </w:rPr>
              <w:sym w:font="Symbol" w:char="F086"/>
            </w:r>
            <w:r>
              <w:rPr>
                <w:b/>
              </w:rPr>
              <w:t xml:space="preserve">  </w:t>
            </w:r>
            <w:r>
              <w:t xml:space="preserve">Emerging risks in school safety (climate change adaptation, urban risks, community resilience, conflict &amp; violence in schools, Education in Emergencies, etc.) </w:t>
            </w:r>
          </w:p>
          <w:p w14:paraId="102B2354" w14:textId="01F670F8" w:rsidR="001E2BE3" w:rsidRDefault="001E2BE3" w:rsidP="001E2BE3">
            <w:pPr>
              <w:spacing w:after="160" w:line="259" w:lineRule="auto"/>
              <w:ind w:left="272" w:hanging="270"/>
            </w:pPr>
            <w:r>
              <w:rPr>
                <w:b/>
              </w:rPr>
              <w:sym w:font="Symbol" w:char="F086"/>
            </w:r>
            <w:r>
              <w:rPr>
                <w:b/>
              </w:rPr>
              <w:t xml:space="preserve">   </w:t>
            </w:r>
            <w:r w:rsidRPr="001E2BE3">
              <w:t xml:space="preserve">National and local strategies and priorities in DRR in Education sector/school safety </w:t>
            </w:r>
          </w:p>
          <w:p w14:paraId="59982F9B" w14:textId="416CBBF0" w:rsidR="00D51A2B" w:rsidRPr="00D51A2B" w:rsidRDefault="001E2BE3" w:rsidP="001E2BE3">
            <w:pPr>
              <w:spacing w:after="160" w:line="259" w:lineRule="auto"/>
              <w:ind w:left="272" w:hanging="270"/>
            </w:pPr>
            <w:r>
              <w:rPr>
                <w:b/>
              </w:rPr>
              <w:sym w:font="Symbol" w:char="F086"/>
            </w:r>
            <w:r>
              <w:rPr>
                <w:b/>
              </w:rPr>
              <w:t xml:space="preserve">  </w:t>
            </w:r>
            <w:r>
              <w:t xml:space="preserve">Cross-cutting concerns/issues in school safety (gender, disability inclusion, inclusive practices of school safety) </w:t>
            </w:r>
          </w:p>
        </w:tc>
      </w:tr>
      <w:tr w:rsidR="00890D34" w:rsidRPr="00D51A2B" w14:paraId="0CA60474" w14:textId="77777777" w:rsidTr="00273E24">
        <w:trPr>
          <w:trHeight w:val="6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FD1D" w14:textId="10437D33" w:rsidR="00890D34" w:rsidRPr="00D51A2B" w:rsidRDefault="00C847E9" w:rsidP="00273E24">
            <w:pPr>
              <w:spacing w:after="160" w:line="259" w:lineRule="auto"/>
            </w:pPr>
            <w:proofErr w:type="spellStart"/>
            <w:r>
              <w:t>Organiser</w:t>
            </w:r>
            <w:proofErr w:type="spellEnd"/>
          </w:p>
          <w:p w14:paraId="1863B6D0" w14:textId="0556D12A" w:rsidR="00D51A2B" w:rsidRPr="00D51A2B" w:rsidRDefault="00D51A2B" w:rsidP="00273E24">
            <w:pPr>
              <w:spacing w:after="160" w:line="259" w:lineRule="auto"/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C62D" w14:textId="77777777" w:rsidR="00890D34" w:rsidRPr="00C847E9" w:rsidRDefault="00C847E9" w:rsidP="00273E24">
            <w:pPr>
              <w:spacing w:after="160" w:line="259" w:lineRule="auto"/>
              <w:rPr>
                <w:bCs/>
              </w:rPr>
            </w:pPr>
            <w:r w:rsidRPr="00C847E9">
              <w:rPr>
                <w:bCs/>
              </w:rPr>
              <w:t xml:space="preserve">Lead </w:t>
            </w:r>
            <w:proofErr w:type="spellStart"/>
            <w:r w:rsidRPr="00C847E9">
              <w:rPr>
                <w:bCs/>
              </w:rPr>
              <w:t>organiser</w:t>
            </w:r>
            <w:proofErr w:type="spellEnd"/>
            <w:r w:rsidRPr="00C847E9">
              <w:rPr>
                <w:bCs/>
              </w:rPr>
              <w:t xml:space="preserve">: </w:t>
            </w:r>
          </w:p>
          <w:p w14:paraId="52376779" w14:textId="77777777" w:rsidR="00C847E9" w:rsidRPr="00C847E9" w:rsidRDefault="00C847E9" w:rsidP="00273E24">
            <w:pPr>
              <w:spacing w:after="160" w:line="259" w:lineRule="auto"/>
              <w:rPr>
                <w:bCs/>
              </w:rPr>
            </w:pPr>
            <w:r w:rsidRPr="00C847E9">
              <w:rPr>
                <w:bCs/>
              </w:rPr>
              <w:t xml:space="preserve">Collaborator: </w:t>
            </w:r>
          </w:p>
          <w:p w14:paraId="446909B4" w14:textId="5E2B64AB" w:rsidR="00C847E9" w:rsidRPr="00C847E9" w:rsidRDefault="00C847E9" w:rsidP="00273E24">
            <w:pPr>
              <w:spacing w:after="160" w:line="259" w:lineRule="auto"/>
              <w:rPr>
                <w:b/>
                <w:bCs/>
              </w:rPr>
            </w:pPr>
            <w:r w:rsidRPr="00C847E9">
              <w:rPr>
                <w:bCs/>
              </w:rPr>
              <w:t>Contact details and address:</w:t>
            </w:r>
            <w:r>
              <w:rPr>
                <w:b/>
                <w:bCs/>
              </w:rPr>
              <w:t xml:space="preserve"> </w:t>
            </w:r>
          </w:p>
        </w:tc>
      </w:tr>
      <w:tr w:rsidR="00890D34" w:rsidRPr="00D51A2B" w14:paraId="1EAFBA74" w14:textId="77777777" w:rsidTr="00273E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833F" w14:textId="03FDB0FB" w:rsidR="00890D34" w:rsidRPr="00D51A2B" w:rsidRDefault="00C847E9" w:rsidP="00273E24">
            <w:pPr>
              <w:spacing w:after="160" w:line="259" w:lineRule="auto"/>
            </w:pPr>
            <w:r>
              <w:t>Date and time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739" w14:textId="513E1F0C" w:rsidR="00890D34" w:rsidRPr="00C847E9" w:rsidRDefault="00C847E9" w:rsidP="00273E24">
            <w:pPr>
              <w:spacing w:after="160" w:line="259" w:lineRule="auto"/>
              <w:jc w:val="both"/>
              <w:rPr>
                <w:bCs/>
                <w:i/>
              </w:rPr>
            </w:pPr>
            <w:r w:rsidRPr="00C847E9">
              <w:rPr>
                <w:bCs/>
                <w:i/>
                <w:color w:val="767171" w:themeColor="background2" w:themeShade="80"/>
              </w:rPr>
              <w:t xml:space="preserve">[Date and time will be notified by the Conference </w:t>
            </w:r>
            <w:proofErr w:type="spellStart"/>
            <w:r w:rsidRPr="00C847E9">
              <w:rPr>
                <w:bCs/>
                <w:i/>
                <w:color w:val="767171" w:themeColor="background2" w:themeShade="80"/>
              </w:rPr>
              <w:t>organiser</w:t>
            </w:r>
            <w:proofErr w:type="spellEnd"/>
            <w:r w:rsidRPr="00C847E9">
              <w:rPr>
                <w:bCs/>
                <w:i/>
                <w:color w:val="767171" w:themeColor="background2" w:themeShade="80"/>
              </w:rPr>
              <w:t xml:space="preserve"> on 15 March 2019]</w:t>
            </w:r>
          </w:p>
        </w:tc>
      </w:tr>
      <w:tr w:rsidR="00C847E9" w:rsidRPr="00D51A2B" w14:paraId="661531ED" w14:textId="77777777" w:rsidTr="00273E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A9D" w14:textId="25D689C6" w:rsidR="00C847E9" w:rsidRDefault="00C847E9" w:rsidP="00273E24">
            <w:r>
              <w:t>Venue and room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BE8" w14:textId="4A9DE13C" w:rsidR="00C847E9" w:rsidRDefault="00C847E9" w:rsidP="00273E24">
            <w:pPr>
              <w:jc w:val="both"/>
              <w:rPr>
                <w:bCs/>
                <w:i/>
              </w:rPr>
            </w:pPr>
            <w:r w:rsidRPr="00C847E9">
              <w:rPr>
                <w:bCs/>
                <w:i/>
                <w:color w:val="767171" w:themeColor="background2" w:themeShade="80"/>
              </w:rPr>
              <w:t xml:space="preserve">[Venue and room will be informed by the Conference </w:t>
            </w:r>
            <w:proofErr w:type="spellStart"/>
            <w:r w:rsidRPr="00C847E9">
              <w:rPr>
                <w:bCs/>
                <w:i/>
                <w:color w:val="767171" w:themeColor="background2" w:themeShade="80"/>
              </w:rPr>
              <w:t>organiser</w:t>
            </w:r>
            <w:proofErr w:type="spellEnd"/>
            <w:r w:rsidRPr="00C847E9">
              <w:rPr>
                <w:bCs/>
                <w:i/>
                <w:color w:val="767171" w:themeColor="background2" w:themeShade="80"/>
              </w:rPr>
              <w:t>]</w:t>
            </w:r>
          </w:p>
        </w:tc>
      </w:tr>
      <w:tr w:rsidR="00890D34" w:rsidRPr="00D51A2B" w14:paraId="4D600B8C" w14:textId="77777777" w:rsidTr="00273E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B853" w14:textId="08141E4E" w:rsidR="00890D34" w:rsidRPr="00D51A2B" w:rsidRDefault="00C847E9" w:rsidP="00273E24">
            <w:pPr>
              <w:spacing w:after="160" w:line="259" w:lineRule="auto"/>
            </w:pPr>
            <w:r>
              <w:t>Background and context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21B" w14:textId="77777777" w:rsidR="00890D34" w:rsidRDefault="00890D34" w:rsidP="00273E24">
            <w:pPr>
              <w:spacing w:after="160" w:line="259" w:lineRule="auto"/>
            </w:pPr>
          </w:p>
          <w:p w14:paraId="08FC2D3C" w14:textId="77777777" w:rsidR="00C847E9" w:rsidRPr="00D51A2B" w:rsidRDefault="00C847E9" w:rsidP="00273E24">
            <w:pPr>
              <w:spacing w:after="160" w:line="259" w:lineRule="auto"/>
            </w:pPr>
          </w:p>
        </w:tc>
      </w:tr>
      <w:tr w:rsidR="00C847E9" w:rsidRPr="00D51A2B" w14:paraId="56FB17BD" w14:textId="77777777" w:rsidTr="00273E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8E04" w14:textId="09FAFFF6" w:rsidR="00C847E9" w:rsidRDefault="00C847E9" w:rsidP="00273E24">
            <w:r>
              <w:t>Session’s objectives and expected outcomes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F4E" w14:textId="77777777" w:rsidR="00C847E9" w:rsidRDefault="00C847E9" w:rsidP="00273E24"/>
          <w:p w14:paraId="0F1729F3" w14:textId="77777777" w:rsidR="00C847E9" w:rsidRDefault="00C847E9" w:rsidP="00273E24"/>
          <w:p w14:paraId="4DDDF489" w14:textId="77777777" w:rsidR="00C847E9" w:rsidRPr="00D51A2B" w:rsidRDefault="00C847E9" w:rsidP="00273E24"/>
        </w:tc>
      </w:tr>
      <w:tr w:rsidR="00890D34" w:rsidRPr="00D51A2B" w14:paraId="58D77290" w14:textId="77777777" w:rsidTr="00273E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CEE6" w14:textId="3E2B6866" w:rsidR="00890D34" w:rsidRPr="00D51A2B" w:rsidRDefault="00C847E9" w:rsidP="00273E24">
            <w:pPr>
              <w:spacing w:after="160" w:line="259" w:lineRule="auto"/>
            </w:pPr>
            <w:r>
              <w:t>Session format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75D" w14:textId="77777777" w:rsidR="00890D34" w:rsidRDefault="00890D34" w:rsidP="00273E24">
            <w:pPr>
              <w:spacing w:after="160" w:line="259" w:lineRule="auto"/>
            </w:pPr>
          </w:p>
          <w:p w14:paraId="58B953FA" w14:textId="77777777" w:rsidR="00C847E9" w:rsidRPr="00D51A2B" w:rsidRDefault="00C847E9" w:rsidP="00273E24">
            <w:pPr>
              <w:spacing w:after="160" w:line="259" w:lineRule="auto"/>
            </w:pPr>
          </w:p>
        </w:tc>
      </w:tr>
      <w:tr w:rsidR="00C847E9" w:rsidRPr="00D51A2B" w14:paraId="78C75E87" w14:textId="77777777" w:rsidTr="00273E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988" w14:textId="13D4B5F0" w:rsidR="00C847E9" w:rsidRDefault="00C847E9" w:rsidP="00273E24">
            <w:r>
              <w:t>Target audience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18C" w14:textId="77777777" w:rsidR="00C847E9" w:rsidRDefault="00C847E9" w:rsidP="00273E24"/>
          <w:p w14:paraId="5C8516C5" w14:textId="77777777" w:rsidR="00C847E9" w:rsidRPr="00D51A2B" w:rsidRDefault="00C847E9" w:rsidP="00273E24"/>
        </w:tc>
      </w:tr>
      <w:tr w:rsidR="00C847E9" w:rsidRPr="00D51A2B" w14:paraId="33491CF4" w14:textId="77777777" w:rsidTr="00273E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922" w14:textId="16E88792" w:rsidR="00C847E9" w:rsidRDefault="00C847E9" w:rsidP="00273E24">
            <w:r>
              <w:t xml:space="preserve">Equipment needed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FBD" w14:textId="77777777" w:rsidR="00C847E9" w:rsidRDefault="00C847E9" w:rsidP="00273E24"/>
        </w:tc>
      </w:tr>
      <w:tr w:rsidR="00890D34" w:rsidRPr="00D51A2B" w14:paraId="3848C994" w14:textId="77777777" w:rsidTr="00273E24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C1E" w14:textId="2E7C38A5" w:rsidR="00890D34" w:rsidRPr="00D51A2B" w:rsidRDefault="00F20FF2" w:rsidP="00273E24">
            <w:pPr>
              <w:spacing w:after="160" w:line="259" w:lineRule="auto"/>
              <w:rPr>
                <w:b/>
              </w:rPr>
            </w:pPr>
            <w:r w:rsidRPr="00D51A2B">
              <w:rPr>
                <w:b/>
              </w:rPr>
              <w:lastRenderedPageBreak/>
              <w:t xml:space="preserve">Proposed Agenda </w:t>
            </w:r>
          </w:p>
        </w:tc>
      </w:tr>
      <w:tr w:rsidR="00890D34" w:rsidRPr="00D51A2B" w14:paraId="32979375" w14:textId="77777777" w:rsidTr="00273E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2D3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  <w:r w:rsidRPr="00D51A2B">
              <w:rPr>
                <w:b/>
              </w:rPr>
              <w:t>Time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FD40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  <w:r w:rsidRPr="00D51A2B">
              <w:rPr>
                <w:b/>
              </w:rPr>
              <w:t>Topic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3680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  <w:r w:rsidRPr="00D51A2B">
              <w:rPr>
                <w:b/>
              </w:rPr>
              <w:t>Speaker</w:t>
            </w:r>
          </w:p>
        </w:tc>
      </w:tr>
      <w:tr w:rsidR="00890D34" w:rsidRPr="00D51A2B" w14:paraId="1F3890D0" w14:textId="77777777" w:rsidTr="00273E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CF0C" w14:textId="49027C8E" w:rsidR="00890D34" w:rsidRPr="00D51A2B" w:rsidRDefault="00890D34" w:rsidP="00273E24">
            <w:pPr>
              <w:spacing w:after="160" w:line="259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C44" w14:textId="77777777" w:rsidR="00890D34" w:rsidRPr="00D51A2B" w:rsidRDefault="00890D34" w:rsidP="00273E24">
            <w:pPr>
              <w:spacing w:after="160" w:line="259" w:lineRule="auto"/>
            </w:pPr>
          </w:p>
          <w:p w14:paraId="035A25E7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  <w:p w14:paraId="346CB283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  <w:p w14:paraId="490909C8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  <w:p w14:paraId="7AC90E5A" w14:textId="77777777" w:rsidR="00890D34" w:rsidRPr="00D51A2B" w:rsidRDefault="00890D34" w:rsidP="00273E24">
            <w:pPr>
              <w:spacing w:after="160" w:line="259" w:lineRule="auto"/>
            </w:pPr>
          </w:p>
          <w:p w14:paraId="0E388497" w14:textId="77777777" w:rsidR="00890D34" w:rsidRPr="00D51A2B" w:rsidRDefault="00890D34" w:rsidP="00273E24">
            <w:pPr>
              <w:spacing w:after="160" w:line="259" w:lineRule="auto"/>
            </w:pPr>
          </w:p>
          <w:p w14:paraId="29434BEE" w14:textId="77777777" w:rsidR="00890D34" w:rsidRPr="00D51A2B" w:rsidRDefault="00890D34" w:rsidP="00273E24">
            <w:pPr>
              <w:spacing w:after="160" w:line="259" w:lineRule="auto"/>
            </w:pPr>
          </w:p>
          <w:p w14:paraId="15C4B059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  <w:p w14:paraId="35ADF35D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  <w:p w14:paraId="6D5E16FE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  <w:p w14:paraId="4DA4F0CE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  <w:p w14:paraId="4BB6E348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FD5" w14:textId="77777777" w:rsidR="00890D34" w:rsidRPr="00D51A2B" w:rsidRDefault="00890D34" w:rsidP="00273E24">
            <w:pPr>
              <w:spacing w:after="160" w:line="259" w:lineRule="auto"/>
            </w:pPr>
          </w:p>
          <w:p w14:paraId="487E2D94" w14:textId="77777777" w:rsidR="00890D34" w:rsidRPr="00D51A2B" w:rsidRDefault="00890D34" w:rsidP="00273E24">
            <w:pPr>
              <w:spacing w:after="160" w:line="259" w:lineRule="auto"/>
            </w:pPr>
          </w:p>
          <w:p w14:paraId="2BA76062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  <w:p w14:paraId="4F294C5E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  <w:p w14:paraId="7E6397E6" w14:textId="77777777" w:rsidR="00890D34" w:rsidRPr="00D51A2B" w:rsidRDefault="00890D34" w:rsidP="00273E24">
            <w:pPr>
              <w:spacing w:after="160" w:line="259" w:lineRule="auto"/>
              <w:rPr>
                <w:b/>
              </w:rPr>
            </w:pPr>
          </w:p>
          <w:p w14:paraId="4DC74605" w14:textId="77777777" w:rsidR="00890D34" w:rsidRPr="00D51A2B" w:rsidRDefault="00890D34" w:rsidP="00273E24">
            <w:pPr>
              <w:spacing w:after="160" w:line="259" w:lineRule="auto"/>
            </w:pPr>
          </w:p>
          <w:p w14:paraId="70D60435" w14:textId="77777777" w:rsidR="00890D34" w:rsidRPr="00D51A2B" w:rsidRDefault="00890D34" w:rsidP="00273E24">
            <w:pPr>
              <w:spacing w:after="160" w:line="259" w:lineRule="auto"/>
            </w:pPr>
          </w:p>
          <w:p w14:paraId="5D6C4FA7" w14:textId="77777777" w:rsidR="00890D34" w:rsidRPr="00D51A2B" w:rsidRDefault="00890D34" w:rsidP="00273E24">
            <w:pPr>
              <w:spacing w:after="160" w:line="259" w:lineRule="auto"/>
            </w:pPr>
          </w:p>
        </w:tc>
      </w:tr>
      <w:tr w:rsidR="00C847E9" w:rsidRPr="00D51A2B" w14:paraId="29530DD1" w14:textId="77777777" w:rsidTr="007D7E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B80" w14:textId="77777777" w:rsidR="00C847E9" w:rsidRPr="00D51A2B" w:rsidRDefault="00C847E9" w:rsidP="00273E24"/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5D1" w14:textId="33E0141A" w:rsidR="00C847E9" w:rsidRPr="00C847E9" w:rsidRDefault="00C847E9" w:rsidP="008E208E">
            <w:pPr>
              <w:rPr>
                <w:i/>
              </w:rPr>
            </w:pPr>
            <w:r w:rsidRPr="00C847E9">
              <w:rPr>
                <w:i/>
                <w:color w:val="767171" w:themeColor="background2" w:themeShade="80"/>
              </w:rPr>
              <w:t xml:space="preserve">Please submit your application to Ms. Nadia Pulmano (e-mail: </w:t>
            </w:r>
            <w:hyperlink r:id="rId13" w:history="1">
              <w:r w:rsidRPr="00C847E9">
                <w:rPr>
                  <w:rStyle w:val="Hyperlink"/>
                  <w:i/>
                  <w:color w:val="767171" w:themeColor="background2" w:themeShade="80"/>
                </w:rPr>
                <w:t>nadia.pulmano@savethechildren.org.au</w:t>
              </w:r>
            </w:hyperlink>
            <w:r w:rsidRPr="00C847E9">
              <w:rPr>
                <w:i/>
                <w:color w:val="767171" w:themeColor="background2" w:themeShade="80"/>
              </w:rPr>
              <w:t xml:space="preserve">) copying in: Ms. Kamelia Octaviani (e-mail: </w:t>
            </w:r>
            <w:hyperlink r:id="rId14" w:history="1">
              <w:r w:rsidRPr="00C847E9">
                <w:rPr>
                  <w:rStyle w:val="Hyperlink"/>
                  <w:i/>
                  <w:color w:val="767171" w:themeColor="background2" w:themeShade="80"/>
                  <w:lang w:val="id-ID"/>
                </w:rPr>
                <w:t>Kamelia_Octaviani@wvi.or.id</w:t>
              </w:r>
            </w:hyperlink>
            <w:r w:rsidRPr="00C847E9">
              <w:rPr>
                <w:i/>
                <w:color w:val="767171" w:themeColor="background2" w:themeShade="80"/>
              </w:rPr>
              <w:t>) with the subject line “</w:t>
            </w:r>
            <w:r w:rsidRPr="00C847E9">
              <w:rPr>
                <w:b/>
                <w:i/>
                <w:color w:val="767171" w:themeColor="background2" w:themeShade="80"/>
              </w:rPr>
              <w:t>Application for Thematic Session: [Title of the proposed session]</w:t>
            </w:r>
            <w:r w:rsidRPr="00C847E9">
              <w:rPr>
                <w:i/>
                <w:color w:val="767171" w:themeColor="background2" w:themeShade="80"/>
              </w:rPr>
              <w:t xml:space="preserve">” by the latest </w:t>
            </w:r>
            <w:r w:rsidR="008E208E">
              <w:rPr>
                <w:b/>
                <w:i/>
                <w:color w:val="767171" w:themeColor="background2" w:themeShade="80"/>
                <w:u w:val="single"/>
              </w:rPr>
              <w:t>15</w:t>
            </w:r>
            <w:r w:rsidRPr="00C847E9">
              <w:rPr>
                <w:b/>
                <w:i/>
                <w:color w:val="767171" w:themeColor="background2" w:themeShade="80"/>
                <w:u w:val="single"/>
              </w:rPr>
              <w:t xml:space="preserve"> March 2019 BKK time</w:t>
            </w:r>
            <w:r w:rsidRPr="00C847E9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5818388E" w14:textId="77777777" w:rsidR="00890D34" w:rsidRPr="00C10231" w:rsidRDefault="00890D34" w:rsidP="00890D34"/>
    <w:p w14:paraId="5AF065D7" w14:textId="77777777" w:rsidR="001A240E" w:rsidRPr="00890D34" w:rsidRDefault="001A240E" w:rsidP="001A240E">
      <w:pPr>
        <w:jc w:val="center"/>
        <w:rPr>
          <w:lang w:val="id-ID"/>
        </w:rPr>
      </w:pPr>
    </w:p>
    <w:p w14:paraId="537FC08C" w14:textId="6132B5C3" w:rsidR="00DD3A9E" w:rsidRDefault="00DD3A9E" w:rsidP="001A240E">
      <w:pPr>
        <w:jc w:val="center"/>
      </w:pPr>
      <w:bookmarkStart w:id="0" w:name="_GoBack"/>
      <w:bookmarkEnd w:id="0"/>
    </w:p>
    <w:p w14:paraId="4BBF0235" w14:textId="77777777" w:rsidR="00DD3A9E" w:rsidRPr="00DD3A9E" w:rsidRDefault="00DD3A9E" w:rsidP="00DD3A9E"/>
    <w:p w14:paraId="01A8ED1D" w14:textId="77777777" w:rsidR="00DD3A9E" w:rsidRPr="00DD3A9E" w:rsidRDefault="00DD3A9E" w:rsidP="00DD3A9E"/>
    <w:p w14:paraId="4DF28929" w14:textId="77777777" w:rsidR="00DD3A9E" w:rsidRPr="00DD3A9E" w:rsidRDefault="00DD3A9E" w:rsidP="00DD3A9E"/>
    <w:p w14:paraId="3EA31A75" w14:textId="77777777" w:rsidR="00DD3A9E" w:rsidRPr="00DD3A9E" w:rsidRDefault="00DD3A9E" w:rsidP="00DD3A9E"/>
    <w:p w14:paraId="75C307B5" w14:textId="77777777" w:rsidR="00DD3A9E" w:rsidRPr="00DD3A9E" w:rsidRDefault="00DD3A9E" w:rsidP="00DD3A9E"/>
    <w:p w14:paraId="16FB1E27" w14:textId="77777777" w:rsidR="00DD3A9E" w:rsidRPr="00DD3A9E" w:rsidRDefault="00DD3A9E" w:rsidP="00DD3A9E"/>
    <w:p w14:paraId="057565DD" w14:textId="77777777" w:rsidR="00DD3A9E" w:rsidRPr="00DD3A9E" w:rsidRDefault="00DD3A9E" w:rsidP="00DD3A9E"/>
    <w:p w14:paraId="43E1F250" w14:textId="67962FD3" w:rsidR="001A240E" w:rsidRPr="00DD3A9E" w:rsidRDefault="001A240E" w:rsidP="00DD3A9E">
      <w:pPr>
        <w:tabs>
          <w:tab w:val="left" w:pos="2850"/>
        </w:tabs>
      </w:pPr>
    </w:p>
    <w:sectPr w:rsidR="001A240E" w:rsidRPr="00DD3A9E" w:rsidSect="00810F17">
      <w:footerReference w:type="default" r:id="rId15"/>
      <w:pgSz w:w="11900" w:h="16840"/>
      <w:pgMar w:top="720" w:right="1138" w:bottom="720" w:left="1138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8FF8" w14:textId="77777777" w:rsidR="008E77B6" w:rsidRDefault="008E77B6" w:rsidP="001F1C7C">
      <w:pPr>
        <w:spacing w:after="0" w:line="240" w:lineRule="auto"/>
      </w:pPr>
      <w:r>
        <w:separator/>
      </w:r>
    </w:p>
  </w:endnote>
  <w:endnote w:type="continuationSeparator" w:id="0">
    <w:p w14:paraId="24A97ACF" w14:textId="77777777" w:rsidR="008E77B6" w:rsidRDefault="008E77B6" w:rsidP="001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D16B" w14:textId="0BDCE440" w:rsidR="001F1C7C" w:rsidRDefault="00CC286E">
    <w:pPr>
      <w:pStyle w:val="Footer"/>
    </w:pPr>
    <w:r w:rsidRPr="001F1C7C">
      <w:rPr>
        <w:noProof/>
      </w:rPr>
      <w:drawing>
        <wp:anchor distT="0" distB="0" distL="114300" distR="114300" simplePos="0" relativeHeight="251660288" behindDoc="0" locked="0" layoutInCell="1" allowOverlap="1" wp14:anchorId="4BDF346A" wp14:editId="7D58C11C">
          <wp:simplePos x="0" y="0"/>
          <wp:positionH relativeFrom="column">
            <wp:posOffset>-570230</wp:posOffset>
          </wp:positionH>
          <wp:positionV relativeFrom="paragraph">
            <wp:posOffset>142240</wp:posOffset>
          </wp:positionV>
          <wp:extent cx="522530" cy="49657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52" cy="4976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1C7C">
      <w:rPr>
        <w:noProof/>
      </w:rPr>
      <w:drawing>
        <wp:anchor distT="0" distB="0" distL="114300" distR="114300" simplePos="0" relativeHeight="251659264" behindDoc="0" locked="0" layoutInCell="1" allowOverlap="1" wp14:anchorId="6021C77C" wp14:editId="342D1E94">
          <wp:simplePos x="0" y="0"/>
          <wp:positionH relativeFrom="column">
            <wp:posOffset>66675</wp:posOffset>
          </wp:positionH>
          <wp:positionV relativeFrom="paragraph">
            <wp:posOffset>172720</wp:posOffset>
          </wp:positionV>
          <wp:extent cx="412115" cy="46799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1C7C">
      <w:rPr>
        <w:noProof/>
      </w:rPr>
      <w:drawing>
        <wp:anchor distT="0" distB="0" distL="114300" distR="114300" simplePos="0" relativeHeight="251664384" behindDoc="0" locked="0" layoutInCell="1" allowOverlap="1" wp14:anchorId="0D5544AA" wp14:editId="1897B6CE">
          <wp:simplePos x="0" y="0"/>
          <wp:positionH relativeFrom="column">
            <wp:posOffset>2142490</wp:posOffset>
          </wp:positionH>
          <wp:positionV relativeFrom="paragraph">
            <wp:posOffset>172720</wp:posOffset>
          </wp:positionV>
          <wp:extent cx="918210" cy="34798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7CB1C7C4" w14:textId="774E79E9" w:rsidR="001F1C7C" w:rsidRDefault="00CC286E">
    <w:pPr>
      <w:pStyle w:val="Footer"/>
    </w:pPr>
    <w:r>
      <w:rPr>
        <w:noProof/>
      </w:rP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EEAFA91" wp14:editId="479B7427">
          <wp:extent cx="1293962" cy="334645"/>
          <wp:effectExtent l="0" t="0" r="0" b="8255"/>
          <wp:docPr id="1" name="Picture 1" descr="C:\Users\user\AppData\Local\Microsoft\Windows\Temporary Internet Files\Content.Word\STC_Logo_Horiz_ColPos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STC_Logo_Horiz_ColPos_RGB-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55" cy="33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810F17" w:rsidRPr="001F1C7C">
      <w:rPr>
        <w:noProof/>
      </w:rPr>
      <w:drawing>
        <wp:anchor distT="0" distB="0" distL="114300" distR="114300" simplePos="0" relativeHeight="251661312" behindDoc="0" locked="0" layoutInCell="1" allowOverlap="1" wp14:anchorId="06942627" wp14:editId="7C8863D5">
          <wp:simplePos x="0" y="0"/>
          <wp:positionH relativeFrom="column">
            <wp:posOffset>5667375</wp:posOffset>
          </wp:positionH>
          <wp:positionV relativeFrom="paragraph">
            <wp:posOffset>45720</wp:posOffset>
          </wp:positionV>
          <wp:extent cx="730885" cy="28702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F17" w:rsidRPr="001F1C7C">
      <w:rPr>
        <w:noProof/>
      </w:rPr>
      <w:drawing>
        <wp:anchor distT="0" distB="0" distL="114300" distR="114300" simplePos="0" relativeHeight="251662336" behindDoc="0" locked="0" layoutInCell="1" allowOverlap="1" wp14:anchorId="176ACF07" wp14:editId="779501B4">
          <wp:simplePos x="0" y="0"/>
          <wp:positionH relativeFrom="column">
            <wp:posOffset>4540885</wp:posOffset>
          </wp:positionH>
          <wp:positionV relativeFrom="paragraph">
            <wp:posOffset>76200</wp:posOffset>
          </wp:positionV>
          <wp:extent cx="949960" cy="167005"/>
          <wp:effectExtent l="0" t="0" r="254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4F05" w14:textId="77777777" w:rsidR="008E77B6" w:rsidRDefault="008E77B6" w:rsidP="001F1C7C">
      <w:pPr>
        <w:spacing w:after="0" w:line="240" w:lineRule="auto"/>
      </w:pPr>
      <w:r>
        <w:separator/>
      </w:r>
    </w:p>
  </w:footnote>
  <w:footnote w:type="continuationSeparator" w:id="0">
    <w:p w14:paraId="1AB48D41" w14:textId="77777777" w:rsidR="008E77B6" w:rsidRDefault="008E77B6" w:rsidP="001F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159A"/>
    <w:multiLevelType w:val="hybridMultilevel"/>
    <w:tmpl w:val="E6284000"/>
    <w:lvl w:ilvl="0" w:tplc="A36E4C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30CD"/>
    <w:multiLevelType w:val="hybridMultilevel"/>
    <w:tmpl w:val="A948C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4E7"/>
    <w:multiLevelType w:val="hybridMultilevel"/>
    <w:tmpl w:val="0638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53F6"/>
    <w:multiLevelType w:val="hybridMultilevel"/>
    <w:tmpl w:val="7784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10DF"/>
    <w:multiLevelType w:val="hybridMultilevel"/>
    <w:tmpl w:val="FB9C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6F18"/>
    <w:multiLevelType w:val="hybridMultilevel"/>
    <w:tmpl w:val="92149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777B"/>
    <w:multiLevelType w:val="hybridMultilevel"/>
    <w:tmpl w:val="1454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C3029"/>
    <w:multiLevelType w:val="hybridMultilevel"/>
    <w:tmpl w:val="C284EF4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4A80903"/>
    <w:multiLevelType w:val="hybridMultilevel"/>
    <w:tmpl w:val="F79E2104"/>
    <w:lvl w:ilvl="0" w:tplc="0330AD3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345E6"/>
    <w:multiLevelType w:val="hybridMultilevel"/>
    <w:tmpl w:val="AC54B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6086F"/>
    <w:multiLevelType w:val="hybridMultilevel"/>
    <w:tmpl w:val="54325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2C4BEA"/>
    <w:multiLevelType w:val="hybridMultilevel"/>
    <w:tmpl w:val="4AEE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9F2"/>
    <w:multiLevelType w:val="hybridMultilevel"/>
    <w:tmpl w:val="AC78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F1964"/>
    <w:multiLevelType w:val="hybridMultilevel"/>
    <w:tmpl w:val="6A4C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4529E"/>
    <w:multiLevelType w:val="hybridMultilevel"/>
    <w:tmpl w:val="D5D296D6"/>
    <w:lvl w:ilvl="0" w:tplc="3AC87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45681"/>
    <w:multiLevelType w:val="multilevel"/>
    <w:tmpl w:val="CE7019DA"/>
    <w:styleLink w:val="List2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7D2A0A07"/>
    <w:multiLevelType w:val="hybridMultilevel"/>
    <w:tmpl w:val="BC5817D4"/>
    <w:lvl w:ilvl="0" w:tplc="BA4A58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B44752"/>
    <w:multiLevelType w:val="hybridMultilevel"/>
    <w:tmpl w:val="C1C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15"/>
  </w:num>
  <w:num w:numId="11">
    <w:abstractNumId w:val="6"/>
  </w:num>
  <w:num w:numId="12">
    <w:abstractNumId w:val="17"/>
  </w:num>
  <w:num w:numId="13">
    <w:abstractNumId w:val="5"/>
  </w:num>
  <w:num w:numId="14">
    <w:abstractNumId w:val="16"/>
  </w:num>
  <w:num w:numId="15">
    <w:abstractNumId w:val="8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9"/>
    <w:rsid w:val="00007FF3"/>
    <w:rsid w:val="00017E43"/>
    <w:rsid w:val="000234C8"/>
    <w:rsid w:val="000314C0"/>
    <w:rsid w:val="00033D06"/>
    <w:rsid w:val="00082AD7"/>
    <w:rsid w:val="00123E4B"/>
    <w:rsid w:val="001624F4"/>
    <w:rsid w:val="0017476D"/>
    <w:rsid w:val="00176B8C"/>
    <w:rsid w:val="001774D4"/>
    <w:rsid w:val="00182525"/>
    <w:rsid w:val="001A240E"/>
    <w:rsid w:val="001A6BA4"/>
    <w:rsid w:val="001E2BE3"/>
    <w:rsid w:val="001F1C7C"/>
    <w:rsid w:val="002154A2"/>
    <w:rsid w:val="00231575"/>
    <w:rsid w:val="002406C2"/>
    <w:rsid w:val="002474D7"/>
    <w:rsid w:val="002536A5"/>
    <w:rsid w:val="002560C3"/>
    <w:rsid w:val="00272F50"/>
    <w:rsid w:val="002A78D0"/>
    <w:rsid w:val="002C393D"/>
    <w:rsid w:val="002E1B10"/>
    <w:rsid w:val="002F5912"/>
    <w:rsid w:val="00315B7F"/>
    <w:rsid w:val="004A3296"/>
    <w:rsid w:val="004A54D7"/>
    <w:rsid w:val="00532703"/>
    <w:rsid w:val="005A210D"/>
    <w:rsid w:val="005E6E11"/>
    <w:rsid w:val="00615268"/>
    <w:rsid w:val="00616E4C"/>
    <w:rsid w:val="00622D79"/>
    <w:rsid w:val="00654201"/>
    <w:rsid w:val="007064FD"/>
    <w:rsid w:val="00712B10"/>
    <w:rsid w:val="00725908"/>
    <w:rsid w:val="007674B4"/>
    <w:rsid w:val="007F224A"/>
    <w:rsid w:val="00810F17"/>
    <w:rsid w:val="00817F64"/>
    <w:rsid w:val="00824225"/>
    <w:rsid w:val="00831A74"/>
    <w:rsid w:val="00857D2F"/>
    <w:rsid w:val="0086728F"/>
    <w:rsid w:val="00890D34"/>
    <w:rsid w:val="008A6E34"/>
    <w:rsid w:val="008E208E"/>
    <w:rsid w:val="008E77B6"/>
    <w:rsid w:val="00912C5B"/>
    <w:rsid w:val="00936E4C"/>
    <w:rsid w:val="009818D6"/>
    <w:rsid w:val="00994179"/>
    <w:rsid w:val="009C76E0"/>
    <w:rsid w:val="009D6489"/>
    <w:rsid w:val="009D7AFE"/>
    <w:rsid w:val="009F44E6"/>
    <w:rsid w:val="00A276BF"/>
    <w:rsid w:val="00AC4512"/>
    <w:rsid w:val="00AD4A82"/>
    <w:rsid w:val="00B0199F"/>
    <w:rsid w:val="00B1007B"/>
    <w:rsid w:val="00B44880"/>
    <w:rsid w:val="00BA08A1"/>
    <w:rsid w:val="00BA7290"/>
    <w:rsid w:val="00BB08B9"/>
    <w:rsid w:val="00BB6708"/>
    <w:rsid w:val="00BF45D0"/>
    <w:rsid w:val="00C041B2"/>
    <w:rsid w:val="00C06BDF"/>
    <w:rsid w:val="00C73F1B"/>
    <w:rsid w:val="00C847E9"/>
    <w:rsid w:val="00CC286E"/>
    <w:rsid w:val="00D071B7"/>
    <w:rsid w:val="00D122A2"/>
    <w:rsid w:val="00D51A2B"/>
    <w:rsid w:val="00DC0826"/>
    <w:rsid w:val="00DC603B"/>
    <w:rsid w:val="00DD3A9E"/>
    <w:rsid w:val="00E47CFF"/>
    <w:rsid w:val="00F20FF2"/>
    <w:rsid w:val="00F33639"/>
    <w:rsid w:val="00F465E1"/>
    <w:rsid w:val="00F71EF1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B04E"/>
  <w15:docId w15:val="{E79071E4-2981-4129-AF84-57473446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B9"/>
    <w:pPr>
      <w:ind w:left="720"/>
      <w:contextualSpacing/>
    </w:pPr>
  </w:style>
  <w:style w:type="paragraph" w:styleId="NoSpacing">
    <w:name w:val="No Spacing"/>
    <w:uiPriority w:val="1"/>
    <w:qFormat/>
    <w:rsid w:val="00BB08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1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2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32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2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9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F1B"/>
    <w:rPr>
      <w:color w:val="954F72" w:themeColor="followedHyperlink"/>
      <w:u w:val="single"/>
    </w:rPr>
  </w:style>
  <w:style w:type="character" w:customStyle="1" w:styleId="yellow">
    <w:name w:val="yellow"/>
    <w:basedOn w:val="DefaultParagraphFont"/>
    <w:rsid w:val="008A6E34"/>
  </w:style>
  <w:style w:type="paragraph" w:styleId="Header">
    <w:name w:val="header"/>
    <w:basedOn w:val="Normal"/>
    <w:link w:val="HeaderChar"/>
    <w:uiPriority w:val="99"/>
    <w:unhideWhenUsed/>
    <w:rsid w:val="001F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7C"/>
  </w:style>
  <w:style w:type="paragraph" w:styleId="Footer">
    <w:name w:val="footer"/>
    <w:basedOn w:val="Normal"/>
    <w:link w:val="FooterChar"/>
    <w:uiPriority w:val="99"/>
    <w:unhideWhenUsed/>
    <w:rsid w:val="001F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7C"/>
  </w:style>
  <w:style w:type="paragraph" w:customStyle="1" w:styleId="BodyA">
    <w:name w:val="Body A"/>
    <w:rsid w:val="00810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numbering" w:customStyle="1" w:styleId="List21">
    <w:name w:val="List 21"/>
    <w:basedOn w:val="NoList"/>
    <w:rsid w:val="00A276BF"/>
    <w:pPr>
      <w:numPr>
        <w:numId w:val="10"/>
      </w:numPr>
    </w:pPr>
  </w:style>
  <w:style w:type="table" w:styleId="TableGrid">
    <w:name w:val="Table Grid"/>
    <w:basedOn w:val="TableNormal"/>
    <w:uiPriority w:val="39"/>
    <w:rsid w:val="0089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D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dia.pulmano@savethechildre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elia_Octaviani@wvi.or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dia.pulmano@savethechildre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melia_Octaviani@wvi.or.i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B69D-2ACB-49CB-8DC4-7A092717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 KO.Octaviani</cp:lastModifiedBy>
  <cp:revision>3</cp:revision>
  <cp:lastPrinted>2017-01-12T09:05:00Z</cp:lastPrinted>
  <dcterms:created xsi:type="dcterms:W3CDTF">2019-03-11T10:37:00Z</dcterms:created>
  <dcterms:modified xsi:type="dcterms:W3CDTF">2019-03-12T02:12:00Z</dcterms:modified>
</cp:coreProperties>
</file>