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C28F" w14:textId="77777777" w:rsidR="00EA20C0" w:rsidRPr="00693867" w:rsidRDefault="00F94139" w:rsidP="00EA20C0">
      <w:pPr>
        <w:rPr>
          <w:rFonts w:asciiTheme="majorHAnsi" w:hAnsiTheme="majorHAnsi" w:cstheme="majorHAnsi"/>
          <w:b/>
          <w:bCs/>
          <w:color w:val="FF0000"/>
        </w:rPr>
      </w:pPr>
      <w:r w:rsidRPr="00693867">
        <w:rPr>
          <w:rFonts w:asciiTheme="majorHAnsi" w:hAnsiTheme="majorHAnsi" w:cstheme="majorHAnsi"/>
          <w:b/>
          <w:bCs/>
          <w:color w:val="FF0000"/>
        </w:rPr>
        <w:t xml:space="preserve">International Federation of Red Cross and Red Crescent Societies </w:t>
      </w:r>
    </w:p>
    <w:p w14:paraId="1D80C290" w14:textId="77777777" w:rsidR="00EA20C0" w:rsidRPr="00693867" w:rsidRDefault="00500025" w:rsidP="00EA20C0">
      <w:pPr>
        <w:pStyle w:val="Projectsubtitle"/>
        <w:rPr>
          <w:rStyle w:val="Hyperlink"/>
          <w:rFonts w:asciiTheme="majorHAnsi" w:hAnsiTheme="majorHAnsi" w:cstheme="majorHAnsi"/>
          <w:b/>
          <w:bCs/>
        </w:rPr>
      </w:pPr>
      <w:r w:rsidRPr="00693867">
        <w:rPr>
          <w:rFonts w:asciiTheme="majorHAnsi" w:hAnsiTheme="majorHAnsi" w:cstheme="majorHAnsi"/>
          <w:b/>
          <w:bCs/>
          <w:sz w:val="52"/>
        </w:rPr>
        <w:t>CONCEPT NOTE</w:t>
      </w:r>
    </w:p>
    <w:p w14:paraId="1D80C291" w14:textId="5FE41691" w:rsidR="00EA20C0" w:rsidRPr="00693867" w:rsidRDefault="00500025" w:rsidP="00693867">
      <w:pPr>
        <w:pStyle w:val="Projectsubtitle"/>
        <w:rPr>
          <w:rFonts w:asciiTheme="majorHAnsi" w:hAnsiTheme="majorHAnsi" w:cstheme="majorHAnsi"/>
          <w:b/>
          <w:bCs/>
          <w:color w:val="595959"/>
        </w:rPr>
      </w:pPr>
      <w:r w:rsidRPr="00693867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RCRC </w:t>
      </w:r>
      <w:r w:rsidR="002766B9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contribution to the</w:t>
      </w:r>
      <w:r w:rsidRPr="00693867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</w:t>
      </w:r>
      <w:r w:rsidR="007D158F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>2017</w:t>
      </w:r>
      <w:r w:rsidRPr="00693867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ACE Programme</w:t>
      </w:r>
      <w:r w:rsidR="00F94139" w:rsidRPr="00693867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/ </w:t>
      </w:r>
      <w:r w:rsidR="00AF725C" w:rsidRPr="00693867">
        <w:rPr>
          <w:rStyle w:val="Hyperlink"/>
          <w:rFonts w:asciiTheme="majorHAnsi" w:hAnsiTheme="majorHAnsi" w:cstheme="majorHAnsi"/>
          <w:b/>
          <w:bCs/>
          <w:color w:val="FF0000"/>
          <w:u w:val="none"/>
        </w:rPr>
        <w:t>Bangkok</w:t>
      </w:r>
      <w:r w:rsidR="00F94139" w:rsidRPr="00693867">
        <w:rPr>
          <w:rStyle w:val="Hyperlink"/>
          <w:rFonts w:asciiTheme="majorHAnsi" w:hAnsiTheme="majorHAnsi" w:cstheme="majorHAnsi"/>
          <w:b/>
          <w:bCs/>
          <w:color w:val="auto"/>
          <w:u w:val="none"/>
        </w:rPr>
        <w:t xml:space="preserve"> </w:t>
      </w:r>
      <w:r w:rsidR="00F94139" w:rsidRPr="00693867">
        <w:rPr>
          <w:rFonts w:asciiTheme="majorHAnsi" w:hAnsiTheme="majorHAnsi" w:cstheme="majorHAnsi"/>
          <w:b/>
          <w:bCs/>
          <w:color w:val="595959"/>
        </w:rPr>
        <w:t xml:space="preserve">/ </w:t>
      </w:r>
      <w:r w:rsidR="007D158F">
        <w:rPr>
          <w:rFonts w:asciiTheme="majorHAnsi" w:hAnsiTheme="majorHAnsi" w:cstheme="majorHAnsi"/>
          <w:b/>
          <w:bCs/>
          <w:color w:val="595959"/>
        </w:rPr>
        <w:t>May 2017</w:t>
      </w:r>
    </w:p>
    <w:p w14:paraId="1D80C292" w14:textId="77777777" w:rsidR="00693867" w:rsidRDefault="00693867" w:rsidP="0089077A">
      <w:pPr>
        <w:pStyle w:val="Heading1"/>
        <w:numPr>
          <w:ilvl w:val="0"/>
          <w:numId w:val="0"/>
        </w:numPr>
        <w:ind w:left="720"/>
      </w:pPr>
    </w:p>
    <w:p w14:paraId="1D80C293" w14:textId="77777777" w:rsidR="000B2047" w:rsidRPr="00693867" w:rsidRDefault="006F22DA">
      <w:pPr>
        <w:pStyle w:val="Heading1"/>
      </w:pPr>
      <w:r w:rsidRPr="00693867">
        <w:t>Introduction</w:t>
      </w:r>
    </w:p>
    <w:p w14:paraId="1D80C294" w14:textId="6CDE48A5" w:rsidR="00E12551" w:rsidRPr="00693867" w:rsidRDefault="000B2047" w:rsidP="00201352">
      <w:pPr>
        <w:ind w:right="-96"/>
        <w:jc w:val="both"/>
        <w:rPr>
          <w:rFonts w:asciiTheme="majorHAnsi" w:hAnsiTheme="majorHAnsi" w:cstheme="majorHAnsi"/>
          <w:sz w:val="20"/>
          <w:szCs w:val="20"/>
        </w:rPr>
      </w:pPr>
      <w:r w:rsidRPr="00693867">
        <w:rPr>
          <w:rFonts w:asciiTheme="majorHAnsi" w:hAnsiTheme="majorHAnsi" w:cstheme="majorHAnsi"/>
          <w:sz w:val="20"/>
          <w:szCs w:val="20"/>
        </w:rPr>
        <w:t>The AHA Centre Executive (ACE) Programme aims to provide capacity building for professionals from National Disaster Management Offices (NDMOs) of ASEAN Member States who wish to pursue a career in disaster management</w:t>
      </w:r>
      <w:r w:rsidR="00580914" w:rsidRPr="00693867">
        <w:rPr>
          <w:rFonts w:asciiTheme="majorHAnsi" w:hAnsiTheme="majorHAnsi" w:cstheme="majorHAnsi"/>
          <w:sz w:val="20"/>
          <w:szCs w:val="20"/>
        </w:rPr>
        <w:t xml:space="preserve"> (</w:t>
      </w:r>
      <w:r w:rsidR="00580914" w:rsidRPr="00693867">
        <w:rPr>
          <w:rFonts w:asciiTheme="majorHAnsi" w:hAnsiTheme="majorHAnsi" w:cstheme="majorHAnsi"/>
          <w:i/>
          <w:iCs/>
          <w:sz w:val="20"/>
          <w:szCs w:val="20"/>
        </w:rPr>
        <w:t xml:space="preserve">see </w:t>
      </w:r>
      <w:hyperlink r:id="rId8" w:history="1">
        <w:r w:rsidR="00A42E6F" w:rsidRPr="00A42E6F">
          <w:rPr>
            <w:rStyle w:val="Hyperlink"/>
            <w:rFonts w:asciiTheme="majorHAnsi" w:hAnsiTheme="majorHAnsi" w:cstheme="majorHAnsi"/>
            <w:sz w:val="20"/>
            <w:szCs w:val="20"/>
          </w:rPr>
          <w:t>here</w:t>
        </w:r>
      </w:hyperlink>
      <w:r w:rsidR="00A42E6F">
        <w:rPr>
          <w:rFonts w:asciiTheme="majorHAnsi" w:hAnsiTheme="majorHAnsi" w:cstheme="majorHAnsi"/>
          <w:i/>
          <w:iCs/>
          <w:sz w:val="20"/>
          <w:szCs w:val="20"/>
        </w:rPr>
        <w:t xml:space="preserve"> for more info</w:t>
      </w:r>
      <w:r w:rsidR="003B02E2" w:rsidRPr="00693867">
        <w:rPr>
          <w:rFonts w:asciiTheme="majorHAnsi" w:hAnsiTheme="majorHAnsi" w:cstheme="majorHAnsi"/>
          <w:i/>
          <w:iCs/>
          <w:sz w:val="20"/>
          <w:szCs w:val="20"/>
        </w:rPr>
        <w:t>)</w:t>
      </w:r>
      <w:r w:rsidRPr="00693867">
        <w:rPr>
          <w:rFonts w:asciiTheme="majorHAnsi" w:hAnsiTheme="majorHAnsi" w:cstheme="majorHAnsi"/>
          <w:sz w:val="20"/>
          <w:szCs w:val="20"/>
        </w:rPr>
        <w:t xml:space="preserve">. It gives 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select group of NMDO staff the </w:t>
      </w:r>
      <w:r w:rsidRPr="00693867">
        <w:rPr>
          <w:rFonts w:asciiTheme="majorHAnsi" w:hAnsiTheme="majorHAnsi" w:cstheme="majorHAnsi"/>
          <w:sz w:val="20"/>
          <w:szCs w:val="20"/>
        </w:rPr>
        <w:t>opportunit</w:t>
      </w:r>
      <w:r w:rsidR="004D4DF5" w:rsidRPr="00693867">
        <w:rPr>
          <w:rFonts w:asciiTheme="majorHAnsi" w:hAnsiTheme="majorHAnsi" w:cstheme="majorHAnsi"/>
          <w:sz w:val="20"/>
          <w:szCs w:val="20"/>
        </w:rPr>
        <w:t xml:space="preserve">y </w:t>
      </w:r>
      <w:r w:rsidRPr="00693867">
        <w:rPr>
          <w:rFonts w:asciiTheme="majorHAnsi" w:hAnsiTheme="majorHAnsi" w:cstheme="majorHAnsi"/>
          <w:sz w:val="20"/>
          <w:szCs w:val="20"/>
        </w:rPr>
        <w:t xml:space="preserve">to 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further develop their </w:t>
      </w:r>
      <w:r w:rsidRPr="00693867">
        <w:rPr>
          <w:rFonts w:asciiTheme="majorHAnsi" w:hAnsiTheme="majorHAnsi" w:cstheme="majorHAnsi"/>
          <w:sz w:val="20"/>
          <w:szCs w:val="20"/>
        </w:rPr>
        <w:t xml:space="preserve">professional knowledge, skills and experience in regional cooperation on disaster management by exposing them to </w:t>
      </w:r>
      <w:r w:rsidR="00203C1E" w:rsidRPr="00693867">
        <w:rPr>
          <w:rFonts w:asciiTheme="majorHAnsi" w:hAnsiTheme="majorHAnsi" w:cstheme="majorHAnsi"/>
          <w:sz w:val="20"/>
          <w:szCs w:val="20"/>
        </w:rPr>
        <w:t>various settings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 in which they work</w:t>
      </w:r>
      <w:r w:rsidR="00203C1E" w:rsidRPr="00693867">
        <w:rPr>
          <w:rFonts w:asciiTheme="majorHAnsi" w:hAnsiTheme="majorHAnsi" w:cstheme="majorHAnsi"/>
          <w:sz w:val="20"/>
          <w:szCs w:val="20"/>
        </w:rPr>
        <w:t xml:space="preserve"> with 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and learn from key </w:t>
      </w:r>
      <w:r w:rsidR="00203C1E" w:rsidRPr="00693867">
        <w:rPr>
          <w:rFonts w:asciiTheme="majorHAnsi" w:hAnsiTheme="majorHAnsi" w:cstheme="majorHAnsi"/>
          <w:sz w:val="20"/>
          <w:szCs w:val="20"/>
        </w:rPr>
        <w:t>partners including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 </w:t>
      </w:r>
      <w:r w:rsidR="00203C1E" w:rsidRPr="00693867">
        <w:rPr>
          <w:rFonts w:asciiTheme="majorHAnsi" w:hAnsiTheme="majorHAnsi" w:cstheme="majorHAnsi"/>
          <w:sz w:val="20"/>
          <w:szCs w:val="20"/>
        </w:rPr>
        <w:t>the</w:t>
      </w:r>
      <w:r w:rsidRPr="00693867">
        <w:rPr>
          <w:rFonts w:asciiTheme="majorHAnsi" w:hAnsiTheme="majorHAnsi" w:cstheme="majorHAnsi"/>
          <w:sz w:val="20"/>
          <w:szCs w:val="20"/>
        </w:rPr>
        <w:t xml:space="preserve"> United Nations and 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other </w:t>
      </w:r>
      <w:r w:rsidR="00203C1E" w:rsidRPr="00693867">
        <w:rPr>
          <w:rFonts w:asciiTheme="majorHAnsi" w:hAnsiTheme="majorHAnsi" w:cstheme="majorHAnsi"/>
          <w:sz w:val="20"/>
          <w:szCs w:val="20"/>
        </w:rPr>
        <w:t>i</w:t>
      </w:r>
      <w:r w:rsidRPr="00693867">
        <w:rPr>
          <w:rFonts w:asciiTheme="majorHAnsi" w:hAnsiTheme="majorHAnsi" w:cstheme="majorHAnsi"/>
          <w:sz w:val="20"/>
          <w:szCs w:val="20"/>
        </w:rPr>
        <w:t xml:space="preserve">nternational </w:t>
      </w:r>
      <w:r w:rsidR="00203C1E" w:rsidRPr="00693867">
        <w:rPr>
          <w:rFonts w:asciiTheme="majorHAnsi" w:hAnsiTheme="majorHAnsi" w:cstheme="majorHAnsi"/>
          <w:sz w:val="20"/>
          <w:szCs w:val="20"/>
        </w:rPr>
        <w:t>o</w:t>
      </w:r>
      <w:r w:rsidRPr="00693867">
        <w:rPr>
          <w:rFonts w:asciiTheme="majorHAnsi" w:hAnsiTheme="majorHAnsi" w:cstheme="majorHAnsi"/>
          <w:sz w:val="20"/>
          <w:szCs w:val="20"/>
        </w:rPr>
        <w:t>rganizations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 such as the International Federation of Red Cross and Red Crescent </w:t>
      </w:r>
      <w:r w:rsidR="007D158F">
        <w:rPr>
          <w:rFonts w:asciiTheme="majorHAnsi" w:hAnsiTheme="majorHAnsi" w:cstheme="majorHAnsi"/>
          <w:sz w:val="20"/>
          <w:szCs w:val="20"/>
        </w:rPr>
        <w:t xml:space="preserve">Societies </w:t>
      </w:r>
      <w:r w:rsidR="00D81FF7" w:rsidRPr="00693867">
        <w:rPr>
          <w:rFonts w:asciiTheme="majorHAnsi" w:hAnsiTheme="majorHAnsi" w:cstheme="majorHAnsi"/>
          <w:sz w:val="20"/>
          <w:szCs w:val="20"/>
        </w:rPr>
        <w:t>(IFRC)</w:t>
      </w:r>
      <w:r w:rsidR="00203C1E" w:rsidRPr="00693867">
        <w:rPr>
          <w:rFonts w:asciiTheme="majorHAnsi" w:hAnsiTheme="majorHAnsi" w:cstheme="majorHAnsi"/>
          <w:sz w:val="20"/>
          <w:szCs w:val="20"/>
        </w:rPr>
        <w:t xml:space="preserve">. 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 </w:t>
      </w:r>
      <w:r w:rsidR="00203C1E" w:rsidRPr="00693867">
        <w:rPr>
          <w:rFonts w:asciiTheme="majorHAnsi" w:hAnsiTheme="majorHAnsi" w:cstheme="majorHAnsi"/>
          <w:sz w:val="20"/>
          <w:szCs w:val="20"/>
        </w:rPr>
        <w:t>The programme also serves as a</w:t>
      </w:r>
      <w:r w:rsidRPr="00693867">
        <w:rPr>
          <w:rFonts w:asciiTheme="majorHAnsi" w:hAnsiTheme="majorHAnsi" w:cstheme="majorHAnsi"/>
          <w:sz w:val="20"/>
          <w:szCs w:val="20"/>
        </w:rPr>
        <w:t xml:space="preserve"> platform to 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develop </w:t>
      </w:r>
      <w:r w:rsidRPr="00693867">
        <w:rPr>
          <w:rFonts w:asciiTheme="majorHAnsi" w:hAnsiTheme="majorHAnsi" w:cstheme="majorHAnsi"/>
          <w:sz w:val="20"/>
          <w:szCs w:val="20"/>
        </w:rPr>
        <w:t xml:space="preserve">strong 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inter-governmental </w:t>
      </w:r>
      <w:r w:rsidRPr="00693867">
        <w:rPr>
          <w:rFonts w:asciiTheme="majorHAnsi" w:hAnsiTheme="majorHAnsi" w:cstheme="majorHAnsi"/>
          <w:sz w:val="20"/>
          <w:szCs w:val="20"/>
        </w:rPr>
        <w:t xml:space="preserve">network 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to </w:t>
      </w:r>
      <w:r w:rsidRPr="00693867">
        <w:rPr>
          <w:rFonts w:asciiTheme="majorHAnsi" w:hAnsiTheme="majorHAnsi" w:cstheme="majorHAnsi"/>
          <w:sz w:val="20"/>
          <w:szCs w:val="20"/>
        </w:rPr>
        <w:t>strengthen regional cooperation. Funded by</w:t>
      </w:r>
      <w:r w:rsidR="00203C1E" w:rsidRPr="00693867">
        <w:rPr>
          <w:rFonts w:asciiTheme="majorHAnsi" w:hAnsiTheme="majorHAnsi" w:cstheme="majorHAnsi"/>
          <w:sz w:val="20"/>
          <w:szCs w:val="20"/>
        </w:rPr>
        <w:t xml:space="preserve"> the</w:t>
      </w:r>
      <w:r w:rsidRPr="00693867">
        <w:rPr>
          <w:rFonts w:asciiTheme="majorHAnsi" w:hAnsiTheme="majorHAnsi" w:cstheme="majorHAnsi"/>
          <w:sz w:val="20"/>
          <w:szCs w:val="20"/>
        </w:rPr>
        <w:t xml:space="preserve"> Japan</w:t>
      </w:r>
      <w:r w:rsidR="004D4DF5" w:rsidRPr="00693867">
        <w:rPr>
          <w:rFonts w:asciiTheme="majorHAnsi" w:hAnsiTheme="majorHAnsi" w:cstheme="majorHAnsi"/>
          <w:sz w:val="20"/>
          <w:szCs w:val="20"/>
        </w:rPr>
        <w:t>ese Government</w:t>
      </w:r>
      <w:r w:rsidR="007D158F">
        <w:rPr>
          <w:rFonts w:asciiTheme="majorHAnsi" w:hAnsiTheme="majorHAnsi" w:cstheme="majorHAnsi"/>
          <w:sz w:val="20"/>
          <w:szCs w:val="20"/>
        </w:rPr>
        <w:t xml:space="preserve"> and other partners</w:t>
      </w:r>
      <w:r w:rsidRPr="00693867">
        <w:rPr>
          <w:rFonts w:asciiTheme="majorHAnsi" w:hAnsiTheme="majorHAnsi" w:cstheme="majorHAnsi"/>
          <w:sz w:val="20"/>
          <w:szCs w:val="20"/>
        </w:rPr>
        <w:t>,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 the programme seeks to </w:t>
      </w:r>
      <w:r w:rsidRPr="00693867">
        <w:rPr>
          <w:rFonts w:asciiTheme="majorHAnsi" w:hAnsiTheme="majorHAnsi" w:cstheme="majorHAnsi"/>
          <w:sz w:val="20"/>
          <w:szCs w:val="20"/>
        </w:rPr>
        <w:t xml:space="preserve">generate </w:t>
      </w:r>
      <w:r w:rsidR="00D81FF7" w:rsidRPr="00693867">
        <w:rPr>
          <w:rFonts w:asciiTheme="majorHAnsi" w:hAnsiTheme="majorHAnsi" w:cstheme="majorHAnsi"/>
          <w:sz w:val="20"/>
          <w:szCs w:val="20"/>
        </w:rPr>
        <w:t xml:space="preserve">a pool of </w:t>
      </w:r>
      <w:r w:rsidRPr="00693867">
        <w:rPr>
          <w:rFonts w:asciiTheme="majorHAnsi" w:hAnsiTheme="majorHAnsi" w:cstheme="majorHAnsi"/>
          <w:sz w:val="20"/>
          <w:szCs w:val="20"/>
        </w:rPr>
        <w:t>disaster man</w:t>
      </w:r>
      <w:r w:rsidR="00201352" w:rsidRPr="00693867">
        <w:rPr>
          <w:rFonts w:asciiTheme="majorHAnsi" w:hAnsiTheme="majorHAnsi" w:cstheme="majorHAnsi"/>
          <w:sz w:val="20"/>
          <w:szCs w:val="20"/>
        </w:rPr>
        <w:t xml:space="preserve">agement champions across ASEAN. </w:t>
      </w:r>
      <w:r w:rsidR="009006FC" w:rsidRPr="00693867">
        <w:rPr>
          <w:rFonts w:asciiTheme="majorHAnsi" w:hAnsiTheme="majorHAnsi" w:cstheme="majorHAnsi"/>
          <w:sz w:val="20"/>
          <w:szCs w:val="20"/>
        </w:rPr>
        <w:t>ACE Programme</w:t>
      </w:r>
      <w:r w:rsidR="00E12551" w:rsidRPr="00693867">
        <w:rPr>
          <w:rFonts w:asciiTheme="majorHAnsi" w:hAnsiTheme="majorHAnsi" w:cstheme="majorHAnsi"/>
          <w:sz w:val="20"/>
          <w:szCs w:val="20"/>
        </w:rPr>
        <w:t xml:space="preserve"> was carried out</w:t>
      </w:r>
      <w:r w:rsidR="009006FC" w:rsidRPr="00693867">
        <w:rPr>
          <w:rFonts w:asciiTheme="majorHAnsi" w:hAnsiTheme="majorHAnsi" w:cstheme="majorHAnsi"/>
          <w:sz w:val="20"/>
          <w:szCs w:val="20"/>
        </w:rPr>
        <w:t xml:space="preserve"> successfully</w:t>
      </w:r>
      <w:r w:rsidR="00E12551" w:rsidRPr="00693867">
        <w:rPr>
          <w:rFonts w:asciiTheme="majorHAnsi" w:hAnsiTheme="majorHAnsi" w:cstheme="majorHAnsi"/>
          <w:sz w:val="20"/>
          <w:szCs w:val="20"/>
        </w:rPr>
        <w:t xml:space="preserve"> in 2014</w:t>
      </w:r>
      <w:r w:rsidR="007D158F">
        <w:rPr>
          <w:rFonts w:asciiTheme="majorHAnsi" w:hAnsiTheme="majorHAnsi" w:cstheme="majorHAnsi"/>
          <w:sz w:val="20"/>
          <w:szCs w:val="20"/>
        </w:rPr>
        <w:t>,</w:t>
      </w:r>
      <w:r w:rsidR="00E12551" w:rsidRPr="00693867">
        <w:rPr>
          <w:rFonts w:asciiTheme="majorHAnsi" w:hAnsiTheme="majorHAnsi" w:cstheme="majorHAnsi"/>
          <w:sz w:val="20"/>
          <w:szCs w:val="20"/>
        </w:rPr>
        <w:t xml:space="preserve"> 2015</w:t>
      </w:r>
      <w:r w:rsidR="007D158F">
        <w:rPr>
          <w:rFonts w:asciiTheme="majorHAnsi" w:hAnsiTheme="majorHAnsi" w:cstheme="majorHAnsi"/>
          <w:sz w:val="20"/>
          <w:szCs w:val="20"/>
        </w:rPr>
        <w:t xml:space="preserve"> and 2016</w:t>
      </w:r>
      <w:r w:rsidR="00E12551" w:rsidRPr="00693867">
        <w:rPr>
          <w:rFonts w:asciiTheme="majorHAnsi" w:hAnsiTheme="majorHAnsi" w:cstheme="majorHAnsi"/>
          <w:sz w:val="20"/>
          <w:szCs w:val="20"/>
        </w:rPr>
        <w:t>, with different sessions held in Indonesia, New Zealand</w:t>
      </w:r>
      <w:r w:rsidR="00CD0318" w:rsidRPr="00693867">
        <w:rPr>
          <w:rFonts w:asciiTheme="majorHAnsi" w:hAnsiTheme="majorHAnsi" w:cstheme="majorHAnsi"/>
          <w:sz w:val="20"/>
          <w:szCs w:val="20"/>
        </w:rPr>
        <w:t xml:space="preserve"> and Japan</w:t>
      </w:r>
      <w:r w:rsidR="00E12551" w:rsidRPr="00693867">
        <w:rPr>
          <w:rFonts w:asciiTheme="majorHAnsi" w:hAnsiTheme="majorHAnsi" w:cstheme="majorHAnsi"/>
          <w:sz w:val="20"/>
          <w:szCs w:val="20"/>
        </w:rPr>
        <w:t xml:space="preserve"> including a substantial period based within the AHA Centre in Jakarta. The </w:t>
      </w:r>
      <w:r w:rsidR="007D158F">
        <w:rPr>
          <w:rFonts w:asciiTheme="majorHAnsi" w:hAnsiTheme="majorHAnsi" w:cstheme="majorHAnsi"/>
          <w:sz w:val="20"/>
          <w:szCs w:val="20"/>
        </w:rPr>
        <w:t>fourth</w:t>
      </w:r>
      <w:r w:rsidR="00E12551" w:rsidRPr="00693867">
        <w:rPr>
          <w:rFonts w:asciiTheme="majorHAnsi" w:hAnsiTheme="majorHAnsi" w:cstheme="majorHAnsi"/>
          <w:sz w:val="20"/>
          <w:szCs w:val="20"/>
        </w:rPr>
        <w:t xml:space="preserve"> cohort is due to start </w:t>
      </w:r>
      <w:r w:rsidR="009006FC" w:rsidRPr="00693867">
        <w:rPr>
          <w:rFonts w:asciiTheme="majorHAnsi" w:hAnsiTheme="majorHAnsi" w:cstheme="majorHAnsi"/>
          <w:sz w:val="20"/>
          <w:szCs w:val="20"/>
        </w:rPr>
        <w:t>its</w:t>
      </w:r>
      <w:r w:rsidR="00E12551" w:rsidRPr="00693867">
        <w:rPr>
          <w:rFonts w:asciiTheme="majorHAnsi" w:hAnsiTheme="majorHAnsi" w:cstheme="majorHAnsi"/>
          <w:sz w:val="20"/>
          <w:szCs w:val="20"/>
        </w:rPr>
        <w:t xml:space="preserve"> training in March 2016.  </w:t>
      </w:r>
    </w:p>
    <w:p w14:paraId="1D80C295" w14:textId="114EE34A" w:rsidR="00CD0318" w:rsidRPr="00693867" w:rsidRDefault="00CD0318" w:rsidP="006F42C9">
      <w:pPr>
        <w:ind w:right="-96"/>
        <w:jc w:val="both"/>
        <w:rPr>
          <w:rFonts w:asciiTheme="majorHAnsi" w:hAnsiTheme="majorHAnsi" w:cstheme="majorHAnsi"/>
          <w:sz w:val="20"/>
          <w:szCs w:val="20"/>
        </w:rPr>
      </w:pPr>
      <w:r w:rsidRPr="00693867">
        <w:rPr>
          <w:rFonts w:asciiTheme="majorHAnsi" w:hAnsiTheme="majorHAnsi" w:cstheme="majorHAnsi"/>
          <w:sz w:val="20"/>
          <w:szCs w:val="20"/>
        </w:rPr>
        <w:t xml:space="preserve">IFRC has been identified by the AHA Centre as one of the key resource organizations for some modules of the course, given its expertise in </w:t>
      </w:r>
      <w:r w:rsidR="0010396E">
        <w:rPr>
          <w:rFonts w:asciiTheme="majorHAnsi" w:hAnsiTheme="majorHAnsi" w:cstheme="majorHAnsi"/>
          <w:sz w:val="20"/>
          <w:szCs w:val="20"/>
        </w:rPr>
        <w:t xml:space="preserve">international </w:t>
      </w:r>
      <w:r w:rsidRPr="00693867">
        <w:rPr>
          <w:rFonts w:asciiTheme="majorHAnsi" w:hAnsiTheme="majorHAnsi" w:cstheme="majorHAnsi"/>
          <w:sz w:val="20"/>
          <w:szCs w:val="20"/>
        </w:rPr>
        <w:t xml:space="preserve">disaster management, emergency shelter, disaster law and logistics. This recognition came up with a fruitful collaboration in </w:t>
      </w:r>
      <w:r w:rsidR="007D158F">
        <w:rPr>
          <w:rFonts w:asciiTheme="majorHAnsi" w:hAnsiTheme="majorHAnsi" w:cstheme="majorHAnsi"/>
          <w:sz w:val="20"/>
          <w:szCs w:val="20"/>
        </w:rPr>
        <w:t>2016</w:t>
      </w:r>
      <w:r w:rsidRPr="00693867">
        <w:rPr>
          <w:rFonts w:asciiTheme="majorHAnsi" w:hAnsiTheme="majorHAnsi" w:cstheme="majorHAnsi"/>
          <w:sz w:val="20"/>
          <w:szCs w:val="20"/>
        </w:rPr>
        <w:t xml:space="preserve"> in which IFRC co-facilitated </w:t>
      </w:r>
      <w:r w:rsidR="007D158F">
        <w:rPr>
          <w:rFonts w:asciiTheme="majorHAnsi" w:hAnsiTheme="majorHAnsi" w:cstheme="majorHAnsi"/>
          <w:sz w:val="20"/>
          <w:szCs w:val="20"/>
        </w:rPr>
        <w:t xml:space="preserve">with PMI </w:t>
      </w:r>
      <w:r w:rsidRPr="00693867">
        <w:rPr>
          <w:rFonts w:asciiTheme="majorHAnsi" w:hAnsiTheme="majorHAnsi" w:cstheme="majorHAnsi"/>
          <w:sz w:val="20"/>
          <w:szCs w:val="20"/>
        </w:rPr>
        <w:t xml:space="preserve">a Red Cross Red Crescent Induction course </w:t>
      </w:r>
      <w:r w:rsidR="00A42E6F">
        <w:rPr>
          <w:rFonts w:asciiTheme="majorHAnsi" w:hAnsiTheme="majorHAnsi" w:cstheme="majorHAnsi"/>
          <w:sz w:val="20"/>
          <w:szCs w:val="20"/>
        </w:rPr>
        <w:t xml:space="preserve">(see report </w:t>
      </w:r>
      <w:hyperlink r:id="rId9" w:history="1">
        <w:r w:rsidR="00A42E6F" w:rsidRPr="00A42E6F">
          <w:rPr>
            <w:rStyle w:val="Hyperlink"/>
            <w:rFonts w:asciiTheme="majorHAnsi" w:hAnsiTheme="majorHAnsi" w:cstheme="majorHAnsi"/>
            <w:sz w:val="20"/>
            <w:szCs w:val="20"/>
          </w:rPr>
          <w:t>here</w:t>
        </w:r>
      </w:hyperlink>
      <w:r w:rsidR="00A42E6F">
        <w:rPr>
          <w:rFonts w:asciiTheme="majorHAnsi" w:hAnsiTheme="majorHAnsi" w:cstheme="majorHAnsi"/>
          <w:sz w:val="20"/>
          <w:szCs w:val="20"/>
        </w:rPr>
        <w:t xml:space="preserve">) </w:t>
      </w:r>
      <w:r w:rsidRPr="00693867">
        <w:rPr>
          <w:rFonts w:asciiTheme="majorHAnsi" w:hAnsiTheme="majorHAnsi" w:cstheme="majorHAnsi"/>
          <w:sz w:val="20"/>
          <w:szCs w:val="20"/>
        </w:rPr>
        <w:t>held in Semarang</w:t>
      </w:r>
      <w:r w:rsidR="00EA20C0" w:rsidRPr="00693867">
        <w:rPr>
          <w:rFonts w:asciiTheme="majorHAnsi" w:hAnsiTheme="majorHAnsi" w:cstheme="majorHAnsi"/>
          <w:sz w:val="20"/>
          <w:szCs w:val="20"/>
        </w:rPr>
        <w:t xml:space="preserve"> </w:t>
      </w:r>
      <w:r w:rsidR="00341719" w:rsidRPr="00693867">
        <w:rPr>
          <w:rFonts w:asciiTheme="majorHAnsi" w:hAnsiTheme="majorHAnsi" w:cstheme="majorHAnsi"/>
          <w:sz w:val="20"/>
          <w:szCs w:val="20"/>
        </w:rPr>
        <w:t xml:space="preserve">and </w:t>
      </w:r>
      <w:r w:rsidR="00EA20C0" w:rsidRPr="00693867">
        <w:rPr>
          <w:rFonts w:asciiTheme="majorHAnsi" w:hAnsiTheme="majorHAnsi" w:cstheme="majorHAnsi"/>
          <w:sz w:val="20"/>
          <w:szCs w:val="20"/>
        </w:rPr>
        <w:t>followed by field visit</w:t>
      </w:r>
      <w:r w:rsidR="007D158F">
        <w:rPr>
          <w:rFonts w:asciiTheme="majorHAnsi" w:hAnsiTheme="majorHAnsi" w:cstheme="majorHAnsi"/>
          <w:sz w:val="20"/>
          <w:szCs w:val="20"/>
        </w:rPr>
        <w:t>s</w:t>
      </w:r>
      <w:r w:rsidR="00EA20C0" w:rsidRPr="00693867">
        <w:rPr>
          <w:rFonts w:asciiTheme="majorHAnsi" w:hAnsiTheme="majorHAnsi" w:cstheme="majorHAnsi"/>
          <w:sz w:val="20"/>
          <w:szCs w:val="20"/>
        </w:rPr>
        <w:t xml:space="preserve"> to PMI programming in </w:t>
      </w:r>
      <w:r w:rsidR="007D158F">
        <w:rPr>
          <w:rFonts w:asciiTheme="majorHAnsi" w:hAnsiTheme="majorHAnsi" w:cstheme="majorHAnsi"/>
          <w:sz w:val="20"/>
          <w:szCs w:val="20"/>
        </w:rPr>
        <w:t>Bogor and Aceh as well as visits to warehouses in Malaysia and the Philippines.</w:t>
      </w:r>
      <w:r w:rsidR="00341719" w:rsidRPr="00693867">
        <w:rPr>
          <w:rFonts w:asciiTheme="majorHAnsi" w:hAnsiTheme="majorHAnsi" w:cstheme="majorHAnsi"/>
          <w:sz w:val="20"/>
          <w:szCs w:val="20"/>
        </w:rPr>
        <w:t xml:space="preserve"> </w:t>
      </w:r>
      <w:r w:rsidR="007419B3" w:rsidRPr="00693867">
        <w:rPr>
          <w:rFonts w:asciiTheme="majorHAnsi" w:hAnsiTheme="majorHAnsi" w:cstheme="majorHAnsi"/>
          <w:sz w:val="20"/>
          <w:szCs w:val="20"/>
        </w:rPr>
        <w:t xml:space="preserve">IFRC’s engagement in the ACE programme is also a key component of a Joint Action Plan for cooperation that was developed </w:t>
      </w:r>
      <w:r w:rsidR="00201352" w:rsidRPr="00693867">
        <w:rPr>
          <w:rFonts w:asciiTheme="majorHAnsi" w:hAnsiTheme="majorHAnsi" w:cstheme="majorHAnsi"/>
          <w:sz w:val="20"/>
          <w:szCs w:val="20"/>
        </w:rPr>
        <w:t xml:space="preserve">in 2015 </w:t>
      </w:r>
      <w:r w:rsidR="007419B3" w:rsidRPr="00693867">
        <w:rPr>
          <w:rFonts w:asciiTheme="majorHAnsi" w:hAnsiTheme="majorHAnsi" w:cstheme="majorHAnsi"/>
          <w:sz w:val="20"/>
          <w:szCs w:val="20"/>
        </w:rPr>
        <w:t xml:space="preserve">by the AHA Centre, IFRC and </w:t>
      </w:r>
      <w:r w:rsidR="007D158F">
        <w:rPr>
          <w:rFonts w:asciiTheme="majorHAnsi" w:hAnsiTheme="majorHAnsi" w:cstheme="majorHAnsi"/>
          <w:sz w:val="20"/>
          <w:szCs w:val="20"/>
        </w:rPr>
        <w:t xml:space="preserve">National </w:t>
      </w:r>
      <w:r w:rsidR="007419B3" w:rsidRPr="00693867">
        <w:rPr>
          <w:rFonts w:asciiTheme="majorHAnsi" w:hAnsiTheme="majorHAnsi" w:cstheme="majorHAnsi"/>
          <w:sz w:val="20"/>
          <w:szCs w:val="20"/>
        </w:rPr>
        <w:t>Red Cross Red Crescent Societies in South East Asia (see</w:t>
      </w:r>
      <w:r w:rsidR="00A42E6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hyperlink r:id="rId10" w:history="1">
        <w:r w:rsidR="00A42E6F" w:rsidRPr="00A42E6F">
          <w:rPr>
            <w:rStyle w:val="Hyperlink"/>
            <w:rFonts w:asciiTheme="majorHAnsi" w:hAnsiTheme="majorHAnsi" w:cstheme="majorHAnsi"/>
            <w:sz w:val="20"/>
            <w:szCs w:val="20"/>
          </w:rPr>
          <w:t>here</w:t>
        </w:r>
      </w:hyperlink>
      <w:r w:rsidR="007419B3" w:rsidRPr="00693867">
        <w:rPr>
          <w:rFonts w:asciiTheme="majorHAnsi" w:hAnsiTheme="majorHAnsi" w:cstheme="majorHAnsi"/>
          <w:sz w:val="20"/>
          <w:szCs w:val="20"/>
        </w:rPr>
        <w:t>).</w:t>
      </w:r>
      <w:r w:rsidR="00201352" w:rsidRPr="00693867">
        <w:rPr>
          <w:rFonts w:asciiTheme="majorHAnsi" w:hAnsiTheme="majorHAnsi" w:cstheme="majorHAnsi"/>
          <w:sz w:val="20"/>
          <w:szCs w:val="20"/>
        </w:rPr>
        <w:t xml:space="preserve"> </w:t>
      </w:r>
      <w:r w:rsidR="002766B9" w:rsidRPr="00693867">
        <w:rPr>
          <w:rFonts w:asciiTheme="majorHAnsi" w:hAnsiTheme="majorHAnsi" w:cstheme="majorHAnsi"/>
          <w:sz w:val="20"/>
          <w:szCs w:val="20"/>
        </w:rPr>
        <w:t>To</w:t>
      </w:r>
      <w:r w:rsidR="007419B3" w:rsidRPr="00693867">
        <w:rPr>
          <w:rFonts w:asciiTheme="majorHAnsi" w:hAnsiTheme="majorHAnsi" w:cstheme="majorHAnsi"/>
          <w:sz w:val="20"/>
          <w:szCs w:val="20"/>
        </w:rPr>
        <w:t xml:space="preserve"> continue such a positive initiative and enhance </w:t>
      </w:r>
      <w:r w:rsidR="006F42C9" w:rsidRPr="00693867">
        <w:rPr>
          <w:rFonts w:asciiTheme="majorHAnsi" w:hAnsiTheme="majorHAnsi" w:cstheme="majorHAnsi"/>
          <w:sz w:val="20"/>
          <w:szCs w:val="20"/>
        </w:rPr>
        <w:t>the</w:t>
      </w:r>
      <w:r w:rsidR="007419B3" w:rsidRPr="00693867">
        <w:rPr>
          <w:rFonts w:asciiTheme="majorHAnsi" w:hAnsiTheme="majorHAnsi" w:cstheme="majorHAnsi"/>
          <w:sz w:val="20"/>
          <w:szCs w:val="20"/>
        </w:rPr>
        <w:t xml:space="preserve"> partnership, </w:t>
      </w:r>
      <w:r w:rsidR="00201352" w:rsidRPr="00693867">
        <w:rPr>
          <w:rFonts w:asciiTheme="majorHAnsi" w:hAnsiTheme="majorHAnsi" w:cstheme="majorHAnsi"/>
          <w:sz w:val="20"/>
          <w:szCs w:val="20"/>
        </w:rPr>
        <w:t xml:space="preserve">the AHA Centre is keen to have IFRC support as well as RCRC participation in </w:t>
      </w:r>
      <w:r w:rsidR="007D158F">
        <w:rPr>
          <w:rFonts w:asciiTheme="majorHAnsi" w:hAnsiTheme="majorHAnsi" w:cstheme="majorHAnsi"/>
          <w:sz w:val="20"/>
          <w:szCs w:val="20"/>
        </w:rPr>
        <w:t>2017</w:t>
      </w:r>
    </w:p>
    <w:p w14:paraId="1D80C296" w14:textId="3DD6AEAB" w:rsidR="00361FD9" w:rsidRDefault="00361FD9" w:rsidP="00DA256F">
      <w:pPr>
        <w:ind w:right="-96"/>
        <w:jc w:val="both"/>
        <w:rPr>
          <w:rFonts w:asciiTheme="majorHAnsi" w:hAnsiTheme="majorHAnsi" w:cstheme="majorHAnsi"/>
          <w:sz w:val="20"/>
          <w:szCs w:val="20"/>
        </w:rPr>
      </w:pPr>
      <w:r w:rsidRPr="00693867">
        <w:rPr>
          <w:rFonts w:asciiTheme="majorHAnsi" w:hAnsiTheme="majorHAnsi" w:cstheme="majorHAnsi"/>
          <w:sz w:val="20"/>
          <w:szCs w:val="20"/>
        </w:rPr>
        <w:t xml:space="preserve">Hence, the purpose of this concept note is to </w:t>
      </w:r>
      <w:r w:rsidR="009B37C7" w:rsidRPr="00693867">
        <w:rPr>
          <w:rFonts w:asciiTheme="majorHAnsi" w:hAnsiTheme="majorHAnsi" w:cstheme="majorHAnsi"/>
          <w:sz w:val="20"/>
          <w:szCs w:val="20"/>
        </w:rPr>
        <w:t xml:space="preserve">outline </w:t>
      </w:r>
      <w:r w:rsidRPr="00693867">
        <w:rPr>
          <w:rFonts w:asciiTheme="majorHAnsi" w:hAnsiTheme="majorHAnsi" w:cstheme="majorHAnsi"/>
          <w:sz w:val="20"/>
          <w:szCs w:val="20"/>
        </w:rPr>
        <w:t xml:space="preserve">RCRC engagement in the </w:t>
      </w:r>
      <w:r w:rsidR="00201352" w:rsidRPr="00693867">
        <w:rPr>
          <w:rFonts w:asciiTheme="majorHAnsi" w:hAnsiTheme="majorHAnsi" w:cstheme="majorHAnsi"/>
          <w:sz w:val="20"/>
          <w:szCs w:val="20"/>
        </w:rPr>
        <w:t>201</w:t>
      </w:r>
      <w:r w:rsidR="007D158F">
        <w:rPr>
          <w:rFonts w:asciiTheme="majorHAnsi" w:hAnsiTheme="majorHAnsi" w:cstheme="majorHAnsi"/>
          <w:sz w:val="20"/>
          <w:szCs w:val="20"/>
        </w:rPr>
        <w:t>7</w:t>
      </w:r>
      <w:r w:rsidRPr="00693867">
        <w:rPr>
          <w:rFonts w:asciiTheme="majorHAnsi" w:hAnsiTheme="majorHAnsi" w:cstheme="majorHAnsi"/>
          <w:sz w:val="20"/>
          <w:szCs w:val="20"/>
        </w:rPr>
        <w:t xml:space="preserve"> ACE Programme, </w:t>
      </w:r>
      <w:r w:rsidR="009B37C7" w:rsidRPr="00693867">
        <w:rPr>
          <w:rFonts w:asciiTheme="majorHAnsi" w:hAnsiTheme="majorHAnsi" w:cstheme="majorHAnsi"/>
          <w:sz w:val="20"/>
          <w:szCs w:val="20"/>
        </w:rPr>
        <w:t xml:space="preserve">to be held </w:t>
      </w:r>
      <w:r w:rsidRPr="00693867">
        <w:rPr>
          <w:rFonts w:asciiTheme="majorHAnsi" w:hAnsiTheme="majorHAnsi" w:cstheme="majorHAnsi"/>
          <w:sz w:val="20"/>
          <w:szCs w:val="20"/>
        </w:rPr>
        <w:t xml:space="preserve">between </w:t>
      </w:r>
      <w:r w:rsidR="007D158F">
        <w:rPr>
          <w:rFonts w:asciiTheme="majorHAnsi" w:hAnsiTheme="majorHAnsi" w:cstheme="majorHAnsi"/>
          <w:sz w:val="20"/>
          <w:szCs w:val="20"/>
        </w:rPr>
        <w:t xml:space="preserve">July and December </w:t>
      </w:r>
      <w:r w:rsidR="00201352" w:rsidRPr="00693867">
        <w:rPr>
          <w:rFonts w:asciiTheme="majorHAnsi" w:hAnsiTheme="majorHAnsi" w:cstheme="majorHAnsi"/>
          <w:sz w:val="20"/>
          <w:szCs w:val="20"/>
        </w:rPr>
        <w:t>201</w:t>
      </w:r>
      <w:r w:rsidR="007D158F">
        <w:rPr>
          <w:rFonts w:asciiTheme="majorHAnsi" w:hAnsiTheme="majorHAnsi" w:cstheme="majorHAnsi"/>
          <w:sz w:val="20"/>
          <w:szCs w:val="20"/>
        </w:rPr>
        <w:t>7</w:t>
      </w:r>
      <w:r w:rsidR="009B37C7" w:rsidRPr="00693867">
        <w:rPr>
          <w:rFonts w:asciiTheme="majorHAnsi" w:hAnsiTheme="majorHAnsi" w:cstheme="majorHAnsi"/>
          <w:sz w:val="20"/>
          <w:szCs w:val="20"/>
        </w:rPr>
        <w:t xml:space="preserve">, and to clarify roles and responsibilities </w:t>
      </w:r>
      <w:r w:rsidR="00DA256F" w:rsidRPr="00693867">
        <w:rPr>
          <w:rFonts w:asciiTheme="majorHAnsi" w:hAnsiTheme="majorHAnsi" w:cstheme="majorHAnsi"/>
          <w:sz w:val="20"/>
          <w:szCs w:val="20"/>
        </w:rPr>
        <w:t>within IFRC and relevant NSs to be involved</w:t>
      </w:r>
      <w:r w:rsidR="004D4DF5" w:rsidRPr="00693867">
        <w:rPr>
          <w:rFonts w:asciiTheme="majorHAnsi" w:hAnsiTheme="majorHAnsi" w:cstheme="majorHAnsi"/>
          <w:sz w:val="20"/>
          <w:szCs w:val="20"/>
        </w:rPr>
        <w:t>, in</w:t>
      </w:r>
      <w:r w:rsidR="0010396E">
        <w:rPr>
          <w:rFonts w:asciiTheme="majorHAnsi" w:hAnsiTheme="majorHAnsi" w:cstheme="majorHAnsi"/>
          <w:sz w:val="20"/>
          <w:szCs w:val="20"/>
        </w:rPr>
        <w:t xml:space="preserve">cluding </w:t>
      </w:r>
      <w:r w:rsidR="007D158F">
        <w:rPr>
          <w:rFonts w:asciiTheme="majorHAnsi" w:hAnsiTheme="majorHAnsi" w:cstheme="majorHAnsi"/>
          <w:sz w:val="20"/>
          <w:szCs w:val="20"/>
        </w:rPr>
        <w:t xml:space="preserve">the </w:t>
      </w:r>
      <w:r w:rsidR="00CB5502" w:rsidRPr="00693867">
        <w:rPr>
          <w:rFonts w:asciiTheme="majorHAnsi" w:hAnsiTheme="majorHAnsi" w:cstheme="majorHAnsi"/>
          <w:sz w:val="20"/>
          <w:szCs w:val="20"/>
        </w:rPr>
        <w:t>Indonesia Red Cross (PMI)</w:t>
      </w:r>
      <w:r w:rsidR="0010396E">
        <w:rPr>
          <w:rFonts w:asciiTheme="majorHAnsi" w:hAnsiTheme="majorHAnsi" w:cstheme="majorHAnsi"/>
          <w:sz w:val="20"/>
          <w:szCs w:val="20"/>
        </w:rPr>
        <w:t xml:space="preserve"> </w:t>
      </w:r>
      <w:r w:rsidR="002766B9">
        <w:rPr>
          <w:rFonts w:asciiTheme="majorHAnsi" w:hAnsiTheme="majorHAnsi" w:cstheme="majorHAnsi"/>
          <w:sz w:val="20"/>
          <w:szCs w:val="20"/>
        </w:rPr>
        <w:t>as host of the induction course</w:t>
      </w:r>
      <w:r w:rsidR="007D158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55A2E33" w14:textId="77777777" w:rsidR="00E71F55" w:rsidRPr="00693867" w:rsidRDefault="00E71F55" w:rsidP="00DA256F">
      <w:pPr>
        <w:ind w:right="-96"/>
        <w:jc w:val="both"/>
        <w:rPr>
          <w:rFonts w:asciiTheme="majorHAnsi" w:hAnsiTheme="majorHAnsi" w:cstheme="majorHAnsi"/>
          <w:sz w:val="20"/>
          <w:szCs w:val="20"/>
        </w:rPr>
      </w:pPr>
    </w:p>
    <w:p w14:paraId="1D80C297" w14:textId="77777777" w:rsidR="00DC6B54" w:rsidRPr="00693867" w:rsidRDefault="009772C3">
      <w:pPr>
        <w:pStyle w:val="Heading1"/>
      </w:pPr>
      <w:r w:rsidRPr="00693867">
        <w:t>Scope and expected outcomes</w:t>
      </w:r>
    </w:p>
    <w:p w14:paraId="1D80C298" w14:textId="77777777" w:rsidR="003038E0" w:rsidRPr="00693867" w:rsidRDefault="003038E0" w:rsidP="006F42C9">
      <w:pPr>
        <w:jc w:val="both"/>
        <w:rPr>
          <w:rFonts w:asciiTheme="majorHAnsi" w:hAnsiTheme="majorHAnsi" w:cstheme="majorHAnsi"/>
          <w:sz w:val="20"/>
          <w:szCs w:val="22"/>
        </w:rPr>
      </w:pPr>
      <w:r w:rsidRPr="00693867">
        <w:rPr>
          <w:rFonts w:asciiTheme="majorHAnsi" w:hAnsiTheme="majorHAnsi" w:cstheme="majorHAnsi"/>
          <w:sz w:val="20"/>
          <w:szCs w:val="22"/>
        </w:rPr>
        <w:t xml:space="preserve">The activities presented hereunder </w:t>
      </w:r>
      <w:r w:rsidR="0089668E" w:rsidRPr="00693867">
        <w:rPr>
          <w:rFonts w:asciiTheme="majorHAnsi" w:hAnsiTheme="majorHAnsi" w:cstheme="majorHAnsi"/>
          <w:sz w:val="20"/>
          <w:szCs w:val="22"/>
        </w:rPr>
        <w:t xml:space="preserve">are designed in a spirit of mutual learning, offering opportunities to both ACE Participants and NSs to increase their skills and share their experience. They </w:t>
      </w:r>
      <w:r w:rsidRPr="00693867">
        <w:rPr>
          <w:rFonts w:asciiTheme="majorHAnsi" w:hAnsiTheme="majorHAnsi" w:cstheme="majorHAnsi"/>
          <w:sz w:val="20"/>
          <w:szCs w:val="22"/>
        </w:rPr>
        <w:t xml:space="preserve">shall contribute to the following expected outcome: </w:t>
      </w:r>
    </w:p>
    <w:p w14:paraId="1D80C299" w14:textId="528DF24C" w:rsidR="003C4D7E" w:rsidRPr="00693867" w:rsidRDefault="003038E0" w:rsidP="006F42C9">
      <w:pPr>
        <w:jc w:val="both"/>
        <w:rPr>
          <w:rFonts w:asciiTheme="majorHAnsi" w:hAnsiTheme="majorHAnsi" w:cstheme="majorHAnsi"/>
          <w:sz w:val="20"/>
          <w:szCs w:val="22"/>
        </w:rPr>
      </w:pPr>
      <w:r w:rsidRPr="00693867">
        <w:rPr>
          <w:rFonts w:asciiTheme="majorHAnsi" w:hAnsiTheme="majorHAnsi" w:cstheme="majorHAnsi"/>
          <w:b/>
          <w:bCs/>
          <w:sz w:val="20"/>
          <w:szCs w:val="22"/>
        </w:rPr>
        <w:t xml:space="preserve">1/ </w:t>
      </w:r>
      <w:r w:rsidR="00095CAA" w:rsidRPr="00693867">
        <w:rPr>
          <w:rFonts w:asciiTheme="majorHAnsi" w:hAnsiTheme="majorHAnsi" w:cstheme="majorHAnsi"/>
          <w:b/>
          <w:bCs/>
          <w:sz w:val="20"/>
          <w:szCs w:val="22"/>
        </w:rPr>
        <w:t xml:space="preserve">Enhance RCRC </w:t>
      </w:r>
      <w:r w:rsidR="003C4D7E" w:rsidRPr="00693867">
        <w:rPr>
          <w:rFonts w:asciiTheme="majorHAnsi" w:hAnsiTheme="majorHAnsi" w:cstheme="majorHAnsi"/>
          <w:b/>
          <w:bCs/>
          <w:sz w:val="20"/>
          <w:szCs w:val="22"/>
        </w:rPr>
        <w:t>engagement with ASEAN</w:t>
      </w:r>
      <w:r w:rsidRPr="00693867">
        <w:rPr>
          <w:rFonts w:asciiTheme="majorHAnsi" w:hAnsiTheme="majorHAnsi" w:cstheme="majorHAnsi"/>
          <w:b/>
          <w:bCs/>
          <w:sz w:val="20"/>
          <w:szCs w:val="22"/>
        </w:rPr>
        <w:t xml:space="preserve"> in the field of D</w:t>
      </w:r>
      <w:r w:rsidR="00C347EF" w:rsidRPr="00693867">
        <w:rPr>
          <w:rFonts w:asciiTheme="majorHAnsi" w:hAnsiTheme="majorHAnsi" w:cstheme="majorHAnsi"/>
          <w:b/>
          <w:bCs/>
          <w:sz w:val="20"/>
          <w:szCs w:val="22"/>
        </w:rPr>
        <w:t xml:space="preserve">isaster </w:t>
      </w:r>
      <w:r w:rsidRPr="00693867">
        <w:rPr>
          <w:rFonts w:asciiTheme="majorHAnsi" w:hAnsiTheme="majorHAnsi" w:cstheme="majorHAnsi"/>
          <w:b/>
          <w:bCs/>
          <w:sz w:val="20"/>
          <w:szCs w:val="22"/>
        </w:rPr>
        <w:t>M</w:t>
      </w:r>
      <w:r w:rsidR="00C347EF" w:rsidRPr="00693867">
        <w:rPr>
          <w:rFonts w:asciiTheme="majorHAnsi" w:hAnsiTheme="majorHAnsi" w:cstheme="majorHAnsi"/>
          <w:b/>
          <w:bCs/>
          <w:sz w:val="20"/>
          <w:szCs w:val="22"/>
        </w:rPr>
        <w:t>anagement</w:t>
      </w:r>
      <w:r w:rsidRPr="00693867">
        <w:rPr>
          <w:rFonts w:asciiTheme="majorHAnsi" w:hAnsiTheme="majorHAnsi" w:cstheme="majorHAnsi"/>
          <w:sz w:val="20"/>
          <w:szCs w:val="22"/>
        </w:rPr>
        <w:t xml:space="preserve">, through concrete collaboration with ASEAN’s flagship technical entity (AHA Centre), thus demonstrating the added value of RCRC as part of the “One ASEAN One Response”. This is a key strategic objective of </w:t>
      </w:r>
      <w:r w:rsidR="00095CAA" w:rsidRPr="00693867">
        <w:rPr>
          <w:rFonts w:asciiTheme="majorHAnsi" w:hAnsiTheme="majorHAnsi" w:cstheme="majorHAnsi"/>
          <w:sz w:val="20"/>
          <w:szCs w:val="22"/>
        </w:rPr>
        <w:t xml:space="preserve">Southeast Asia </w:t>
      </w:r>
      <w:r w:rsidRPr="00693867">
        <w:rPr>
          <w:rFonts w:asciiTheme="majorHAnsi" w:hAnsiTheme="majorHAnsi" w:cstheme="majorHAnsi"/>
          <w:sz w:val="20"/>
          <w:szCs w:val="22"/>
        </w:rPr>
        <w:t xml:space="preserve">NS Leaders as well as the </w:t>
      </w:r>
      <w:r w:rsidR="0010396E">
        <w:rPr>
          <w:rFonts w:asciiTheme="majorHAnsi" w:hAnsiTheme="majorHAnsi" w:cstheme="majorHAnsi"/>
          <w:sz w:val="20"/>
          <w:szCs w:val="22"/>
        </w:rPr>
        <w:t xml:space="preserve">South East Asia </w:t>
      </w:r>
      <w:r w:rsidRPr="00693867">
        <w:rPr>
          <w:rFonts w:asciiTheme="majorHAnsi" w:hAnsiTheme="majorHAnsi" w:cstheme="majorHAnsi"/>
          <w:sz w:val="20"/>
          <w:szCs w:val="22"/>
        </w:rPr>
        <w:t xml:space="preserve">Community Safety and Resilience Forum. </w:t>
      </w:r>
      <w:r w:rsidR="006F42C9" w:rsidRPr="00693867">
        <w:rPr>
          <w:rFonts w:asciiTheme="majorHAnsi" w:hAnsiTheme="majorHAnsi" w:cstheme="majorHAnsi"/>
          <w:sz w:val="20"/>
          <w:szCs w:val="22"/>
        </w:rPr>
        <w:t xml:space="preserve"> </w:t>
      </w:r>
    </w:p>
    <w:p w14:paraId="1D80C29A" w14:textId="77777777" w:rsidR="003C4D7E" w:rsidRPr="00693867" w:rsidRDefault="003038E0" w:rsidP="006F42C9">
      <w:pPr>
        <w:jc w:val="both"/>
        <w:rPr>
          <w:rFonts w:asciiTheme="majorHAnsi" w:hAnsiTheme="majorHAnsi" w:cstheme="majorHAnsi"/>
          <w:sz w:val="20"/>
          <w:szCs w:val="22"/>
        </w:rPr>
      </w:pPr>
      <w:r w:rsidRPr="00693867">
        <w:rPr>
          <w:rFonts w:asciiTheme="majorHAnsi" w:hAnsiTheme="majorHAnsi" w:cstheme="majorHAnsi"/>
          <w:b/>
          <w:bCs/>
          <w:sz w:val="20"/>
          <w:szCs w:val="22"/>
        </w:rPr>
        <w:t xml:space="preserve">2/ Increase </w:t>
      </w:r>
      <w:r w:rsidR="003C4D7E" w:rsidRPr="00693867">
        <w:rPr>
          <w:rFonts w:asciiTheme="majorHAnsi" w:hAnsiTheme="majorHAnsi" w:cstheme="majorHAnsi"/>
          <w:b/>
          <w:bCs/>
          <w:sz w:val="20"/>
          <w:szCs w:val="22"/>
        </w:rPr>
        <w:t xml:space="preserve">understanding of RCRC among </w:t>
      </w:r>
      <w:r w:rsidRPr="00693867">
        <w:rPr>
          <w:rFonts w:asciiTheme="majorHAnsi" w:hAnsiTheme="majorHAnsi" w:cstheme="majorHAnsi"/>
          <w:b/>
          <w:bCs/>
          <w:sz w:val="20"/>
          <w:szCs w:val="22"/>
        </w:rPr>
        <w:t xml:space="preserve">ACE Programme participants: the </w:t>
      </w:r>
      <w:r w:rsidR="003C4D7E" w:rsidRPr="00693867">
        <w:rPr>
          <w:rFonts w:asciiTheme="majorHAnsi" w:hAnsiTheme="majorHAnsi" w:cstheme="majorHAnsi"/>
          <w:b/>
          <w:bCs/>
          <w:sz w:val="20"/>
          <w:szCs w:val="22"/>
        </w:rPr>
        <w:t>“future DM Leaders” in the region</w:t>
      </w:r>
      <w:r w:rsidRPr="00693867">
        <w:rPr>
          <w:rFonts w:asciiTheme="majorHAnsi" w:hAnsiTheme="majorHAnsi" w:cstheme="majorHAnsi"/>
          <w:b/>
          <w:bCs/>
          <w:sz w:val="20"/>
          <w:szCs w:val="22"/>
        </w:rPr>
        <w:t>,</w:t>
      </w:r>
      <w:r w:rsidRPr="00693867">
        <w:rPr>
          <w:rFonts w:asciiTheme="majorHAnsi" w:hAnsiTheme="majorHAnsi" w:cstheme="majorHAnsi"/>
          <w:sz w:val="20"/>
          <w:szCs w:val="22"/>
        </w:rPr>
        <w:t xml:space="preserve"> thus contributing to the strategic positioning of RCRC</w:t>
      </w:r>
      <w:r w:rsidR="00095CAA" w:rsidRPr="00693867">
        <w:rPr>
          <w:rFonts w:asciiTheme="majorHAnsi" w:hAnsiTheme="majorHAnsi" w:cstheme="majorHAnsi"/>
          <w:sz w:val="20"/>
          <w:szCs w:val="22"/>
        </w:rPr>
        <w:t xml:space="preserve"> in their auxiliary status</w:t>
      </w:r>
      <w:r w:rsidRPr="00693867">
        <w:rPr>
          <w:rFonts w:asciiTheme="majorHAnsi" w:hAnsiTheme="majorHAnsi" w:cstheme="majorHAnsi"/>
          <w:sz w:val="20"/>
          <w:szCs w:val="22"/>
        </w:rPr>
        <w:t xml:space="preserve">, </w:t>
      </w:r>
      <w:r w:rsidR="00095CAA" w:rsidRPr="00693867">
        <w:rPr>
          <w:rFonts w:asciiTheme="majorHAnsi" w:hAnsiTheme="majorHAnsi" w:cstheme="majorHAnsi"/>
          <w:sz w:val="20"/>
          <w:szCs w:val="22"/>
        </w:rPr>
        <w:t xml:space="preserve">and in </w:t>
      </w:r>
      <w:r w:rsidRPr="00693867">
        <w:rPr>
          <w:rFonts w:asciiTheme="majorHAnsi" w:hAnsiTheme="majorHAnsi" w:cstheme="majorHAnsi"/>
          <w:sz w:val="20"/>
          <w:szCs w:val="22"/>
        </w:rPr>
        <w:t>particular</w:t>
      </w:r>
      <w:r w:rsidR="00095CAA" w:rsidRPr="00693867">
        <w:rPr>
          <w:rFonts w:asciiTheme="majorHAnsi" w:hAnsiTheme="majorHAnsi" w:cstheme="majorHAnsi"/>
          <w:sz w:val="20"/>
          <w:szCs w:val="22"/>
        </w:rPr>
        <w:t xml:space="preserve"> for the National Society at the country level.</w:t>
      </w:r>
      <w:r w:rsidR="004D4DF5" w:rsidRPr="00693867">
        <w:rPr>
          <w:rFonts w:asciiTheme="majorHAnsi" w:hAnsiTheme="majorHAnsi" w:cstheme="majorHAnsi"/>
          <w:sz w:val="20"/>
          <w:szCs w:val="22"/>
        </w:rPr>
        <w:t xml:space="preserve"> Indirectly, this should also increase the positioning of RCRC with donors and ASEAN partners. </w:t>
      </w:r>
      <w:r w:rsidR="00095CAA" w:rsidRPr="00693867">
        <w:rPr>
          <w:rFonts w:asciiTheme="majorHAnsi" w:hAnsiTheme="majorHAnsi" w:cstheme="majorHAnsi"/>
          <w:sz w:val="20"/>
          <w:szCs w:val="22"/>
        </w:rPr>
        <w:t xml:space="preserve"> </w:t>
      </w:r>
    </w:p>
    <w:p w14:paraId="1D80C29B" w14:textId="470BDB52" w:rsidR="006F42C9" w:rsidRDefault="003038E0" w:rsidP="00693867">
      <w:pPr>
        <w:jc w:val="both"/>
        <w:rPr>
          <w:rFonts w:asciiTheme="majorHAnsi" w:hAnsiTheme="majorHAnsi" w:cstheme="majorHAnsi"/>
          <w:sz w:val="20"/>
          <w:szCs w:val="22"/>
        </w:rPr>
      </w:pPr>
      <w:r w:rsidRPr="00693867">
        <w:rPr>
          <w:rFonts w:asciiTheme="majorHAnsi" w:hAnsiTheme="majorHAnsi" w:cstheme="majorHAnsi"/>
          <w:b/>
          <w:bCs/>
          <w:sz w:val="20"/>
          <w:szCs w:val="22"/>
        </w:rPr>
        <w:t>3/ Reinforce</w:t>
      </w:r>
      <w:r w:rsidR="003C4D7E" w:rsidRPr="00693867">
        <w:rPr>
          <w:rFonts w:asciiTheme="majorHAnsi" w:hAnsiTheme="majorHAnsi" w:cstheme="majorHAnsi"/>
          <w:b/>
          <w:bCs/>
          <w:sz w:val="20"/>
          <w:szCs w:val="22"/>
        </w:rPr>
        <w:t xml:space="preserve"> the linkage between NSs and their NDMO counterparts</w:t>
      </w:r>
      <w:r w:rsidRPr="00693867">
        <w:rPr>
          <w:rFonts w:asciiTheme="majorHAnsi" w:hAnsiTheme="majorHAnsi" w:cstheme="majorHAnsi"/>
          <w:b/>
          <w:bCs/>
          <w:sz w:val="20"/>
          <w:szCs w:val="22"/>
        </w:rPr>
        <w:t xml:space="preserve"> through joint capacity-building</w:t>
      </w:r>
      <w:r w:rsidRPr="00693867">
        <w:rPr>
          <w:rFonts w:asciiTheme="majorHAnsi" w:hAnsiTheme="majorHAnsi" w:cstheme="majorHAnsi"/>
          <w:sz w:val="20"/>
          <w:szCs w:val="22"/>
        </w:rPr>
        <w:t>, which – beyond providing skills to individuals – is hoped to contribute to institutional relation-building.</w:t>
      </w:r>
      <w:r w:rsidR="005C07FE" w:rsidRPr="00693867">
        <w:rPr>
          <w:rFonts w:asciiTheme="majorHAnsi" w:hAnsiTheme="majorHAnsi" w:cstheme="majorHAnsi"/>
          <w:sz w:val="20"/>
          <w:szCs w:val="22"/>
        </w:rPr>
        <w:t xml:space="preserve"> It is </w:t>
      </w:r>
      <w:r w:rsidR="00095CAA" w:rsidRPr="00693867">
        <w:rPr>
          <w:rFonts w:asciiTheme="majorHAnsi" w:hAnsiTheme="majorHAnsi" w:cstheme="majorHAnsi"/>
          <w:sz w:val="20"/>
          <w:szCs w:val="22"/>
        </w:rPr>
        <w:t xml:space="preserve">envisioned </w:t>
      </w:r>
      <w:r w:rsidR="005C07FE" w:rsidRPr="00693867">
        <w:rPr>
          <w:rFonts w:asciiTheme="majorHAnsi" w:hAnsiTheme="majorHAnsi" w:cstheme="majorHAnsi"/>
          <w:sz w:val="20"/>
          <w:szCs w:val="22"/>
        </w:rPr>
        <w:t xml:space="preserve">that ACE Programme Participants and RCRC representatives will see the value of learning from each other, which can be further development when back in their respective countries. </w:t>
      </w:r>
    </w:p>
    <w:p w14:paraId="2CE9B7F3" w14:textId="0F48C259" w:rsidR="00E71F55" w:rsidRDefault="00E71F55" w:rsidP="00693867">
      <w:pPr>
        <w:jc w:val="both"/>
        <w:rPr>
          <w:rFonts w:asciiTheme="majorHAnsi" w:hAnsiTheme="majorHAnsi" w:cstheme="majorHAnsi"/>
          <w:sz w:val="20"/>
          <w:szCs w:val="22"/>
        </w:rPr>
      </w:pPr>
    </w:p>
    <w:p w14:paraId="1D80C29C" w14:textId="2C830F35" w:rsidR="000B2047" w:rsidRPr="00693867" w:rsidRDefault="00A42E6F">
      <w:pPr>
        <w:pStyle w:val="Heading1"/>
      </w:pPr>
      <w:r>
        <w:t>RCRC Induction course</w:t>
      </w:r>
    </w:p>
    <w:p w14:paraId="1D80C29D" w14:textId="77777777" w:rsidR="00693867" w:rsidRDefault="00693867" w:rsidP="00A92E1D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  <w:lang w:val="en-US"/>
        </w:rPr>
      </w:pPr>
    </w:p>
    <w:p w14:paraId="1D80C2A2" w14:textId="3A7AD6C1" w:rsidR="000A2228" w:rsidRPr="002766B9" w:rsidRDefault="0082102A" w:rsidP="000A2228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  <w:lang w:val="en-US"/>
        </w:rPr>
      </w:pPr>
      <w:r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Based on the </w:t>
      </w:r>
      <w:r w:rsidR="00CD7B2B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tentative</w:t>
      </w:r>
      <w:r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schedule for ACE Programme </w:t>
      </w:r>
      <w:r w:rsidR="00E53441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201</w:t>
      </w:r>
      <w:r w:rsidR="00A42E6F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7</w:t>
      </w:r>
      <w:r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(attached</w:t>
      </w:r>
      <w:r w:rsidR="009B37C7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in </w:t>
      </w:r>
      <w:r w:rsidR="009B37C7" w:rsidRPr="002766B9">
        <w:rPr>
          <w:rFonts w:asciiTheme="majorHAnsi" w:hAnsiTheme="majorHAnsi" w:cstheme="majorHAnsi"/>
          <w:i/>
          <w:iCs/>
          <w:color w:val="auto"/>
          <w:sz w:val="20"/>
          <w:szCs w:val="20"/>
          <w:lang w:val="en-US"/>
        </w:rPr>
        <w:t xml:space="preserve">Annex </w:t>
      </w:r>
      <w:r w:rsidR="00A42E6F" w:rsidRPr="002766B9">
        <w:rPr>
          <w:rFonts w:asciiTheme="majorHAnsi" w:hAnsiTheme="majorHAnsi" w:cstheme="majorHAnsi"/>
          <w:i/>
          <w:iCs/>
          <w:color w:val="auto"/>
          <w:sz w:val="20"/>
          <w:szCs w:val="20"/>
          <w:lang w:val="en-US"/>
        </w:rPr>
        <w:t>1</w:t>
      </w:r>
      <w:r w:rsidR="00221D3D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)</w:t>
      </w:r>
      <w:r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, </w:t>
      </w:r>
      <w:r w:rsidR="00A42E6F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the main opportunity</w:t>
      </w:r>
      <w:r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for IFRC and NS</w:t>
      </w:r>
      <w:r w:rsidR="00A42E6F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s</w:t>
      </w:r>
      <w:r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to provide training to the ACE Programme Participants</w:t>
      </w:r>
      <w:r w:rsidR="00A42E6F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is through the </w:t>
      </w:r>
      <w:r w:rsidR="00E97A2C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RCRC I</w:t>
      </w:r>
      <w:r w:rsidR="00A42E6F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nduction </w:t>
      </w:r>
      <w:r w:rsidR="00E97A2C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Course </w:t>
      </w:r>
      <w:r w:rsidR="00A42E6F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planed in October </w:t>
      </w:r>
      <w:r w:rsidR="00A42E6F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lastRenderedPageBreak/>
        <w:t>2017</w:t>
      </w:r>
      <w:r w:rsid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</w:t>
      </w:r>
      <w:r w:rsidR="00E97A2C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(exact date and location to be discussed with PMI and AHA Centre)</w:t>
      </w:r>
      <w:r w:rsidR="00713C7A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. The detail</w:t>
      </w:r>
      <w:r w:rsidR="00E97A2C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ed</w:t>
      </w:r>
      <w:r w:rsidR="00713C7A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sessions plan will be developed along with identified facilitator</w:t>
      </w:r>
      <w:r w:rsidR="00E97A2C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by June 2017</w:t>
      </w:r>
      <w:r w:rsid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. </w:t>
      </w:r>
    </w:p>
    <w:p w14:paraId="1D80C2A3" w14:textId="7D1FE0AD" w:rsidR="000A2228" w:rsidRPr="002766B9" w:rsidRDefault="000A2228" w:rsidP="000A2228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  <w:lang w:val="en-US"/>
        </w:rPr>
      </w:pPr>
    </w:p>
    <w:p w14:paraId="7744D602" w14:textId="6C76FAD5" w:rsidR="002766B9" w:rsidRDefault="00E97A2C" w:rsidP="00E97A2C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  <w:lang w:val="en-US"/>
        </w:rPr>
      </w:pPr>
      <w:r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Following the evaluation of batches 2015 and 2016, AHA Centre has advised that the induction this year would last 3 to 4 days maximum and should</w:t>
      </w:r>
      <w:r w:rsid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: </w:t>
      </w:r>
    </w:p>
    <w:p w14:paraId="272DD700" w14:textId="77777777" w:rsidR="002766B9" w:rsidRDefault="002766B9" w:rsidP="002766B9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color w:val="auto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Focus on </w:t>
      </w:r>
      <w:r w:rsidR="00E97A2C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response and preparedness to response</w:t>
      </w:r>
      <w:r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, </w:t>
      </w:r>
      <w:r w:rsidR="00E97A2C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(as part of the One ASEAN One Response)</w:t>
      </w:r>
    </w:p>
    <w:p w14:paraId="00D026A3" w14:textId="77777777" w:rsidR="002766B9" w:rsidRDefault="002766B9" w:rsidP="002766B9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color w:val="auto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auto"/>
          <w:sz w:val="20"/>
          <w:szCs w:val="20"/>
          <w:lang w:val="en-US"/>
        </w:rPr>
        <w:t>Include</w:t>
      </w:r>
      <w:r w:rsidR="00E97A2C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Gender and Diversity and Disaster Law as cross-cutting themes </w:t>
      </w:r>
    </w:p>
    <w:p w14:paraId="7798694C" w14:textId="4E900819" w:rsidR="00E97A2C" w:rsidRPr="002766B9" w:rsidRDefault="002766B9" w:rsidP="002766B9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color w:val="auto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auto"/>
          <w:sz w:val="20"/>
          <w:szCs w:val="20"/>
          <w:lang w:val="en-US"/>
        </w:rPr>
        <w:t>Include</w:t>
      </w:r>
      <w:r w:rsidR="00E97A2C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a simulation exercise to put the classroom learning into practice. </w:t>
      </w:r>
    </w:p>
    <w:p w14:paraId="1D80C2B1" w14:textId="70B345CA" w:rsidR="0009593E" w:rsidRPr="002766B9" w:rsidRDefault="0009593E" w:rsidP="002766B9">
      <w:pPr>
        <w:pStyle w:val="Default"/>
        <w:ind w:left="720"/>
        <w:jc w:val="both"/>
        <w:rPr>
          <w:rFonts w:asciiTheme="majorHAnsi" w:hAnsiTheme="majorHAnsi" w:cstheme="majorHAnsi"/>
          <w:color w:val="auto"/>
          <w:sz w:val="20"/>
          <w:szCs w:val="20"/>
          <w:lang w:val="en-US"/>
        </w:rPr>
      </w:pPr>
    </w:p>
    <w:p w14:paraId="1D80C2B2" w14:textId="2E930644" w:rsidR="00B23FD9" w:rsidRPr="00693867" w:rsidRDefault="00E97A2C" w:rsidP="0009593E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  <w:lang w:val="en-US"/>
        </w:rPr>
      </w:pPr>
      <w:r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If time allows, a visit to a nearby community would </w:t>
      </w:r>
      <w:r w:rsid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also </w:t>
      </w:r>
      <w:r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be appreciated. This would involve related PMI chapter and branch offices. The</w:t>
      </w:r>
      <w:r w:rsidR="0009593E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objective </w:t>
      </w:r>
      <w:r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would be </w:t>
      </w:r>
      <w:r w:rsidR="0009593E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>to have participants interact with community members and understand how PMI builds community resilience together with local authorities.</w:t>
      </w:r>
      <w:r w:rsidR="00B23FD9" w:rsidRPr="002766B9">
        <w:rPr>
          <w:rFonts w:asciiTheme="majorHAnsi" w:hAnsiTheme="majorHAnsi" w:cstheme="majorHAnsi"/>
          <w:color w:val="auto"/>
          <w:sz w:val="20"/>
          <w:szCs w:val="20"/>
          <w:lang w:val="en-US"/>
        </w:rPr>
        <w:t xml:space="preserve"> </w:t>
      </w:r>
    </w:p>
    <w:p w14:paraId="1D80C2B3" w14:textId="77777777" w:rsidR="0009593E" w:rsidRPr="00693867" w:rsidRDefault="0009593E" w:rsidP="0009593E">
      <w:pPr>
        <w:pStyle w:val="Default"/>
        <w:jc w:val="both"/>
        <w:rPr>
          <w:rFonts w:asciiTheme="majorHAnsi" w:hAnsiTheme="majorHAnsi" w:cstheme="majorHAnsi"/>
          <w:color w:val="auto"/>
          <w:sz w:val="20"/>
          <w:szCs w:val="20"/>
          <w:lang w:val="en-US"/>
        </w:rPr>
      </w:pPr>
    </w:p>
    <w:p w14:paraId="1D80C2BE" w14:textId="77777777" w:rsidR="00332208" w:rsidRPr="00693867" w:rsidRDefault="00332208">
      <w:pPr>
        <w:pStyle w:val="Heading1"/>
      </w:pPr>
      <w:r w:rsidRPr="00693867">
        <w:t>RCRC National Societies sending trainees to selected modules of the ACE Progamme</w:t>
      </w:r>
    </w:p>
    <w:p w14:paraId="18A20B6C" w14:textId="17C486C8" w:rsidR="00C4365F" w:rsidRDefault="004F3C88" w:rsidP="009A5000">
      <w:pPr>
        <w:jc w:val="both"/>
        <w:rPr>
          <w:rFonts w:asciiTheme="majorHAnsi" w:hAnsiTheme="majorHAnsi" w:cstheme="majorHAnsi"/>
          <w:sz w:val="20"/>
          <w:szCs w:val="20"/>
        </w:rPr>
      </w:pPr>
      <w:r w:rsidRPr="00693867">
        <w:rPr>
          <w:rFonts w:asciiTheme="majorHAnsi" w:hAnsiTheme="majorHAnsi" w:cstheme="majorHAnsi"/>
          <w:sz w:val="20"/>
          <w:szCs w:val="20"/>
        </w:rPr>
        <w:t>Similar to</w:t>
      </w:r>
      <w:r w:rsidR="002766B9">
        <w:rPr>
          <w:rFonts w:asciiTheme="majorHAnsi" w:hAnsiTheme="majorHAnsi" w:cstheme="majorHAnsi"/>
          <w:sz w:val="20"/>
          <w:szCs w:val="20"/>
        </w:rPr>
        <w:t xml:space="preserve"> 2015 and</w:t>
      </w:r>
      <w:r w:rsidRPr="00693867">
        <w:rPr>
          <w:rFonts w:asciiTheme="majorHAnsi" w:hAnsiTheme="majorHAnsi" w:cstheme="majorHAnsi"/>
          <w:sz w:val="20"/>
          <w:szCs w:val="20"/>
        </w:rPr>
        <w:t xml:space="preserve"> 201</w:t>
      </w:r>
      <w:r w:rsidR="00C4365F">
        <w:rPr>
          <w:rFonts w:asciiTheme="majorHAnsi" w:hAnsiTheme="majorHAnsi" w:cstheme="majorHAnsi"/>
          <w:sz w:val="20"/>
          <w:szCs w:val="20"/>
        </w:rPr>
        <w:t>6</w:t>
      </w:r>
      <w:r w:rsidRPr="00693867">
        <w:rPr>
          <w:rFonts w:asciiTheme="majorHAnsi" w:hAnsiTheme="majorHAnsi" w:cstheme="majorHAnsi"/>
          <w:sz w:val="20"/>
          <w:szCs w:val="20"/>
        </w:rPr>
        <w:t>, t</w:t>
      </w:r>
      <w:r w:rsidR="009A5000" w:rsidRPr="00693867">
        <w:rPr>
          <w:rFonts w:asciiTheme="majorHAnsi" w:hAnsiTheme="majorHAnsi" w:cstheme="majorHAnsi"/>
          <w:sz w:val="20"/>
          <w:szCs w:val="20"/>
        </w:rPr>
        <w:t xml:space="preserve">he </w:t>
      </w:r>
      <w:r w:rsidRPr="00693867">
        <w:rPr>
          <w:rFonts w:asciiTheme="majorHAnsi" w:hAnsiTheme="majorHAnsi" w:cstheme="majorHAnsi"/>
          <w:sz w:val="20"/>
          <w:szCs w:val="20"/>
        </w:rPr>
        <w:t>AHA Centre is</w:t>
      </w:r>
      <w:r w:rsidR="003C4D7E" w:rsidRPr="00693867">
        <w:rPr>
          <w:rFonts w:asciiTheme="majorHAnsi" w:hAnsiTheme="majorHAnsi" w:cstheme="majorHAnsi"/>
          <w:sz w:val="20"/>
          <w:szCs w:val="20"/>
        </w:rPr>
        <w:t xml:space="preserve"> </w:t>
      </w:r>
      <w:r w:rsidRPr="00693867">
        <w:rPr>
          <w:rFonts w:asciiTheme="majorHAnsi" w:hAnsiTheme="majorHAnsi" w:cstheme="majorHAnsi"/>
          <w:sz w:val="20"/>
          <w:szCs w:val="20"/>
        </w:rPr>
        <w:t>also welcoming</w:t>
      </w:r>
      <w:r w:rsidR="003C4D7E" w:rsidRPr="00693867">
        <w:rPr>
          <w:rFonts w:asciiTheme="majorHAnsi" w:hAnsiTheme="majorHAnsi" w:cstheme="majorHAnsi"/>
          <w:sz w:val="20"/>
          <w:szCs w:val="20"/>
        </w:rPr>
        <w:t xml:space="preserve"> trainees from RCRC National Societies </w:t>
      </w:r>
      <w:r w:rsidR="002766B9">
        <w:rPr>
          <w:rFonts w:asciiTheme="majorHAnsi" w:hAnsiTheme="majorHAnsi" w:cstheme="majorHAnsi"/>
          <w:sz w:val="20"/>
          <w:szCs w:val="20"/>
        </w:rPr>
        <w:t>in ASEAN countries</w:t>
      </w:r>
      <w:r w:rsidR="00C4365F" w:rsidRPr="00693867">
        <w:rPr>
          <w:rFonts w:asciiTheme="majorHAnsi" w:hAnsiTheme="majorHAnsi" w:cstheme="majorHAnsi"/>
          <w:sz w:val="20"/>
          <w:szCs w:val="20"/>
        </w:rPr>
        <w:t xml:space="preserve"> </w:t>
      </w:r>
      <w:r w:rsidR="009A5000" w:rsidRPr="00693867">
        <w:rPr>
          <w:rFonts w:asciiTheme="majorHAnsi" w:hAnsiTheme="majorHAnsi" w:cstheme="majorHAnsi"/>
          <w:sz w:val="20"/>
          <w:szCs w:val="20"/>
        </w:rPr>
        <w:t xml:space="preserve">for </w:t>
      </w:r>
      <w:r w:rsidR="003C4D7E" w:rsidRPr="00693867">
        <w:rPr>
          <w:rFonts w:asciiTheme="majorHAnsi" w:hAnsiTheme="majorHAnsi" w:cstheme="majorHAnsi"/>
          <w:sz w:val="20"/>
          <w:szCs w:val="20"/>
        </w:rPr>
        <w:t>selected modules</w:t>
      </w:r>
      <w:r w:rsidR="00E97A2C">
        <w:rPr>
          <w:rFonts w:asciiTheme="majorHAnsi" w:hAnsiTheme="majorHAnsi" w:cstheme="majorHAnsi"/>
          <w:sz w:val="20"/>
          <w:szCs w:val="20"/>
        </w:rPr>
        <w:t xml:space="preserve"> in Jakarta</w:t>
      </w:r>
      <w:r w:rsidR="003C4D7E" w:rsidRPr="00693867">
        <w:rPr>
          <w:rFonts w:asciiTheme="majorHAnsi" w:hAnsiTheme="majorHAnsi" w:cstheme="majorHAnsi"/>
          <w:sz w:val="20"/>
          <w:szCs w:val="20"/>
        </w:rPr>
        <w:t xml:space="preserve">. </w:t>
      </w:r>
      <w:r w:rsidR="009A5000" w:rsidRPr="00693867">
        <w:rPr>
          <w:rFonts w:asciiTheme="majorHAnsi" w:hAnsiTheme="majorHAnsi" w:cstheme="majorHAnsi"/>
          <w:sz w:val="20"/>
          <w:szCs w:val="20"/>
        </w:rPr>
        <w:t>The e</w:t>
      </w:r>
      <w:r w:rsidR="003C4D7E" w:rsidRPr="00693867">
        <w:rPr>
          <w:rFonts w:asciiTheme="majorHAnsi" w:hAnsiTheme="majorHAnsi" w:cstheme="majorHAnsi"/>
          <w:sz w:val="20"/>
          <w:szCs w:val="20"/>
        </w:rPr>
        <w:t xml:space="preserve">xact number of participants and selected modules need to be further </w:t>
      </w:r>
      <w:r w:rsidR="0010396E" w:rsidRPr="00693867">
        <w:rPr>
          <w:rFonts w:asciiTheme="majorHAnsi" w:hAnsiTheme="majorHAnsi" w:cstheme="majorHAnsi"/>
          <w:sz w:val="20"/>
          <w:szCs w:val="20"/>
        </w:rPr>
        <w:t>discussed</w:t>
      </w:r>
      <w:r w:rsidR="0010396E">
        <w:rPr>
          <w:rFonts w:asciiTheme="majorHAnsi" w:hAnsiTheme="majorHAnsi" w:cstheme="majorHAnsi"/>
          <w:sz w:val="20"/>
          <w:szCs w:val="20"/>
        </w:rPr>
        <w:t xml:space="preserve">, </w:t>
      </w:r>
      <w:r w:rsidR="0010396E" w:rsidRPr="00693867">
        <w:rPr>
          <w:rFonts w:asciiTheme="majorHAnsi" w:hAnsiTheme="majorHAnsi" w:cstheme="majorHAnsi"/>
          <w:sz w:val="20"/>
          <w:szCs w:val="20"/>
        </w:rPr>
        <w:t xml:space="preserve"> </w:t>
      </w:r>
      <w:r w:rsidR="009A5000" w:rsidRPr="00693867">
        <w:rPr>
          <w:rFonts w:asciiTheme="majorHAnsi" w:hAnsiTheme="majorHAnsi" w:cstheme="majorHAnsi"/>
          <w:sz w:val="20"/>
          <w:szCs w:val="20"/>
        </w:rPr>
        <w:t>based on number of places available and interest of the National Societies.</w:t>
      </w:r>
      <w:r w:rsidR="003C4D7E" w:rsidRPr="00693867">
        <w:rPr>
          <w:rFonts w:asciiTheme="majorHAnsi" w:hAnsiTheme="majorHAnsi" w:cstheme="majorHAnsi"/>
          <w:sz w:val="20"/>
          <w:szCs w:val="20"/>
        </w:rPr>
        <w:t xml:space="preserve"> </w:t>
      </w:r>
      <w:r w:rsidR="00E97A2C">
        <w:rPr>
          <w:rFonts w:asciiTheme="majorHAnsi" w:hAnsiTheme="majorHAnsi" w:cstheme="majorHAnsi"/>
          <w:sz w:val="20"/>
          <w:szCs w:val="20"/>
        </w:rPr>
        <w:t xml:space="preserve">As appropriate, NSs visiting Jakarta will also be invited by PMI for a courtesy visit / peer to peer sharing session. </w:t>
      </w:r>
    </w:p>
    <w:p w14:paraId="2353A28B" w14:textId="70858BBB" w:rsidR="00525FA5" w:rsidRPr="00693867" w:rsidRDefault="00525FA5" w:rsidP="009A500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80C2C0" w14:textId="1B3FBF16" w:rsidR="00332208" w:rsidRDefault="00332208">
      <w:pPr>
        <w:pStyle w:val="Heading1"/>
      </w:pPr>
      <w:r w:rsidRPr="00693867">
        <w:t>Roles and Responsibilities</w:t>
      </w:r>
    </w:p>
    <w:p w14:paraId="77926BD5" w14:textId="77777777" w:rsidR="00E97A2C" w:rsidRPr="00693867" w:rsidRDefault="00E97A2C" w:rsidP="002766B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650"/>
      </w:tblGrid>
      <w:tr w:rsidR="000D7F93" w:rsidRPr="00693867" w14:paraId="1D80C2C5" w14:textId="77777777" w:rsidTr="00EA20C0">
        <w:tc>
          <w:tcPr>
            <w:tcW w:w="2088" w:type="dxa"/>
          </w:tcPr>
          <w:p w14:paraId="1D80C2C1" w14:textId="1B34F614" w:rsidR="000D7F93" w:rsidRPr="00693867" w:rsidRDefault="000D7F93" w:rsidP="00175B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IFRC AP Regional office </w:t>
            </w:r>
            <w:r w:rsidR="00C4365F">
              <w:rPr>
                <w:rFonts w:asciiTheme="majorHAnsi" w:hAnsiTheme="majorHAnsi" w:cstheme="majorHAnsi"/>
                <w:sz w:val="20"/>
                <w:szCs w:val="20"/>
              </w:rPr>
              <w:t xml:space="preserve">/ </w:t>
            </w: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C4365F">
              <w:rPr>
                <w:rFonts w:asciiTheme="majorHAnsi" w:hAnsiTheme="majorHAnsi" w:cstheme="majorHAnsi"/>
                <w:sz w:val="20"/>
                <w:szCs w:val="20"/>
              </w:rPr>
              <w:t>CPRR</w:t>
            </w:r>
          </w:p>
        </w:tc>
        <w:tc>
          <w:tcPr>
            <w:tcW w:w="7650" w:type="dxa"/>
          </w:tcPr>
          <w:p w14:paraId="1D80C2C2" w14:textId="32D71AA8" w:rsidR="000D7F93" w:rsidRPr="00693867" w:rsidRDefault="000D7F93" w:rsidP="00175B0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Provide strategic guidance on the overall process</w:t>
            </w:r>
            <w:r w:rsidR="0069386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83E1A95" w14:textId="3E90C703" w:rsidR="00B96AA4" w:rsidRDefault="00B96AA4" w:rsidP="006938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Lead on the selection of NSs to participate into ACE programme modules</w:t>
            </w:r>
          </w:p>
          <w:p w14:paraId="1D80C2C4" w14:textId="19FB7E02" w:rsidR="00C4365F" w:rsidRPr="00A12039" w:rsidRDefault="000D7F93" w:rsidP="00A1203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Provide facilitators and trainers</w:t>
            </w:r>
            <w:r w:rsidR="0010396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as necessary</w:t>
            </w:r>
            <w:r w:rsidR="0010396E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for the RCRC induction</w:t>
            </w:r>
            <w:r w:rsidR="0069386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BB79FF" w:rsidRPr="00693867" w14:paraId="5C681322" w14:textId="77777777" w:rsidTr="00175B0C">
        <w:tc>
          <w:tcPr>
            <w:tcW w:w="2088" w:type="dxa"/>
          </w:tcPr>
          <w:p w14:paraId="28955B70" w14:textId="07A975B1" w:rsidR="00BB79FF" w:rsidRPr="00693867" w:rsidRDefault="00BB79FF" w:rsidP="00BB79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IFRC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CCST Jakarta</w:t>
            </w:r>
          </w:p>
        </w:tc>
        <w:tc>
          <w:tcPr>
            <w:tcW w:w="7650" w:type="dxa"/>
          </w:tcPr>
          <w:p w14:paraId="2D126B3D" w14:textId="40CF4C6B" w:rsidR="00BB79FF" w:rsidRPr="00693867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Ensure the day-to-day coordination with AHA Centre for these activities</w:t>
            </w:r>
          </w:p>
          <w:p w14:paraId="36A8D7FB" w14:textId="6E195DB7" w:rsidR="00BB79FF" w:rsidRPr="00693867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Ensure necessary coordination with</w:t>
            </w: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 PMI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for</w:t>
            </w: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 the implementation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the Induction course</w:t>
            </w: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 as needed (logistics, admin, etc.)</w:t>
            </w:r>
          </w:p>
          <w:p w14:paraId="06728357" w14:textId="1A02D20E" w:rsidR="00BB79FF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Support the required administrative and logistics process to ensure the selected NSs </w:t>
            </w:r>
            <w:r w:rsidR="0010396E">
              <w:rPr>
                <w:rFonts w:asciiTheme="majorHAnsi" w:hAnsiTheme="majorHAnsi" w:cstheme="majorHAnsi"/>
                <w:sz w:val="20"/>
                <w:szCs w:val="20"/>
              </w:rPr>
              <w:t>can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attend respective modules and have courtesy visits to PMI as appropriate. </w:t>
            </w:r>
          </w:p>
          <w:p w14:paraId="04E19043" w14:textId="1AEF5853" w:rsidR="00BB79FF" w:rsidRPr="00693867" w:rsidDel="00B96AA4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Provide facilitators and/or trainers for the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RCRC induction</w:t>
            </w: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 as required</w:t>
            </w:r>
          </w:p>
        </w:tc>
      </w:tr>
      <w:tr w:rsidR="00BB79FF" w:rsidRPr="00693867" w14:paraId="1D80C2CC" w14:textId="77777777" w:rsidTr="00175B0C">
        <w:tc>
          <w:tcPr>
            <w:tcW w:w="2088" w:type="dxa"/>
          </w:tcPr>
          <w:p w14:paraId="1D80C2C6" w14:textId="2CADE61F" w:rsidR="00BB79FF" w:rsidRPr="00693867" w:rsidRDefault="00BB79FF" w:rsidP="00BB79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IFRC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CCST </w:t>
            </w: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Bangkok </w:t>
            </w:r>
          </w:p>
        </w:tc>
        <w:tc>
          <w:tcPr>
            <w:tcW w:w="7650" w:type="dxa"/>
          </w:tcPr>
          <w:p w14:paraId="45C9070E" w14:textId="75C20F7B" w:rsidR="00BB79FF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Lead on the facilitation of the RCRC Induction </w:t>
            </w:r>
          </w:p>
          <w:p w14:paraId="1D80C2C8" w14:textId="47E589B7" w:rsidR="00BB79FF" w:rsidRPr="00693867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Liaise with PMI on the contents of the RCRC induction and related field visits</w:t>
            </w:r>
          </w:p>
          <w:p w14:paraId="1D80C2C9" w14:textId="072B91B9" w:rsidR="00BB79FF" w:rsidRPr="00693867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Provide facilitators and trainers </w:t>
            </w:r>
          </w:p>
          <w:p w14:paraId="1D80C2CB" w14:textId="305F2CA0" w:rsidR="00BB79FF" w:rsidRPr="00693867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Allocate budget to support the activities as needed</w:t>
            </w:r>
          </w:p>
        </w:tc>
      </w:tr>
      <w:tr w:rsidR="00BB79FF" w:rsidRPr="00693867" w14:paraId="1D80C2D5" w14:textId="77777777" w:rsidTr="00EA20C0">
        <w:tc>
          <w:tcPr>
            <w:tcW w:w="2088" w:type="dxa"/>
          </w:tcPr>
          <w:p w14:paraId="1D80C2D1" w14:textId="1E76FE67" w:rsidR="00BB79FF" w:rsidRPr="00693867" w:rsidRDefault="00BB79FF" w:rsidP="00BB79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 xml:space="preserve">PMI </w:t>
            </w:r>
          </w:p>
        </w:tc>
        <w:tc>
          <w:tcPr>
            <w:tcW w:w="7650" w:type="dxa"/>
          </w:tcPr>
          <w:p w14:paraId="1D80C2D2" w14:textId="2F3B89CA" w:rsidR="00BB79FF" w:rsidRPr="00693867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Co-hosts the RCRC Induction course and related field visit, </w:t>
            </w: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involving respective chapter and branch</w:t>
            </w:r>
          </w:p>
          <w:p w14:paraId="1D80C2D3" w14:textId="132A061E" w:rsidR="00BB79FF" w:rsidRPr="00693867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Ensure proper coordination with Indonesian authorities (national and local)</w:t>
            </w:r>
          </w:p>
          <w:p w14:paraId="1D80C2D4" w14:textId="2004EFD6" w:rsidR="00BB79FF" w:rsidRPr="00693867" w:rsidRDefault="00BB79FF" w:rsidP="00BB79F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Provide</w:t>
            </w:r>
            <w:r w:rsidR="001039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93867">
              <w:rPr>
                <w:rFonts w:asciiTheme="majorHAnsi" w:hAnsiTheme="majorHAnsi" w:cstheme="majorHAnsi"/>
                <w:sz w:val="20"/>
                <w:szCs w:val="20"/>
              </w:rPr>
              <w:t>facilitators and/or trainers for the activities as required</w:t>
            </w:r>
          </w:p>
        </w:tc>
      </w:tr>
    </w:tbl>
    <w:p w14:paraId="6F17C231" w14:textId="772BFAA0" w:rsidR="00E71F55" w:rsidRDefault="00E71F55" w:rsidP="00E71F55"/>
    <w:p w14:paraId="1D80C2D6" w14:textId="59DF976C" w:rsidR="00332208" w:rsidRPr="00693867" w:rsidRDefault="00104ACF">
      <w:pPr>
        <w:pStyle w:val="Heading1"/>
      </w:pPr>
      <w:r w:rsidRPr="00693867">
        <w:t>Budget</w:t>
      </w:r>
    </w:p>
    <w:p w14:paraId="4DE4248B" w14:textId="77777777" w:rsidR="005003EE" w:rsidRDefault="00104ACF" w:rsidP="00EB3AC3">
      <w:pPr>
        <w:ind w:right="-96"/>
        <w:jc w:val="both"/>
        <w:rPr>
          <w:rFonts w:asciiTheme="majorHAnsi" w:hAnsiTheme="majorHAnsi" w:cstheme="majorHAnsi"/>
          <w:iCs/>
          <w:sz w:val="20"/>
        </w:rPr>
      </w:pPr>
      <w:r w:rsidRPr="00693867">
        <w:rPr>
          <w:rFonts w:asciiTheme="majorHAnsi" w:hAnsiTheme="majorHAnsi" w:cstheme="majorHAnsi"/>
          <w:iCs/>
          <w:sz w:val="20"/>
        </w:rPr>
        <w:t>Budget</w:t>
      </w:r>
      <w:r w:rsidR="00B93ADB" w:rsidRPr="00693867">
        <w:rPr>
          <w:rFonts w:asciiTheme="majorHAnsi" w:hAnsiTheme="majorHAnsi" w:cstheme="majorHAnsi"/>
          <w:iCs/>
          <w:sz w:val="20"/>
        </w:rPr>
        <w:t xml:space="preserve"> for </w:t>
      </w:r>
      <w:r w:rsidR="00636518" w:rsidRPr="00693867">
        <w:rPr>
          <w:rFonts w:asciiTheme="majorHAnsi" w:hAnsiTheme="majorHAnsi" w:cstheme="majorHAnsi"/>
          <w:iCs/>
          <w:sz w:val="20"/>
        </w:rPr>
        <w:t>the</w:t>
      </w:r>
      <w:r w:rsidR="00B93ADB" w:rsidRPr="00693867">
        <w:rPr>
          <w:rFonts w:asciiTheme="majorHAnsi" w:hAnsiTheme="majorHAnsi" w:cstheme="majorHAnsi"/>
          <w:iCs/>
          <w:sz w:val="20"/>
        </w:rPr>
        <w:t xml:space="preserve"> activities</w:t>
      </w:r>
      <w:r w:rsidR="00636518" w:rsidRPr="00693867">
        <w:rPr>
          <w:rFonts w:asciiTheme="majorHAnsi" w:hAnsiTheme="majorHAnsi" w:cstheme="majorHAnsi"/>
          <w:iCs/>
          <w:sz w:val="20"/>
        </w:rPr>
        <w:t xml:space="preserve"> mentioned above</w:t>
      </w:r>
      <w:r w:rsidR="00B93ADB" w:rsidRPr="00693867">
        <w:rPr>
          <w:rFonts w:asciiTheme="majorHAnsi" w:hAnsiTheme="majorHAnsi" w:cstheme="majorHAnsi"/>
          <w:iCs/>
          <w:sz w:val="20"/>
        </w:rPr>
        <w:t xml:space="preserve"> has been </w:t>
      </w:r>
      <w:r w:rsidRPr="00693867">
        <w:rPr>
          <w:rFonts w:asciiTheme="majorHAnsi" w:hAnsiTheme="majorHAnsi" w:cstheme="majorHAnsi"/>
          <w:iCs/>
          <w:sz w:val="20"/>
        </w:rPr>
        <w:t>allocated</w:t>
      </w:r>
      <w:r w:rsidR="00B93ADB" w:rsidRPr="00693867">
        <w:rPr>
          <w:rFonts w:asciiTheme="majorHAnsi" w:hAnsiTheme="majorHAnsi" w:cstheme="majorHAnsi"/>
          <w:iCs/>
          <w:sz w:val="20"/>
        </w:rPr>
        <w:t xml:space="preserve"> under the Regional Resilience Initiative</w:t>
      </w:r>
      <w:r w:rsidR="00EB3AC3" w:rsidRPr="00693867">
        <w:rPr>
          <w:rFonts w:asciiTheme="majorHAnsi" w:hAnsiTheme="majorHAnsi" w:cstheme="majorHAnsi"/>
          <w:iCs/>
          <w:sz w:val="20"/>
        </w:rPr>
        <w:t xml:space="preserve"> (20 000 CHF under the cooperation with AHA Centre 10 000 CHF under peer-to-peer learning opportunities for NSs)</w:t>
      </w:r>
      <w:r w:rsidR="00B93ADB" w:rsidRPr="00693867">
        <w:rPr>
          <w:rFonts w:asciiTheme="majorHAnsi" w:hAnsiTheme="majorHAnsi" w:cstheme="majorHAnsi"/>
          <w:iCs/>
          <w:sz w:val="20"/>
        </w:rPr>
        <w:t xml:space="preserve">, of which a key </w:t>
      </w:r>
      <w:r w:rsidR="00B93ADB" w:rsidRPr="00693867">
        <w:rPr>
          <w:rFonts w:asciiTheme="majorHAnsi" w:hAnsiTheme="majorHAnsi" w:cstheme="majorHAnsi"/>
          <w:iCs/>
          <w:sz w:val="20"/>
        </w:rPr>
        <w:lastRenderedPageBreak/>
        <w:t xml:space="preserve">outcome is to </w:t>
      </w:r>
      <w:r w:rsidRPr="00693867">
        <w:rPr>
          <w:rFonts w:asciiTheme="majorHAnsi" w:hAnsiTheme="majorHAnsi" w:cstheme="majorHAnsi"/>
          <w:i/>
          <w:sz w:val="20"/>
        </w:rPr>
        <w:t>i</w:t>
      </w:r>
      <w:r w:rsidR="00B93ADB" w:rsidRPr="00693867">
        <w:rPr>
          <w:rFonts w:asciiTheme="majorHAnsi" w:hAnsiTheme="majorHAnsi" w:cstheme="majorHAnsi"/>
          <w:i/>
          <w:sz w:val="20"/>
        </w:rPr>
        <w:t>ncrease cooperation and build partnerships between the Red Cross Red Crescent, ASEAN and other regional bodies</w:t>
      </w:r>
      <w:r w:rsidR="00B93ADB" w:rsidRPr="00693867">
        <w:rPr>
          <w:rFonts w:asciiTheme="majorHAnsi" w:hAnsiTheme="majorHAnsi" w:cstheme="majorHAnsi"/>
          <w:iCs/>
          <w:sz w:val="20"/>
        </w:rPr>
        <w:t>.</w:t>
      </w:r>
      <w:r w:rsidR="00A12039">
        <w:rPr>
          <w:rFonts w:asciiTheme="majorHAnsi" w:hAnsiTheme="majorHAnsi" w:cstheme="majorHAnsi"/>
          <w:iCs/>
          <w:sz w:val="20"/>
        </w:rPr>
        <w:t xml:space="preserve"> </w:t>
      </w:r>
      <w:r w:rsidR="00EB3AC3" w:rsidRPr="00693867">
        <w:rPr>
          <w:rFonts w:asciiTheme="majorHAnsi" w:hAnsiTheme="majorHAnsi" w:cstheme="majorHAnsi"/>
          <w:iCs/>
          <w:sz w:val="20"/>
        </w:rPr>
        <w:t xml:space="preserve">It is to be noted that AHA Centre </w:t>
      </w:r>
      <w:r w:rsidR="00E97A2C">
        <w:rPr>
          <w:rFonts w:asciiTheme="majorHAnsi" w:hAnsiTheme="majorHAnsi" w:cstheme="majorHAnsi"/>
          <w:iCs/>
          <w:sz w:val="20"/>
        </w:rPr>
        <w:t xml:space="preserve">might </w:t>
      </w:r>
      <w:r w:rsidR="00EB3AC3" w:rsidRPr="00693867">
        <w:rPr>
          <w:rFonts w:asciiTheme="majorHAnsi" w:hAnsiTheme="majorHAnsi" w:cstheme="majorHAnsi"/>
          <w:iCs/>
          <w:sz w:val="20"/>
        </w:rPr>
        <w:t xml:space="preserve">also </w:t>
      </w:r>
      <w:r w:rsidR="00E97A2C">
        <w:rPr>
          <w:rFonts w:asciiTheme="majorHAnsi" w:hAnsiTheme="majorHAnsi" w:cstheme="majorHAnsi"/>
          <w:iCs/>
          <w:sz w:val="20"/>
        </w:rPr>
        <w:t xml:space="preserve">have </w:t>
      </w:r>
      <w:r w:rsidR="00EB3AC3" w:rsidRPr="00693867">
        <w:rPr>
          <w:rFonts w:asciiTheme="majorHAnsi" w:hAnsiTheme="majorHAnsi" w:cstheme="majorHAnsi"/>
          <w:iCs/>
          <w:sz w:val="20"/>
        </w:rPr>
        <w:t>provisioned some funding for some of the costs. More detailed discussions will be held in the coming weeks.</w:t>
      </w:r>
    </w:p>
    <w:p w14:paraId="1D80C2D8" w14:textId="6B419453" w:rsidR="00EB3AC3" w:rsidRDefault="00EB3AC3" w:rsidP="00EB3AC3">
      <w:pPr>
        <w:ind w:right="-96"/>
        <w:jc w:val="both"/>
        <w:rPr>
          <w:rFonts w:asciiTheme="majorHAnsi" w:hAnsiTheme="majorHAnsi" w:cstheme="majorHAnsi"/>
          <w:iCs/>
          <w:sz w:val="20"/>
        </w:rPr>
      </w:pPr>
      <w:r w:rsidRPr="00693867">
        <w:rPr>
          <w:rFonts w:asciiTheme="majorHAnsi" w:hAnsiTheme="majorHAnsi" w:cstheme="majorHAnsi"/>
          <w:iCs/>
          <w:sz w:val="20"/>
        </w:rPr>
        <w:t xml:space="preserve"> </w:t>
      </w:r>
    </w:p>
    <w:p w14:paraId="6CE78123" w14:textId="02BAD7E5" w:rsidR="005003EE" w:rsidRPr="00693867" w:rsidRDefault="005003EE" w:rsidP="0089077A">
      <w:pPr>
        <w:pStyle w:val="Heading1"/>
      </w:pPr>
      <w:r>
        <w:t xml:space="preserve">Looking ahead </w:t>
      </w:r>
    </w:p>
    <w:p w14:paraId="08520B49" w14:textId="1A676FE7" w:rsidR="005003EE" w:rsidRPr="00693867" w:rsidRDefault="005003EE" w:rsidP="005003EE">
      <w:pPr>
        <w:ind w:right="-96"/>
        <w:jc w:val="both"/>
        <w:rPr>
          <w:rFonts w:asciiTheme="majorHAnsi" w:hAnsiTheme="majorHAnsi" w:cstheme="majorHAnsi"/>
          <w:iCs/>
          <w:sz w:val="20"/>
        </w:rPr>
      </w:pPr>
      <w:r>
        <w:rPr>
          <w:rFonts w:asciiTheme="majorHAnsi" w:hAnsiTheme="majorHAnsi" w:cstheme="majorHAnsi"/>
          <w:iCs/>
          <w:sz w:val="20"/>
        </w:rPr>
        <w:t xml:space="preserve">The approach for </w:t>
      </w:r>
      <w:r w:rsidR="00E0262B">
        <w:rPr>
          <w:rFonts w:asciiTheme="majorHAnsi" w:hAnsiTheme="majorHAnsi" w:cstheme="majorHAnsi"/>
          <w:iCs/>
          <w:sz w:val="20"/>
        </w:rPr>
        <w:t xml:space="preserve">supporting the </w:t>
      </w:r>
      <w:r w:rsidR="00E0262B" w:rsidRPr="00E0262B">
        <w:rPr>
          <w:rFonts w:asciiTheme="majorHAnsi" w:hAnsiTheme="majorHAnsi" w:cstheme="majorHAnsi"/>
          <w:iCs/>
          <w:sz w:val="20"/>
        </w:rPr>
        <w:t xml:space="preserve">ACE Programme </w:t>
      </w:r>
      <w:r w:rsidR="00E0262B">
        <w:rPr>
          <w:rFonts w:asciiTheme="majorHAnsi" w:hAnsiTheme="majorHAnsi" w:cstheme="majorHAnsi"/>
          <w:iCs/>
          <w:sz w:val="20"/>
        </w:rPr>
        <w:t xml:space="preserve">in </w:t>
      </w:r>
      <w:r>
        <w:rPr>
          <w:rFonts w:asciiTheme="majorHAnsi" w:hAnsiTheme="majorHAnsi" w:cstheme="majorHAnsi"/>
          <w:iCs/>
          <w:sz w:val="20"/>
        </w:rPr>
        <w:t xml:space="preserve">2018 onwards will be adjusted based on the IFRC-ASEAN Joint Strategy </w:t>
      </w:r>
      <w:r w:rsidR="007A1EFF">
        <w:rPr>
          <w:rFonts w:asciiTheme="majorHAnsi" w:hAnsiTheme="majorHAnsi" w:cstheme="majorHAnsi"/>
          <w:iCs/>
          <w:sz w:val="20"/>
        </w:rPr>
        <w:t xml:space="preserve">– </w:t>
      </w:r>
      <w:r>
        <w:rPr>
          <w:rFonts w:asciiTheme="majorHAnsi" w:hAnsiTheme="majorHAnsi" w:cstheme="majorHAnsi"/>
          <w:iCs/>
          <w:sz w:val="20"/>
        </w:rPr>
        <w:t>which</w:t>
      </w:r>
      <w:r w:rsidR="007A1EFF">
        <w:rPr>
          <w:rFonts w:asciiTheme="majorHAnsi" w:hAnsiTheme="majorHAnsi" w:cstheme="majorHAnsi"/>
          <w:iCs/>
          <w:sz w:val="20"/>
        </w:rPr>
        <w:t xml:space="preserve"> </w:t>
      </w:r>
      <w:r>
        <w:rPr>
          <w:rFonts w:asciiTheme="majorHAnsi" w:hAnsiTheme="majorHAnsi" w:cstheme="majorHAnsi"/>
          <w:iCs/>
          <w:sz w:val="20"/>
        </w:rPr>
        <w:t>is in the pipeline</w:t>
      </w:r>
      <w:r w:rsidR="007A1EFF">
        <w:rPr>
          <w:rFonts w:asciiTheme="majorHAnsi" w:hAnsiTheme="majorHAnsi" w:cstheme="majorHAnsi"/>
          <w:iCs/>
          <w:sz w:val="20"/>
        </w:rPr>
        <w:t xml:space="preserve"> – as well as the agreed approach on how the various IFRC offices will be engaged on specific aspects of the collaboration with the AHA Centre</w:t>
      </w:r>
      <w:r w:rsidRPr="00693867">
        <w:rPr>
          <w:rFonts w:asciiTheme="majorHAnsi" w:hAnsiTheme="majorHAnsi" w:cstheme="majorHAnsi"/>
          <w:iCs/>
          <w:sz w:val="20"/>
        </w:rPr>
        <w:t xml:space="preserve">. </w:t>
      </w:r>
    </w:p>
    <w:p w14:paraId="1D80C2D9" w14:textId="03ECCE47" w:rsidR="00EA20C0" w:rsidRPr="00693867" w:rsidRDefault="00EA20C0" w:rsidP="0089668E">
      <w:pPr>
        <w:pStyle w:val="Listbulleted1"/>
        <w:numPr>
          <w:ilvl w:val="0"/>
          <w:numId w:val="0"/>
        </w:numPr>
        <w:rPr>
          <w:rFonts w:asciiTheme="majorHAnsi" w:hAnsiTheme="majorHAnsi" w:cstheme="majorHAnsi"/>
        </w:rPr>
      </w:pPr>
    </w:p>
    <w:p w14:paraId="1D80C2DA" w14:textId="77777777" w:rsidR="00EA20C0" w:rsidRPr="00693867" w:rsidRDefault="00F94139" w:rsidP="0089077A">
      <w:pPr>
        <w:pStyle w:val="Heading1"/>
      </w:pPr>
      <w:r w:rsidRPr="00693867">
        <w:t>Contact information</w:t>
      </w:r>
    </w:p>
    <w:p w14:paraId="1D80C2DB" w14:textId="77777777" w:rsidR="00EA20C0" w:rsidRPr="00693867" w:rsidRDefault="00F94139" w:rsidP="00EA20C0">
      <w:pPr>
        <w:rPr>
          <w:rFonts w:asciiTheme="majorHAnsi" w:hAnsiTheme="majorHAnsi" w:cstheme="majorHAnsi"/>
        </w:rPr>
      </w:pPr>
      <w:r w:rsidRPr="00693867">
        <w:rPr>
          <w:rFonts w:asciiTheme="majorHAnsi" w:hAnsiTheme="majorHAnsi" w:cstheme="majorHAnsi"/>
        </w:rPr>
        <w:t>For further information, please contact:</w:t>
      </w:r>
    </w:p>
    <w:p w14:paraId="1D80C2DC" w14:textId="77777777" w:rsidR="00EA20C0" w:rsidRPr="00693867" w:rsidRDefault="00EA20C0" w:rsidP="00BC43D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EA20C0" w:rsidRPr="00693867" w:rsidSect="00EA20C0">
      <w:headerReference w:type="default" r:id="rId11"/>
      <w:footerReference w:type="default" r:id="rId12"/>
      <w:footerReference w:type="first" r:id="rId13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2AD0" w14:textId="77777777" w:rsidR="00B14795" w:rsidRDefault="00B14795">
      <w:r>
        <w:separator/>
      </w:r>
    </w:p>
    <w:p w14:paraId="03BB3798" w14:textId="77777777" w:rsidR="00B14795" w:rsidRDefault="00B14795"/>
    <w:p w14:paraId="40508761" w14:textId="77777777" w:rsidR="00B14795" w:rsidRDefault="00B14795"/>
  </w:endnote>
  <w:endnote w:type="continuationSeparator" w:id="0">
    <w:p w14:paraId="2E9CFDD4" w14:textId="77777777" w:rsidR="00B14795" w:rsidRDefault="00B14795">
      <w:r>
        <w:continuationSeparator/>
      </w:r>
    </w:p>
    <w:p w14:paraId="57C28801" w14:textId="77777777" w:rsidR="00B14795" w:rsidRDefault="00B14795"/>
    <w:p w14:paraId="5CE86DF8" w14:textId="77777777" w:rsidR="00B14795" w:rsidRDefault="00B14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14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0C2ED" w14:textId="55BC5971" w:rsidR="007C55A9" w:rsidRDefault="007C5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7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80C2EE" w14:textId="77777777" w:rsidR="00EA20C0" w:rsidRDefault="00EA2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C2EF" w14:textId="77777777" w:rsidR="00EA20C0" w:rsidRDefault="00EA20C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0C2F0" wp14:editId="1D80C2F1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7C43" w14:textId="77777777" w:rsidR="00B14795" w:rsidRDefault="00B14795">
      <w:r>
        <w:separator/>
      </w:r>
    </w:p>
    <w:p w14:paraId="5AACFA38" w14:textId="77777777" w:rsidR="00B14795" w:rsidRDefault="00B14795"/>
    <w:p w14:paraId="39081521" w14:textId="77777777" w:rsidR="00B14795" w:rsidRDefault="00B14795"/>
  </w:footnote>
  <w:footnote w:type="continuationSeparator" w:id="0">
    <w:p w14:paraId="7D54418E" w14:textId="77777777" w:rsidR="00B14795" w:rsidRDefault="00B14795">
      <w:r>
        <w:continuationSeparator/>
      </w:r>
    </w:p>
    <w:p w14:paraId="2463F1E7" w14:textId="77777777" w:rsidR="00B14795" w:rsidRDefault="00B14795"/>
    <w:p w14:paraId="2943F493" w14:textId="77777777" w:rsidR="00B14795" w:rsidRDefault="00B14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0C2E9" w14:textId="5116EB72" w:rsidR="00EA20C0" w:rsidRDefault="00EA20C0" w:rsidP="00E53441">
    <w:pPr>
      <w:pStyle w:val="Projectsubtitle"/>
      <w:rPr>
        <w:color w:val="595959"/>
      </w:rPr>
    </w:pPr>
    <w:r w:rsidRPr="00895C69">
      <w:rPr>
        <w:rFonts w:ascii="Arial" w:hAnsi="Arial" w:cs="Caecilia-Light"/>
        <w:color w:val="FF0000"/>
        <w:sz w:val="16"/>
        <w:szCs w:val="14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89077A">
      <w:rPr>
        <w:rStyle w:val="PageNumber"/>
        <w:rFonts w:ascii="Arial" w:hAnsi="Arial" w:cs="Arial"/>
        <w:b/>
        <w:bCs/>
        <w:noProof/>
        <w:sz w:val="16"/>
        <w:szCs w:val="16"/>
      </w:rPr>
      <w:t>3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E53441">
      <w:rPr>
        <w:rStyle w:val="Hyperlink"/>
        <w:color w:val="auto"/>
        <w:sz w:val="16"/>
        <w:szCs w:val="18"/>
        <w:u w:val="none"/>
      </w:rPr>
      <w:t xml:space="preserve">RCRC Participation in the 2016 ACE Programme / </w:t>
    </w:r>
    <w:r w:rsidRPr="00E53441">
      <w:rPr>
        <w:rStyle w:val="Hyperlink"/>
        <w:color w:val="FF0000"/>
        <w:sz w:val="16"/>
        <w:szCs w:val="18"/>
        <w:u w:val="none"/>
      </w:rPr>
      <w:t>Bangkok</w:t>
    </w:r>
    <w:r w:rsidRPr="00E53441">
      <w:rPr>
        <w:rStyle w:val="Hyperlink"/>
        <w:color w:val="auto"/>
        <w:sz w:val="16"/>
        <w:szCs w:val="18"/>
        <w:u w:val="none"/>
      </w:rPr>
      <w:t xml:space="preserve"> </w:t>
    </w:r>
    <w:r w:rsidRPr="00E53441">
      <w:rPr>
        <w:color w:val="595959"/>
        <w:sz w:val="16"/>
        <w:szCs w:val="18"/>
      </w:rPr>
      <w:t>/ March 2016</w:t>
    </w:r>
  </w:p>
  <w:p w14:paraId="1D80C2EA" w14:textId="77777777" w:rsidR="00EA20C0" w:rsidRPr="00E53441" w:rsidRDefault="00EA20C0" w:rsidP="00E53441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en-US"/>
      </w:rPr>
    </w:pPr>
  </w:p>
  <w:p w14:paraId="1D80C2EB" w14:textId="77777777" w:rsidR="00EA20C0" w:rsidRDefault="00EA20C0" w:rsidP="00EA20C0"/>
  <w:p w14:paraId="1D80C2EC" w14:textId="77777777" w:rsidR="00EA20C0" w:rsidRDefault="00EA20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E6A"/>
    <w:multiLevelType w:val="hybridMultilevel"/>
    <w:tmpl w:val="52FE6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702"/>
    <w:multiLevelType w:val="hybridMultilevel"/>
    <w:tmpl w:val="F82EC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19D3"/>
    <w:multiLevelType w:val="hybridMultilevel"/>
    <w:tmpl w:val="BEEC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39DD"/>
    <w:multiLevelType w:val="hybridMultilevel"/>
    <w:tmpl w:val="BD5E527A"/>
    <w:lvl w:ilvl="0" w:tplc="9FA4F28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03349"/>
    <w:multiLevelType w:val="hybridMultilevel"/>
    <w:tmpl w:val="2CF4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21AFA"/>
    <w:multiLevelType w:val="hybridMultilevel"/>
    <w:tmpl w:val="A4F008AA"/>
    <w:lvl w:ilvl="0" w:tplc="BF0E282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7E3A"/>
    <w:multiLevelType w:val="hybridMultilevel"/>
    <w:tmpl w:val="A0B60372"/>
    <w:lvl w:ilvl="0" w:tplc="A86CC0E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E0047"/>
    <w:multiLevelType w:val="hybridMultilevel"/>
    <w:tmpl w:val="8964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F65F4"/>
    <w:multiLevelType w:val="hybridMultilevel"/>
    <w:tmpl w:val="612EB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85CF6"/>
    <w:multiLevelType w:val="hybridMultilevel"/>
    <w:tmpl w:val="DFDED6F6"/>
    <w:lvl w:ilvl="0" w:tplc="3264B5F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87877"/>
    <w:multiLevelType w:val="hybridMultilevel"/>
    <w:tmpl w:val="8D767620"/>
    <w:lvl w:ilvl="0" w:tplc="2542AB1A">
      <w:start w:val="1"/>
      <w:numFmt w:val="decimal"/>
      <w:lvlText w:val="%1."/>
      <w:lvlJc w:val="left"/>
      <w:pPr>
        <w:ind w:left="720" w:hanging="360"/>
      </w:pPr>
      <w:rPr>
        <w:rFonts w:ascii="Arial Bold" w:hAnsi="Arial Bold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7E"/>
    <w:rsid w:val="00033B52"/>
    <w:rsid w:val="00033C71"/>
    <w:rsid w:val="00052EF0"/>
    <w:rsid w:val="000842B1"/>
    <w:rsid w:val="0009593E"/>
    <w:rsid w:val="00095CAA"/>
    <w:rsid w:val="00095CCA"/>
    <w:rsid w:val="000A203E"/>
    <w:rsid w:val="000A2228"/>
    <w:rsid w:val="000A746C"/>
    <w:rsid w:val="000B2047"/>
    <w:rsid w:val="000C1BAA"/>
    <w:rsid w:val="000D7F93"/>
    <w:rsid w:val="000F79FE"/>
    <w:rsid w:val="00102F65"/>
    <w:rsid w:val="0010396E"/>
    <w:rsid w:val="00104ACF"/>
    <w:rsid w:val="0011063A"/>
    <w:rsid w:val="00121A5A"/>
    <w:rsid w:val="00125DEA"/>
    <w:rsid w:val="00135B83"/>
    <w:rsid w:val="001424B5"/>
    <w:rsid w:val="00150570"/>
    <w:rsid w:val="00160E61"/>
    <w:rsid w:val="00166880"/>
    <w:rsid w:val="001707BC"/>
    <w:rsid w:val="00176B9F"/>
    <w:rsid w:val="0017744E"/>
    <w:rsid w:val="001A047C"/>
    <w:rsid w:val="001B04BF"/>
    <w:rsid w:val="001B5B5F"/>
    <w:rsid w:val="001C2430"/>
    <w:rsid w:val="001C3351"/>
    <w:rsid w:val="001C40DE"/>
    <w:rsid w:val="001D4CD2"/>
    <w:rsid w:val="00201352"/>
    <w:rsid w:val="00203C1E"/>
    <w:rsid w:val="00221D3D"/>
    <w:rsid w:val="00224235"/>
    <w:rsid w:val="002278D1"/>
    <w:rsid w:val="00230AAD"/>
    <w:rsid w:val="00232C7D"/>
    <w:rsid w:val="00242A9B"/>
    <w:rsid w:val="002445A4"/>
    <w:rsid w:val="0024776E"/>
    <w:rsid w:val="0025044E"/>
    <w:rsid w:val="0027252C"/>
    <w:rsid w:val="002766B9"/>
    <w:rsid w:val="002942E3"/>
    <w:rsid w:val="002A0F74"/>
    <w:rsid w:val="002D49F7"/>
    <w:rsid w:val="003038E0"/>
    <w:rsid w:val="00332208"/>
    <w:rsid w:val="00336D0E"/>
    <w:rsid w:val="00341719"/>
    <w:rsid w:val="00361FD9"/>
    <w:rsid w:val="0037140D"/>
    <w:rsid w:val="00374243"/>
    <w:rsid w:val="003B02E2"/>
    <w:rsid w:val="003C4D7E"/>
    <w:rsid w:val="0040715C"/>
    <w:rsid w:val="00412435"/>
    <w:rsid w:val="004405A9"/>
    <w:rsid w:val="00444E1D"/>
    <w:rsid w:val="004540DE"/>
    <w:rsid w:val="00481415"/>
    <w:rsid w:val="004D4DF5"/>
    <w:rsid w:val="004F3C88"/>
    <w:rsid w:val="004F5387"/>
    <w:rsid w:val="00500025"/>
    <w:rsid w:val="005003EE"/>
    <w:rsid w:val="00505249"/>
    <w:rsid w:val="00525FA5"/>
    <w:rsid w:val="00527796"/>
    <w:rsid w:val="00535DDC"/>
    <w:rsid w:val="00537161"/>
    <w:rsid w:val="00580914"/>
    <w:rsid w:val="00590529"/>
    <w:rsid w:val="005A6E7F"/>
    <w:rsid w:val="005B2827"/>
    <w:rsid w:val="005C07FE"/>
    <w:rsid w:val="005D0F36"/>
    <w:rsid w:val="005E3DF0"/>
    <w:rsid w:val="006124AA"/>
    <w:rsid w:val="00613050"/>
    <w:rsid w:val="00617970"/>
    <w:rsid w:val="00636518"/>
    <w:rsid w:val="0068166D"/>
    <w:rsid w:val="00693867"/>
    <w:rsid w:val="00694ECE"/>
    <w:rsid w:val="006A6ABB"/>
    <w:rsid w:val="006F22DA"/>
    <w:rsid w:val="006F42C9"/>
    <w:rsid w:val="0071123C"/>
    <w:rsid w:val="007128A2"/>
    <w:rsid w:val="00713C7A"/>
    <w:rsid w:val="00730D85"/>
    <w:rsid w:val="007419B3"/>
    <w:rsid w:val="0076114A"/>
    <w:rsid w:val="007A1EFF"/>
    <w:rsid w:val="007A64F9"/>
    <w:rsid w:val="007C1CF2"/>
    <w:rsid w:val="007C435B"/>
    <w:rsid w:val="007C55A9"/>
    <w:rsid w:val="007D1126"/>
    <w:rsid w:val="007D158F"/>
    <w:rsid w:val="007E083D"/>
    <w:rsid w:val="007F567D"/>
    <w:rsid w:val="0082102A"/>
    <w:rsid w:val="00821B78"/>
    <w:rsid w:val="00841505"/>
    <w:rsid w:val="00861B06"/>
    <w:rsid w:val="00862892"/>
    <w:rsid w:val="008639F5"/>
    <w:rsid w:val="0086781B"/>
    <w:rsid w:val="0089077A"/>
    <w:rsid w:val="0089668E"/>
    <w:rsid w:val="00897C74"/>
    <w:rsid w:val="008A1261"/>
    <w:rsid w:val="008A2053"/>
    <w:rsid w:val="008C7E3D"/>
    <w:rsid w:val="008D27D2"/>
    <w:rsid w:val="008F6EFA"/>
    <w:rsid w:val="009006FC"/>
    <w:rsid w:val="009233D5"/>
    <w:rsid w:val="00930400"/>
    <w:rsid w:val="00933DA6"/>
    <w:rsid w:val="009419B4"/>
    <w:rsid w:val="00967AD9"/>
    <w:rsid w:val="009772C3"/>
    <w:rsid w:val="009A5000"/>
    <w:rsid w:val="009B37C7"/>
    <w:rsid w:val="009C37A3"/>
    <w:rsid w:val="009F315B"/>
    <w:rsid w:val="00A12039"/>
    <w:rsid w:val="00A249D4"/>
    <w:rsid w:val="00A35FA6"/>
    <w:rsid w:val="00A42E6F"/>
    <w:rsid w:val="00A75EAA"/>
    <w:rsid w:val="00A92E1D"/>
    <w:rsid w:val="00AC1436"/>
    <w:rsid w:val="00AC1E13"/>
    <w:rsid w:val="00AC7CBE"/>
    <w:rsid w:val="00AF725C"/>
    <w:rsid w:val="00B10528"/>
    <w:rsid w:val="00B11FF4"/>
    <w:rsid w:val="00B14795"/>
    <w:rsid w:val="00B22B9E"/>
    <w:rsid w:val="00B23FD9"/>
    <w:rsid w:val="00B310CC"/>
    <w:rsid w:val="00B47E7D"/>
    <w:rsid w:val="00B65CA8"/>
    <w:rsid w:val="00B7187C"/>
    <w:rsid w:val="00B73035"/>
    <w:rsid w:val="00B93ADB"/>
    <w:rsid w:val="00B96AA4"/>
    <w:rsid w:val="00BA03A9"/>
    <w:rsid w:val="00BA41D4"/>
    <w:rsid w:val="00BB79FF"/>
    <w:rsid w:val="00BC0BF5"/>
    <w:rsid w:val="00BC1913"/>
    <w:rsid w:val="00BC43D4"/>
    <w:rsid w:val="00BD3C89"/>
    <w:rsid w:val="00BE5440"/>
    <w:rsid w:val="00BE6A65"/>
    <w:rsid w:val="00BF6006"/>
    <w:rsid w:val="00C03987"/>
    <w:rsid w:val="00C077B1"/>
    <w:rsid w:val="00C20B44"/>
    <w:rsid w:val="00C347EF"/>
    <w:rsid w:val="00C4365F"/>
    <w:rsid w:val="00C43E70"/>
    <w:rsid w:val="00C44578"/>
    <w:rsid w:val="00C55F2B"/>
    <w:rsid w:val="00C77A5B"/>
    <w:rsid w:val="00CB5502"/>
    <w:rsid w:val="00CD0318"/>
    <w:rsid w:val="00CD7B2B"/>
    <w:rsid w:val="00CE3321"/>
    <w:rsid w:val="00CE7F08"/>
    <w:rsid w:val="00CF2737"/>
    <w:rsid w:val="00D316DF"/>
    <w:rsid w:val="00D541E6"/>
    <w:rsid w:val="00D71D0F"/>
    <w:rsid w:val="00D81FF7"/>
    <w:rsid w:val="00D830C5"/>
    <w:rsid w:val="00D928A1"/>
    <w:rsid w:val="00DA256F"/>
    <w:rsid w:val="00DA2E2F"/>
    <w:rsid w:val="00DC6B54"/>
    <w:rsid w:val="00DD55B6"/>
    <w:rsid w:val="00E001D2"/>
    <w:rsid w:val="00E0262B"/>
    <w:rsid w:val="00E12551"/>
    <w:rsid w:val="00E3577F"/>
    <w:rsid w:val="00E53441"/>
    <w:rsid w:val="00E62242"/>
    <w:rsid w:val="00E71F55"/>
    <w:rsid w:val="00E82CD3"/>
    <w:rsid w:val="00E97A2C"/>
    <w:rsid w:val="00EA20C0"/>
    <w:rsid w:val="00EB0B67"/>
    <w:rsid w:val="00EB3AC3"/>
    <w:rsid w:val="00EC0727"/>
    <w:rsid w:val="00ED405B"/>
    <w:rsid w:val="00EF3B47"/>
    <w:rsid w:val="00F139C0"/>
    <w:rsid w:val="00F17D20"/>
    <w:rsid w:val="00F2317E"/>
    <w:rsid w:val="00F3238E"/>
    <w:rsid w:val="00F32E8D"/>
    <w:rsid w:val="00F60858"/>
    <w:rsid w:val="00F94139"/>
    <w:rsid w:val="00F94FCE"/>
    <w:rsid w:val="00FA1E91"/>
    <w:rsid w:val="00FB7D89"/>
    <w:rsid w:val="00FD19D7"/>
    <w:rsid w:val="00FD5DCA"/>
    <w:rsid w:val="00FD7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0C28F"/>
  <w15:docId w15:val="{6B3198BB-B40A-4268-81CA-F898568A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262B"/>
    <w:pPr>
      <w:numPr>
        <w:numId w:val="11"/>
      </w:numPr>
      <w:ind w:right="-96"/>
      <w:jc w:val="both"/>
      <w:outlineLvl w:val="0"/>
    </w:pPr>
    <w:rPr>
      <w:rFonts w:asciiTheme="majorHAnsi" w:hAnsiTheme="majorHAnsi" w:cstheme="majorHAnsi"/>
      <w:b/>
      <w:bCs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62B"/>
    <w:rPr>
      <w:rFonts w:asciiTheme="majorHAnsi" w:hAnsiTheme="majorHAnsi" w:cstheme="majorHAnsi"/>
      <w:b/>
      <w:bCs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84150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0C5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table" w:styleId="TableGrid">
    <w:name w:val="Table Grid"/>
    <w:basedOn w:val="TableNormal"/>
    <w:rsid w:val="00B2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928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28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9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8A1"/>
    <w:rPr>
      <w:rFonts w:ascii="Arial" w:hAnsi="Arial"/>
      <w:b/>
      <w:bCs/>
    </w:rPr>
  </w:style>
  <w:style w:type="paragraph" w:customStyle="1" w:styleId="Default">
    <w:name w:val="Default"/>
    <w:rsid w:val="000B2047"/>
    <w:pPr>
      <w:autoSpaceDE w:val="0"/>
      <w:autoSpaceDN w:val="0"/>
      <w:adjustRightInd w:val="0"/>
    </w:pPr>
    <w:rPr>
      <w:rFonts w:ascii="DIN" w:hAnsi="DIN" w:cs="DI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310C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10CC"/>
    <w:rPr>
      <w:b/>
      <w:bCs/>
    </w:rPr>
  </w:style>
  <w:style w:type="paragraph" w:styleId="Revision">
    <w:name w:val="Revision"/>
    <w:hidden/>
    <w:semiHidden/>
    <w:rsid w:val="0010396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2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acentre.org/ace-programm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crc-resilience-southeastasia.org/document/joint-action-plan-for-technical-collaboration-between-red-cross-red-crescent-societies-and-asean-humanitarian-assistance-aha-cent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rc-resilience-southeastasia.org/event/may-2016-red-cross-red-crescent-induction-training-for-governments-of-asean-in-ace-programme-semarang-indonesia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erve.gazeau\Desktop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0DC4-B780-4F27-A1E2-02CAEFDE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IFRC-generic-template-EN.dotx</Template>
  <TotalTime>3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Gazeau</dc:creator>
  <cp:lastModifiedBy>Herve GAZEAU</cp:lastModifiedBy>
  <cp:revision>3</cp:revision>
  <cp:lastPrinted>2015-02-12T02:09:00Z</cp:lastPrinted>
  <dcterms:created xsi:type="dcterms:W3CDTF">2017-05-08T05:07:00Z</dcterms:created>
  <dcterms:modified xsi:type="dcterms:W3CDTF">2017-05-08T05:09:00Z</dcterms:modified>
</cp:coreProperties>
</file>