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8FB" w:rsidRDefault="009638FB" w:rsidP="009638FB">
      <w:pPr>
        <w:jc w:val="center"/>
        <w:rPr>
          <w:b/>
          <w:bCs/>
          <w:sz w:val="28"/>
          <w:szCs w:val="28"/>
        </w:rPr>
      </w:pPr>
      <w:bookmarkStart w:id="0" w:name="_GoBack"/>
      <w:bookmarkEnd w:id="0"/>
    </w:p>
    <w:p w:rsidR="000B09B8" w:rsidRPr="006528A1" w:rsidRDefault="00920275" w:rsidP="009638FB">
      <w:pPr>
        <w:jc w:val="center"/>
        <w:rPr>
          <w:b/>
          <w:bCs/>
          <w:sz w:val="28"/>
          <w:szCs w:val="28"/>
        </w:rPr>
      </w:pPr>
      <w:r>
        <w:rPr>
          <w:b/>
          <w:bCs/>
          <w:sz w:val="28"/>
          <w:szCs w:val="28"/>
        </w:rPr>
        <w:t xml:space="preserve">ARF </w:t>
      </w:r>
      <w:proofErr w:type="spellStart"/>
      <w:r>
        <w:rPr>
          <w:b/>
          <w:bCs/>
          <w:sz w:val="28"/>
          <w:szCs w:val="28"/>
        </w:rPr>
        <w:t>DiREx</w:t>
      </w:r>
      <w:proofErr w:type="spellEnd"/>
      <w:r>
        <w:rPr>
          <w:b/>
          <w:bCs/>
          <w:sz w:val="28"/>
          <w:szCs w:val="28"/>
        </w:rPr>
        <w:t xml:space="preserve"> 2015 Background </w:t>
      </w:r>
      <w:r w:rsidR="0080457C" w:rsidRPr="006528A1">
        <w:rPr>
          <w:b/>
          <w:bCs/>
          <w:sz w:val="28"/>
          <w:szCs w:val="28"/>
        </w:rPr>
        <w:t xml:space="preserve">Information and </w:t>
      </w:r>
      <w:r w:rsidR="00697347" w:rsidRPr="006528A1">
        <w:rPr>
          <w:b/>
          <w:bCs/>
          <w:sz w:val="28"/>
          <w:szCs w:val="28"/>
        </w:rPr>
        <w:t>Programme</w:t>
      </w:r>
    </w:p>
    <w:p w:rsidR="0080457C" w:rsidRPr="009638FB" w:rsidRDefault="0080457C" w:rsidP="0080457C">
      <w:pPr>
        <w:jc w:val="center"/>
        <w:rPr>
          <w:b/>
          <w:bCs/>
          <w:sz w:val="28"/>
          <w:szCs w:val="28"/>
        </w:rPr>
      </w:pPr>
      <w:r w:rsidRPr="009638FB">
        <w:rPr>
          <w:b/>
          <w:bCs/>
          <w:sz w:val="28"/>
          <w:szCs w:val="28"/>
        </w:rPr>
        <w:t xml:space="preserve">Kedah and Perlis, Malaysia </w:t>
      </w:r>
    </w:p>
    <w:p w:rsidR="0080457C" w:rsidRPr="009638FB" w:rsidRDefault="0080457C" w:rsidP="0080457C">
      <w:pPr>
        <w:jc w:val="center"/>
        <w:rPr>
          <w:b/>
          <w:bCs/>
          <w:sz w:val="24"/>
          <w:szCs w:val="24"/>
        </w:rPr>
      </w:pPr>
      <w:r w:rsidRPr="009638FB">
        <w:rPr>
          <w:b/>
          <w:bCs/>
          <w:sz w:val="24"/>
          <w:szCs w:val="24"/>
        </w:rPr>
        <w:t>24 – 28 May 2015</w:t>
      </w:r>
    </w:p>
    <w:p w:rsidR="0080457C" w:rsidRDefault="0080457C">
      <w:pPr>
        <w:rPr>
          <w:b/>
          <w:bCs/>
          <w:sz w:val="28"/>
          <w:szCs w:val="28"/>
        </w:rPr>
      </w:pPr>
      <w:r>
        <w:rPr>
          <w:b/>
          <w:bCs/>
          <w:sz w:val="28"/>
          <w:szCs w:val="28"/>
        </w:rPr>
        <w:t xml:space="preserve">Background Information about </w:t>
      </w:r>
      <w:proofErr w:type="spellStart"/>
      <w:r>
        <w:rPr>
          <w:b/>
          <w:bCs/>
          <w:sz w:val="28"/>
          <w:szCs w:val="28"/>
        </w:rPr>
        <w:t>DiREx</w:t>
      </w:r>
      <w:proofErr w:type="spellEnd"/>
    </w:p>
    <w:p w:rsidR="0080457C" w:rsidRPr="00811059" w:rsidRDefault="0080457C">
      <w:pPr>
        <w:rPr>
          <w:rFonts w:cstheme="minorHAnsi"/>
          <w:color w:val="000000"/>
        </w:rPr>
      </w:pPr>
      <w:r w:rsidRPr="00811059">
        <w:rPr>
          <w:rFonts w:cstheme="minorHAnsi"/>
          <w:color w:val="000000"/>
        </w:rPr>
        <w:t xml:space="preserve">The ASEAN Regional Forum Disaster Relief Exercise 2015 (ARF </w:t>
      </w:r>
      <w:proofErr w:type="spellStart"/>
      <w:r w:rsidRPr="00811059">
        <w:rPr>
          <w:rFonts w:cstheme="minorHAnsi"/>
          <w:color w:val="000000"/>
        </w:rPr>
        <w:t>DiREx</w:t>
      </w:r>
      <w:proofErr w:type="spellEnd"/>
      <w:r w:rsidRPr="00811059">
        <w:rPr>
          <w:rFonts w:cstheme="minorHAnsi"/>
          <w:color w:val="000000"/>
        </w:rPr>
        <w:t xml:space="preserve"> 2015) is co-organized by the Government of Malaysia and the Government of the People’s Republic of China</w:t>
      </w:r>
    </w:p>
    <w:p w:rsidR="0080457C" w:rsidRPr="00811059" w:rsidRDefault="0080457C" w:rsidP="0080457C">
      <w:pPr>
        <w:spacing w:after="0" w:line="240" w:lineRule="auto"/>
        <w:jc w:val="both"/>
        <w:rPr>
          <w:rFonts w:cstheme="minorHAnsi"/>
        </w:rPr>
      </w:pPr>
      <w:r w:rsidRPr="00811059">
        <w:rPr>
          <w:rFonts w:cstheme="minorHAnsi"/>
        </w:rPr>
        <w:t xml:space="preserve">Inaugurated in 2009, the ASEAN Regional Forum Disaster Relief Exercise (ARF </w:t>
      </w:r>
      <w:proofErr w:type="spellStart"/>
      <w:r w:rsidRPr="00811059">
        <w:rPr>
          <w:rFonts w:cstheme="minorHAnsi"/>
        </w:rPr>
        <w:t>DiREx</w:t>
      </w:r>
      <w:proofErr w:type="spellEnd"/>
      <w:r w:rsidRPr="00811059">
        <w:rPr>
          <w:rFonts w:cstheme="minorHAnsi"/>
        </w:rPr>
        <w:t xml:space="preserve">) is by far the most inclusive simulation exercise in the Asia Pacific region, involving civilian and military agencies from the 27 ARF participating countries and international humanitarian players. These elements come together to test and practice procedures, strengthen coordination, and build inter-operability skills and capabilities as well as harnessing the experience and lesson learnt in preparation for disaster. Coordination issues and the complexity of international humanitarian architecture as exercised in ARF </w:t>
      </w:r>
      <w:proofErr w:type="spellStart"/>
      <w:r w:rsidRPr="00811059">
        <w:rPr>
          <w:rFonts w:cstheme="minorHAnsi"/>
        </w:rPr>
        <w:t>DiREx</w:t>
      </w:r>
      <w:proofErr w:type="spellEnd"/>
      <w:r w:rsidRPr="00811059">
        <w:rPr>
          <w:rFonts w:cstheme="minorHAnsi"/>
        </w:rPr>
        <w:t xml:space="preserve"> represent the actual situation when a disaster occurs in the region.</w:t>
      </w:r>
    </w:p>
    <w:p w:rsidR="0080457C" w:rsidRPr="00811059" w:rsidRDefault="0080457C" w:rsidP="0080457C">
      <w:pPr>
        <w:pStyle w:val="ListParagraph"/>
        <w:spacing w:after="0" w:line="240" w:lineRule="auto"/>
        <w:ind w:left="1276"/>
        <w:jc w:val="both"/>
        <w:rPr>
          <w:rFonts w:asciiTheme="minorHAnsi" w:hAnsiTheme="minorHAnsi" w:cstheme="minorHAnsi"/>
          <w:sz w:val="22"/>
        </w:rPr>
      </w:pPr>
    </w:p>
    <w:p w:rsidR="0080457C" w:rsidRPr="00811059" w:rsidRDefault="0080457C" w:rsidP="0080457C">
      <w:pPr>
        <w:rPr>
          <w:rFonts w:cstheme="minorHAnsi"/>
        </w:rPr>
      </w:pPr>
      <w:r w:rsidRPr="00811059">
        <w:rPr>
          <w:rFonts w:cstheme="minorHAnsi"/>
        </w:rPr>
        <w:t xml:space="preserve">ARF </w:t>
      </w:r>
      <w:proofErr w:type="spellStart"/>
      <w:r w:rsidRPr="00811059">
        <w:rPr>
          <w:rFonts w:cstheme="minorHAnsi"/>
        </w:rPr>
        <w:t>DiREx</w:t>
      </w:r>
      <w:proofErr w:type="spellEnd"/>
      <w:r w:rsidRPr="00811059">
        <w:rPr>
          <w:rFonts w:cstheme="minorHAnsi"/>
        </w:rPr>
        <w:t xml:space="preserve"> is held on a biennial basis and thus far three exercises had been conducted in (2009), (2011) and (2013) respectively</w:t>
      </w:r>
    </w:p>
    <w:p w:rsidR="0080457C" w:rsidRPr="00811059" w:rsidRDefault="0080457C" w:rsidP="0009139D">
      <w:pPr>
        <w:jc w:val="both"/>
        <w:rPr>
          <w:rFonts w:cstheme="minorHAnsi"/>
        </w:rPr>
      </w:pPr>
      <w:r w:rsidRPr="00811059">
        <w:rPr>
          <w:rFonts w:cstheme="minorHAnsi"/>
        </w:rPr>
        <w:t xml:space="preserve">It is expected that more than 25 ARF Member states will participate in </w:t>
      </w:r>
      <w:r w:rsidR="0009139D" w:rsidRPr="00811059">
        <w:rPr>
          <w:rFonts w:cstheme="minorHAnsi"/>
        </w:rPr>
        <w:t>this year’s</w:t>
      </w:r>
      <w:r w:rsidRPr="00811059">
        <w:rPr>
          <w:rFonts w:cstheme="minorHAnsi"/>
        </w:rPr>
        <w:t xml:space="preserve"> simulation exercise, in addition to international humanitarian organisations, such as the Red Cross Red Crescent Movement partners, OCHA and representatives for the NGO sector. The organisers have planned for more than 2,000 participants to take part in the simulation exercise.</w:t>
      </w:r>
    </w:p>
    <w:p w:rsidR="009638FB" w:rsidRDefault="0080457C" w:rsidP="00920275">
      <w:pPr>
        <w:jc w:val="both"/>
        <w:rPr>
          <w:rFonts w:cstheme="minorHAnsi"/>
          <w:color w:val="000000"/>
        </w:rPr>
      </w:pPr>
      <w:r w:rsidRPr="00811059">
        <w:rPr>
          <w:rFonts w:cstheme="minorHAnsi"/>
          <w:color w:val="000000"/>
        </w:rPr>
        <w:t xml:space="preserve"> As in other years, the ARF </w:t>
      </w:r>
      <w:proofErr w:type="spellStart"/>
      <w:r w:rsidRPr="00811059">
        <w:rPr>
          <w:rFonts w:cstheme="minorHAnsi"/>
          <w:color w:val="000000"/>
        </w:rPr>
        <w:t>DiREx</w:t>
      </w:r>
      <w:proofErr w:type="spellEnd"/>
      <w:r w:rsidRPr="00811059">
        <w:rPr>
          <w:rFonts w:cstheme="minorHAnsi"/>
          <w:color w:val="000000"/>
        </w:rPr>
        <w:t xml:space="preserve"> 2015 will consist of three (3) main components, namely the Table Top Exercise (TTX), the Field Training Exercise (FTX) and the After Action Review (AAR).</w:t>
      </w:r>
    </w:p>
    <w:p w:rsidR="009638FB" w:rsidRPr="00811059" w:rsidRDefault="009638FB" w:rsidP="0080457C">
      <w:pPr>
        <w:rPr>
          <w:rFonts w:cstheme="minorHAnsi"/>
          <w:color w:val="000000"/>
        </w:rPr>
      </w:pPr>
      <w:r>
        <w:rPr>
          <w:rFonts w:cstheme="minorHAnsi"/>
          <w:color w:val="000000"/>
        </w:rPr>
        <w:t xml:space="preserve">More information on the 2015 </w:t>
      </w:r>
      <w:proofErr w:type="spellStart"/>
      <w:r>
        <w:rPr>
          <w:rFonts w:cstheme="minorHAnsi"/>
          <w:color w:val="000000"/>
        </w:rPr>
        <w:t>DiREx</w:t>
      </w:r>
      <w:proofErr w:type="spellEnd"/>
      <w:r>
        <w:rPr>
          <w:rFonts w:cstheme="minorHAnsi"/>
          <w:color w:val="000000"/>
        </w:rPr>
        <w:t xml:space="preserve"> can be found here </w:t>
      </w:r>
      <w:hyperlink r:id="rId9" w:history="1">
        <w:r w:rsidRPr="00EF164F">
          <w:rPr>
            <w:rStyle w:val="Hyperlink"/>
            <w:rFonts w:cstheme="minorHAnsi"/>
          </w:rPr>
          <w:t>http://arfdirex2015.my/</w:t>
        </w:r>
      </w:hyperlink>
      <w:r>
        <w:rPr>
          <w:rFonts w:cstheme="minorHAnsi"/>
          <w:color w:val="000000"/>
        </w:rPr>
        <w:t xml:space="preserve"> </w:t>
      </w:r>
    </w:p>
    <w:p w:rsidR="0080457C" w:rsidRPr="0080457C" w:rsidRDefault="009638FB" w:rsidP="0080457C">
      <w:pPr>
        <w:rPr>
          <w:rFonts w:ascii="Arial" w:hAnsi="Arial" w:cs="Arial"/>
          <w:b/>
          <w:bCs/>
          <w:color w:val="000000"/>
          <w:sz w:val="24"/>
          <w:szCs w:val="24"/>
        </w:rPr>
      </w:pPr>
      <w:r>
        <w:rPr>
          <w:rFonts w:ascii="Arial" w:hAnsi="Arial" w:cs="Arial"/>
          <w:b/>
          <w:bCs/>
          <w:color w:val="000000"/>
          <w:sz w:val="24"/>
          <w:szCs w:val="24"/>
        </w:rPr>
        <w:t>The s</w:t>
      </w:r>
      <w:r w:rsidR="0080457C" w:rsidRPr="0080457C">
        <w:rPr>
          <w:rFonts w:ascii="Arial" w:hAnsi="Arial" w:cs="Arial"/>
          <w:b/>
          <w:bCs/>
          <w:color w:val="000000"/>
          <w:sz w:val="24"/>
          <w:szCs w:val="24"/>
        </w:rPr>
        <w:t>cenario</w:t>
      </w:r>
      <w:r w:rsidR="0080457C">
        <w:rPr>
          <w:rFonts w:ascii="Arial" w:hAnsi="Arial" w:cs="Arial"/>
          <w:b/>
          <w:bCs/>
          <w:color w:val="000000"/>
          <w:sz w:val="24"/>
          <w:szCs w:val="24"/>
        </w:rPr>
        <w:t xml:space="preserve"> and its components</w:t>
      </w:r>
    </w:p>
    <w:p w:rsidR="0080457C" w:rsidRPr="0009139D" w:rsidRDefault="0080457C" w:rsidP="0080457C">
      <w:pPr>
        <w:spacing w:after="0" w:line="240" w:lineRule="auto"/>
        <w:jc w:val="both"/>
        <w:rPr>
          <w:rFonts w:cstheme="minorHAnsi"/>
          <w:b/>
          <w:bCs/>
        </w:rPr>
      </w:pPr>
      <w:r w:rsidRPr="0009139D">
        <w:rPr>
          <w:rFonts w:cstheme="minorHAnsi"/>
          <w:bCs/>
        </w:rPr>
        <w:t xml:space="preserve">The overarching scenario is a super typhoon named, Typhoon </w:t>
      </w:r>
      <w:proofErr w:type="spellStart"/>
      <w:r w:rsidRPr="0009139D">
        <w:rPr>
          <w:rFonts w:cstheme="minorHAnsi"/>
          <w:bCs/>
        </w:rPr>
        <w:t>Indera</w:t>
      </w:r>
      <w:proofErr w:type="spellEnd"/>
      <w:r w:rsidRPr="0009139D">
        <w:rPr>
          <w:rFonts w:cstheme="minorHAnsi"/>
          <w:bCs/>
        </w:rPr>
        <w:t>, impacting the northern part of Peninsular Malaysia, in which the worst flood scenario will be simulated</w:t>
      </w:r>
      <w:r w:rsidRPr="0009139D">
        <w:rPr>
          <w:rFonts w:cstheme="minorHAnsi"/>
          <w:b/>
          <w:bCs/>
        </w:rPr>
        <w:t>.</w:t>
      </w:r>
    </w:p>
    <w:p w:rsidR="0080457C" w:rsidRPr="0009139D" w:rsidRDefault="0080457C" w:rsidP="0080457C">
      <w:pPr>
        <w:spacing w:after="0" w:line="240" w:lineRule="auto"/>
        <w:jc w:val="both"/>
        <w:rPr>
          <w:rFonts w:cstheme="minorHAnsi"/>
          <w:b/>
          <w:bCs/>
        </w:rPr>
      </w:pPr>
    </w:p>
    <w:p w:rsidR="0080457C" w:rsidRPr="0009139D" w:rsidRDefault="00BD57ED" w:rsidP="00BD57ED">
      <w:pPr>
        <w:spacing w:after="0" w:line="240" w:lineRule="auto"/>
        <w:jc w:val="both"/>
        <w:rPr>
          <w:rFonts w:cstheme="minorHAnsi"/>
          <w:color w:val="000000"/>
        </w:rPr>
      </w:pPr>
      <w:r>
        <w:t>The objectives of the</w:t>
      </w:r>
      <w:r w:rsidRPr="00BD57ED">
        <w:rPr>
          <w:b/>
          <w:bCs/>
        </w:rPr>
        <w:t xml:space="preserve"> TTX</w:t>
      </w:r>
      <w:r>
        <w:t xml:space="preserve"> are to provide an opportunity for participants to review and discuss the mechanisms contained in the national disaster response plans and capabilities of Malaysia as well as regional and international response mechanisms. It will be a strategic level discussion facilitated by members from Malaysia and China and subject to scenario ‘injects’</w:t>
      </w:r>
    </w:p>
    <w:p w:rsidR="0009139D" w:rsidRPr="0009139D" w:rsidRDefault="0009139D" w:rsidP="0009139D">
      <w:pPr>
        <w:spacing w:after="0" w:line="240" w:lineRule="auto"/>
        <w:jc w:val="both"/>
        <w:rPr>
          <w:rFonts w:cstheme="minorHAnsi"/>
          <w:color w:val="000000"/>
        </w:rPr>
      </w:pPr>
    </w:p>
    <w:p w:rsidR="0009139D" w:rsidRDefault="0009139D" w:rsidP="00920275">
      <w:pPr>
        <w:spacing w:after="0" w:line="240" w:lineRule="auto"/>
        <w:jc w:val="both"/>
      </w:pPr>
      <w:r w:rsidRPr="0009139D">
        <w:rPr>
          <w:rFonts w:cstheme="minorHAnsi"/>
          <w:color w:val="000000"/>
        </w:rPr>
        <w:t>The</w:t>
      </w:r>
      <w:r w:rsidRPr="0009139D">
        <w:rPr>
          <w:rFonts w:cstheme="minorHAnsi"/>
          <w:b/>
          <w:bCs/>
          <w:color w:val="000000"/>
        </w:rPr>
        <w:t xml:space="preserve"> FTX</w:t>
      </w:r>
      <w:r w:rsidR="00920275">
        <w:rPr>
          <w:rFonts w:cstheme="minorHAnsi"/>
          <w:b/>
          <w:bCs/>
          <w:color w:val="000000"/>
        </w:rPr>
        <w:t xml:space="preserve"> </w:t>
      </w:r>
      <w:r w:rsidRPr="005C5F79">
        <w:t>will be simulated in order to test operational capacities and procedures</w:t>
      </w:r>
      <w:r>
        <w:t xml:space="preserve"> across six different scenarios</w:t>
      </w:r>
      <w:r w:rsidRPr="005C5F79">
        <w:t xml:space="preserve">: a maritime Search and Rescue operation, a road traffic accident, a chemical leakage, a collapsed structure, a mass evacuation and the </w:t>
      </w:r>
      <w:r w:rsidRPr="0009139D">
        <w:rPr>
          <w:b/>
          <w:bCs/>
        </w:rPr>
        <w:t>site of an evacuation centre</w:t>
      </w:r>
      <w:r w:rsidRPr="005C5F79">
        <w:t>.</w:t>
      </w:r>
      <w:r>
        <w:t xml:space="preserve"> [note Movement will be involved in the evacuation centre scenario]</w:t>
      </w:r>
    </w:p>
    <w:p w:rsidR="0009139D" w:rsidRDefault="0009139D" w:rsidP="0009139D">
      <w:pPr>
        <w:spacing w:after="0" w:line="240" w:lineRule="auto"/>
        <w:jc w:val="both"/>
      </w:pPr>
    </w:p>
    <w:p w:rsidR="0009139D" w:rsidRDefault="00BD57ED" w:rsidP="00BD57ED">
      <w:pPr>
        <w:spacing w:after="0" w:line="240" w:lineRule="auto"/>
        <w:jc w:val="both"/>
      </w:pPr>
      <w:r>
        <w:t>There will also be</w:t>
      </w:r>
      <w:r w:rsidR="00920275">
        <w:t xml:space="preserve"> </w:t>
      </w:r>
      <w:r>
        <w:t>formal evaluation</w:t>
      </w:r>
      <w:r w:rsidR="00920275">
        <w:t xml:space="preserve"> </w:t>
      </w:r>
      <w:r>
        <w:t>process</w:t>
      </w:r>
      <w:r w:rsidRPr="00BD57ED">
        <w:rPr>
          <w:b/>
          <w:bCs/>
        </w:rPr>
        <w:t>, the AAR</w:t>
      </w:r>
      <w:r>
        <w:t>, which will run parallel to the exercise and review all aspects of the exercise</w:t>
      </w:r>
      <w:r w:rsidR="00920275">
        <w:t xml:space="preserve"> </w:t>
      </w:r>
      <w:r>
        <w:t>and pass recommendations onto future organisers</w:t>
      </w:r>
    </w:p>
    <w:p w:rsidR="00BD57ED" w:rsidRDefault="00BD57ED" w:rsidP="00BD57ED">
      <w:pPr>
        <w:spacing w:after="0" w:line="240" w:lineRule="auto"/>
        <w:jc w:val="both"/>
      </w:pPr>
    </w:p>
    <w:p w:rsidR="00712599" w:rsidRDefault="00712599" w:rsidP="00BD57ED">
      <w:pPr>
        <w:spacing w:after="0" w:line="240" w:lineRule="auto"/>
        <w:jc w:val="both"/>
        <w:rPr>
          <w:b/>
          <w:bCs/>
          <w:sz w:val="28"/>
          <w:szCs w:val="28"/>
        </w:rPr>
      </w:pPr>
    </w:p>
    <w:p w:rsidR="00712599" w:rsidRDefault="00712599" w:rsidP="00BD57ED">
      <w:pPr>
        <w:spacing w:after="0" w:line="240" w:lineRule="auto"/>
        <w:jc w:val="both"/>
        <w:rPr>
          <w:b/>
          <w:bCs/>
          <w:sz w:val="28"/>
          <w:szCs w:val="28"/>
        </w:rPr>
      </w:pPr>
    </w:p>
    <w:p w:rsidR="009638FB" w:rsidRDefault="009638FB" w:rsidP="00BD57ED">
      <w:pPr>
        <w:spacing w:after="0" w:line="240" w:lineRule="auto"/>
        <w:jc w:val="both"/>
        <w:rPr>
          <w:b/>
          <w:bCs/>
          <w:sz w:val="28"/>
          <w:szCs w:val="28"/>
        </w:rPr>
      </w:pPr>
    </w:p>
    <w:p w:rsidR="00DF412B" w:rsidRDefault="006528A1" w:rsidP="00BD57ED">
      <w:pPr>
        <w:spacing w:after="0" w:line="240" w:lineRule="auto"/>
        <w:jc w:val="both"/>
        <w:rPr>
          <w:b/>
          <w:bCs/>
          <w:sz w:val="28"/>
          <w:szCs w:val="28"/>
        </w:rPr>
      </w:pPr>
      <w:r>
        <w:rPr>
          <w:b/>
          <w:bCs/>
          <w:sz w:val="28"/>
          <w:szCs w:val="28"/>
        </w:rPr>
        <w:t xml:space="preserve">IFRC </w:t>
      </w:r>
      <w:r w:rsidR="00DF412B">
        <w:rPr>
          <w:b/>
          <w:bCs/>
          <w:sz w:val="28"/>
          <w:szCs w:val="28"/>
        </w:rPr>
        <w:t>Objectives / Expected Outcomes</w:t>
      </w:r>
    </w:p>
    <w:p w:rsidR="00DF412B" w:rsidRDefault="00DF412B" w:rsidP="00BD57ED">
      <w:pPr>
        <w:spacing w:after="0" w:line="240" w:lineRule="auto"/>
        <w:jc w:val="both"/>
        <w:rPr>
          <w:b/>
          <w:bCs/>
          <w:sz w:val="28"/>
          <w:szCs w:val="28"/>
        </w:rPr>
      </w:pPr>
    </w:p>
    <w:p w:rsidR="006528A1" w:rsidRDefault="00DF412B" w:rsidP="006528A1">
      <w:pPr>
        <w:jc w:val="both"/>
        <w:rPr>
          <w:b/>
          <w:bCs/>
        </w:rPr>
      </w:pPr>
      <w:r w:rsidRPr="00870164">
        <w:rPr>
          <w:b/>
          <w:bCs/>
        </w:rPr>
        <w:t>General Objective</w:t>
      </w:r>
      <w:r>
        <w:rPr>
          <w:b/>
          <w:bCs/>
        </w:rPr>
        <w:t>s</w:t>
      </w:r>
    </w:p>
    <w:p w:rsidR="006528A1" w:rsidRPr="006528A1" w:rsidRDefault="00DF412B" w:rsidP="006528A1">
      <w:pPr>
        <w:pStyle w:val="ListParagraph"/>
        <w:numPr>
          <w:ilvl w:val="0"/>
          <w:numId w:val="8"/>
        </w:numPr>
        <w:jc w:val="both"/>
        <w:rPr>
          <w:b/>
          <w:bCs/>
        </w:rPr>
      </w:pPr>
      <w:r>
        <w:t xml:space="preserve">Enhance the knowledge and understanding of IFRC (NS and Secretariat) on the concept of Civil-Military relations while disseminating </w:t>
      </w:r>
      <w:r w:rsidR="006528A1">
        <w:t xml:space="preserve">our </w:t>
      </w:r>
      <w:r>
        <w:t>role and</w:t>
      </w:r>
      <w:r w:rsidR="006528A1">
        <w:t xml:space="preserve"> </w:t>
      </w:r>
      <w:r>
        <w:t xml:space="preserve">position to external </w:t>
      </w:r>
      <w:r w:rsidRPr="000362A3">
        <w:t>actors.</w:t>
      </w:r>
    </w:p>
    <w:p w:rsidR="00DF412B" w:rsidRPr="000362A3" w:rsidRDefault="00DF412B" w:rsidP="006528A1">
      <w:pPr>
        <w:pStyle w:val="ListParagraph"/>
        <w:numPr>
          <w:ilvl w:val="0"/>
          <w:numId w:val="8"/>
        </w:numPr>
        <w:spacing w:before="120" w:line="240" w:lineRule="auto"/>
      </w:pPr>
      <w:r w:rsidRPr="000362A3">
        <w:t xml:space="preserve">Allow national societies to practice </w:t>
      </w:r>
      <w:r w:rsidR="006528A1">
        <w:t xml:space="preserve">response operations in an multi country </w:t>
      </w:r>
      <w:r w:rsidRPr="000362A3">
        <w:t>country/international setting</w:t>
      </w:r>
      <w:r>
        <w:t>.</w:t>
      </w:r>
    </w:p>
    <w:p w:rsidR="00DF412B" w:rsidRDefault="00DF412B" w:rsidP="006528A1">
      <w:pPr>
        <w:pStyle w:val="ListParagraph"/>
        <w:numPr>
          <w:ilvl w:val="0"/>
          <w:numId w:val="8"/>
        </w:numPr>
        <w:spacing w:before="120" w:line="240" w:lineRule="auto"/>
      </w:pPr>
      <w:r w:rsidRPr="00397C08">
        <w:t>Establish relationships with key partners.</w:t>
      </w:r>
    </w:p>
    <w:p w:rsidR="00DF412B" w:rsidRPr="002B077B" w:rsidRDefault="00DF412B" w:rsidP="00DF412B">
      <w:pPr>
        <w:jc w:val="both"/>
        <w:rPr>
          <w:b/>
          <w:bCs/>
        </w:rPr>
      </w:pPr>
      <w:r w:rsidRPr="00870164">
        <w:rPr>
          <w:b/>
          <w:bCs/>
        </w:rPr>
        <w:t>Specific Objectives</w:t>
      </w:r>
    </w:p>
    <w:p w:rsidR="006528A1" w:rsidRDefault="00DF412B" w:rsidP="006528A1">
      <w:pPr>
        <w:pStyle w:val="ListParagraph"/>
        <w:numPr>
          <w:ilvl w:val="0"/>
          <w:numId w:val="9"/>
        </w:numPr>
        <w:spacing w:before="120" w:after="200" w:line="240" w:lineRule="auto"/>
      </w:pPr>
      <w:r w:rsidRPr="002B077B">
        <w:t xml:space="preserve">Promote the auxiliary role of National Societies to </w:t>
      </w:r>
      <w:r>
        <w:t>external</w:t>
      </w:r>
      <w:r w:rsidRPr="002B077B">
        <w:t xml:space="preserve"> actors</w:t>
      </w:r>
      <w:r w:rsidR="006528A1">
        <w:t xml:space="preserve"> as key partners in disaster management issues</w:t>
      </w:r>
    </w:p>
    <w:p w:rsidR="00DF412B" w:rsidRDefault="006528A1" w:rsidP="006528A1">
      <w:pPr>
        <w:pStyle w:val="ListParagraph"/>
        <w:numPr>
          <w:ilvl w:val="0"/>
          <w:numId w:val="9"/>
        </w:numPr>
        <w:spacing w:before="120" w:after="200" w:line="240" w:lineRule="auto"/>
      </w:pPr>
      <w:r>
        <w:t>Promote awareness and understanding of key disaster law issues</w:t>
      </w:r>
      <w:r w:rsidR="00DF412B" w:rsidRPr="002B077B">
        <w:t>.</w:t>
      </w:r>
    </w:p>
    <w:p w:rsidR="006528A1" w:rsidRDefault="00DF412B" w:rsidP="006528A1">
      <w:pPr>
        <w:pStyle w:val="ListParagraph"/>
        <w:numPr>
          <w:ilvl w:val="0"/>
          <w:numId w:val="9"/>
        </w:numPr>
        <w:spacing w:before="120" w:after="200" w:line="240" w:lineRule="auto"/>
      </w:pPr>
      <w:r>
        <w:t>Promote awareness of</w:t>
      </w:r>
      <w:r w:rsidR="00920275">
        <w:t xml:space="preserve"> </w:t>
      </w:r>
      <w:r w:rsidR="006528A1">
        <w:t>IFRC</w:t>
      </w:r>
      <w:r w:rsidR="00920275">
        <w:t xml:space="preserve"> </w:t>
      </w:r>
      <w:r w:rsidR="006528A1">
        <w:t>and wider Movement position on civ/mil issues</w:t>
      </w:r>
    </w:p>
    <w:p w:rsidR="00DF412B" w:rsidRDefault="00DF412B" w:rsidP="00825904">
      <w:pPr>
        <w:pStyle w:val="ListParagraph"/>
        <w:numPr>
          <w:ilvl w:val="0"/>
          <w:numId w:val="9"/>
        </w:numPr>
        <w:spacing w:before="120" w:after="200" w:line="240" w:lineRule="auto"/>
      </w:pPr>
      <w:r>
        <w:t xml:space="preserve">Support Malaysian Red Crescent Society </w:t>
      </w:r>
      <w:r w:rsidR="00825904">
        <w:t>in its role</w:t>
      </w:r>
      <w:r>
        <w:t>.</w:t>
      </w:r>
    </w:p>
    <w:p w:rsidR="00DF412B" w:rsidRDefault="006528A1" w:rsidP="006528A1">
      <w:pPr>
        <w:pStyle w:val="ListParagraph"/>
        <w:numPr>
          <w:ilvl w:val="0"/>
          <w:numId w:val="9"/>
        </w:numPr>
        <w:spacing w:before="120" w:after="200" w:line="240" w:lineRule="auto"/>
      </w:pPr>
      <w:r>
        <w:t xml:space="preserve">Support sister societies to strengthen their </w:t>
      </w:r>
      <w:r w:rsidR="00792FF6">
        <w:t>relationships</w:t>
      </w:r>
      <w:r>
        <w:t xml:space="preserve"> with regional and national players</w:t>
      </w:r>
    </w:p>
    <w:p w:rsidR="00DF412B" w:rsidRDefault="00DF412B" w:rsidP="006528A1">
      <w:pPr>
        <w:pStyle w:val="ListParagraph"/>
        <w:numPr>
          <w:ilvl w:val="0"/>
          <w:numId w:val="9"/>
        </w:numPr>
        <w:spacing w:before="120" w:after="200" w:line="240" w:lineRule="auto"/>
      </w:pPr>
      <w:r w:rsidRPr="00795DC3">
        <w:t xml:space="preserve">Test </w:t>
      </w:r>
      <w:r w:rsidR="006528A1">
        <w:t xml:space="preserve">Movement </w:t>
      </w:r>
      <w:r w:rsidRPr="00795DC3">
        <w:t>coordination capacity</w:t>
      </w:r>
      <w:r w:rsidR="006528A1">
        <w:t xml:space="preserve"> and disaster response operations</w:t>
      </w:r>
      <w:r w:rsidRPr="00795DC3">
        <w:t xml:space="preserve"> in</w:t>
      </w:r>
      <w:r w:rsidR="006528A1">
        <w:t xml:space="preserve"> an multi stakeholder setting</w:t>
      </w:r>
    </w:p>
    <w:p w:rsidR="006528A1" w:rsidRPr="006528A1" w:rsidRDefault="006528A1" w:rsidP="006528A1">
      <w:pPr>
        <w:spacing w:before="120" w:line="240" w:lineRule="auto"/>
        <w:rPr>
          <w:i/>
          <w:iCs/>
        </w:rPr>
      </w:pPr>
      <w:r>
        <w:rPr>
          <w:i/>
          <w:iCs/>
        </w:rPr>
        <w:t xml:space="preserve"> Please See Annex One for Movement Key Messages</w:t>
      </w:r>
      <w:r w:rsidR="00920275">
        <w:rPr>
          <w:i/>
          <w:iCs/>
        </w:rPr>
        <w:t xml:space="preserve"> </w:t>
      </w:r>
      <w:r>
        <w:rPr>
          <w:i/>
          <w:iCs/>
        </w:rPr>
        <w:t xml:space="preserve">on Civil Military </w:t>
      </w:r>
      <w:r w:rsidR="009638FB">
        <w:rPr>
          <w:i/>
          <w:iCs/>
        </w:rPr>
        <w:t>Interaction</w:t>
      </w:r>
    </w:p>
    <w:p w:rsidR="00DF412B" w:rsidRDefault="00DF412B" w:rsidP="00BD57ED">
      <w:pPr>
        <w:spacing w:after="0" w:line="240" w:lineRule="auto"/>
        <w:jc w:val="both"/>
        <w:rPr>
          <w:b/>
          <w:bCs/>
          <w:sz w:val="28"/>
          <w:szCs w:val="28"/>
        </w:rPr>
      </w:pPr>
    </w:p>
    <w:p w:rsidR="00BD57ED" w:rsidRPr="00811059" w:rsidRDefault="00BD57ED" w:rsidP="00BD57ED">
      <w:pPr>
        <w:spacing w:after="0" w:line="240" w:lineRule="auto"/>
        <w:jc w:val="both"/>
        <w:rPr>
          <w:b/>
          <w:bCs/>
          <w:sz w:val="28"/>
          <w:szCs w:val="28"/>
        </w:rPr>
      </w:pPr>
      <w:r w:rsidRPr="00811059">
        <w:rPr>
          <w:b/>
          <w:bCs/>
          <w:sz w:val="28"/>
          <w:szCs w:val="28"/>
        </w:rPr>
        <w:t xml:space="preserve">Movement Roles during the 2015 </w:t>
      </w:r>
      <w:proofErr w:type="spellStart"/>
      <w:r w:rsidRPr="00811059">
        <w:rPr>
          <w:b/>
          <w:bCs/>
          <w:sz w:val="28"/>
          <w:szCs w:val="28"/>
        </w:rPr>
        <w:t>Direx</w:t>
      </w:r>
      <w:proofErr w:type="spellEnd"/>
    </w:p>
    <w:p w:rsidR="00BD57ED" w:rsidRDefault="00BD57ED" w:rsidP="00BD57ED">
      <w:pPr>
        <w:spacing w:after="0" w:line="240" w:lineRule="auto"/>
        <w:jc w:val="both"/>
        <w:rPr>
          <w:b/>
          <w:bCs/>
        </w:rPr>
      </w:pPr>
    </w:p>
    <w:p w:rsidR="00BD57ED" w:rsidRDefault="00BD57ED" w:rsidP="000F538B">
      <w:pPr>
        <w:spacing w:after="0" w:line="240" w:lineRule="auto"/>
        <w:jc w:val="both"/>
      </w:pPr>
      <w:r w:rsidRPr="00811059">
        <w:rPr>
          <w:b/>
          <w:bCs/>
          <w:color w:val="FF0000"/>
        </w:rPr>
        <w:t>Malaysia Red Crescent (MRCS)</w:t>
      </w:r>
      <w:r w:rsidRPr="00811059">
        <w:rPr>
          <w:color w:val="FF0000"/>
        </w:rPr>
        <w:t xml:space="preserve"> </w:t>
      </w:r>
      <w:r>
        <w:t>will be involved in both the TTX and FTX.</w:t>
      </w:r>
      <w:r w:rsidR="005D0B07">
        <w:t xml:space="preserve"> </w:t>
      </w:r>
      <w:r w:rsidR="00881B09">
        <w:t xml:space="preserve">There will be </w:t>
      </w:r>
      <w:r w:rsidR="005D0B07">
        <w:t xml:space="preserve">134 </w:t>
      </w:r>
      <w:r w:rsidR="000F538B">
        <w:t xml:space="preserve"> MRCS </w:t>
      </w:r>
      <w:r w:rsidR="005D0B07">
        <w:t>participants</w:t>
      </w:r>
      <w:r w:rsidR="000F538B">
        <w:t xml:space="preserve"> consisting of  volunteers from Kedah, Perlis and Kuantan  and 41 staff from headquarters. </w:t>
      </w:r>
      <w:r w:rsidR="00881B09">
        <w:t xml:space="preserve"> </w:t>
      </w:r>
      <w:r w:rsidR="005D0B07">
        <w:t>8 vehicles</w:t>
      </w:r>
      <w:r w:rsidR="00881B09">
        <w:t xml:space="preserve"> </w:t>
      </w:r>
      <w:r w:rsidR="00FF3F5C">
        <w:t xml:space="preserve">are being </w:t>
      </w:r>
      <w:r w:rsidR="00881B09">
        <w:t xml:space="preserve">used to </w:t>
      </w:r>
      <w:r w:rsidR="005D0B07">
        <w:t>transport all the equipment such as the water treatment unit</w:t>
      </w:r>
      <w:r w:rsidR="000F538B">
        <w:t xml:space="preserve">. </w:t>
      </w:r>
    </w:p>
    <w:p w:rsidR="00BD57ED" w:rsidRDefault="00BD57ED" w:rsidP="00BD57ED">
      <w:pPr>
        <w:spacing w:after="0" w:line="240" w:lineRule="auto"/>
        <w:jc w:val="both"/>
      </w:pPr>
    </w:p>
    <w:p w:rsidR="00BD57ED" w:rsidRPr="00811059" w:rsidRDefault="00BD57ED" w:rsidP="005D0B07">
      <w:pPr>
        <w:jc w:val="both"/>
      </w:pPr>
      <w:r>
        <w:t xml:space="preserve">MRCS </w:t>
      </w:r>
      <w:r w:rsidR="005D0B07">
        <w:t xml:space="preserve">has been </w:t>
      </w:r>
      <w:r>
        <w:t>given its own seat in the Emergency Operations Centre for</w:t>
      </w:r>
      <w:r w:rsidR="005D0B07">
        <w:t xml:space="preserve"> the TTX.</w:t>
      </w:r>
    </w:p>
    <w:p w:rsidR="00BD57ED" w:rsidRDefault="00BD57ED" w:rsidP="000F538B">
      <w:pPr>
        <w:jc w:val="both"/>
      </w:pPr>
      <w:r>
        <w:t xml:space="preserve">In terms of FTX participation, MRCS has agreed to manage the mass cooking at the </w:t>
      </w:r>
      <w:r w:rsidR="00811059">
        <w:t>evacuation</w:t>
      </w:r>
      <w:r>
        <w:t xml:space="preserve"> centre</w:t>
      </w:r>
      <w:r w:rsidR="00811059">
        <w:t>,</w:t>
      </w:r>
      <w:r w:rsidR="005D0B07">
        <w:t xml:space="preserve"> where they will be preparing 6 meals a day for a </w:t>
      </w:r>
      <w:r w:rsidR="00E56498">
        <w:t xml:space="preserve">1000 </w:t>
      </w:r>
      <w:r w:rsidR="005D0B07">
        <w:t>people.</w:t>
      </w:r>
      <w:r w:rsidR="00FF3F5C">
        <w:t xml:space="preserve"> </w:t>
      </w:r>
      <w:r w:rsidR="00920275">
        <w:t>MRCS</w:t>
      </w:r>
      <w:r w:rsidR="00FF3F5C">
        <w:t xml:space="preserve"> will be deploying two </w:t>
      </w:r>
      <w:proofErr w:type="spellStart"/>
      <w:r w:rsidR="00FF3F5C">
        <w:t>MedSaR</w:t>
      </w:r>
      <w:proofErr w:type="spellEnd"/>
      <w:r w:rsidR="00FF3F5C">
        <w:t xml:space="preserve"> (Medical, Search and Rescue) teams, each team consisting of 5 individuals</w:t>
      </w:r>
      <w:r w:rsidR="00BC0E8D">
        <w:t xml:space="preserve"> and a radio communications team</w:t>
      </w:r>
      <w:r w:rsidR="00FF3F5C">
        <w:t xml:space="preserve">. </w:t>
      </w:r>
      <w:r w:rsidR="005D0B07">
        <w:t xml:space="preserve">MRCS will also </w:t>
      </w:r>
      <w:r>
        <w:t xml:space="preserve">profile their </w:t>
      </w:r>
      <w:proofErr w:type="spellStart"/>
      <w:r>
        <w:t>WatSan</w:t>
      </w:r>
      <w:proofErr w:type="spellEnd"/>
      <w:r>
        <w:t xml:space="preserve"> capabilities</w:t>
      </w:r>
      <w:r w:rsidR="00811059">
        <w:t xml:space="preserve"> through deployment o</w:t>
      </w:r>
      <w:r w:rsidR="005D0B07">
        <w:t>f their Water Treatment Unit (</w:t>
      </w:r>
      <w:r w:rsidR="00811059">
        <w:t>Kit 5)</w:t>
      </w:r>
      <w:r w:rsidR="000F538B">
        <w:t xml:space="preserve">, this </w:t>
      </w:r>
      <w:r w:rsidR="00811059">
        <w:t>component</w:t>
      </w:r>
      <w:r w:rsidR="00920275">
        <w:t xml:space="preserve"> </w:t>
      </w:r>
      <w:r w:rsidR="00811059">
        <w:t>will be supported by the regional SE Asian RDRT team</w:t>
      </w:r>
      <w:r w:rsidR="00E56498">
        <w:t xml:space="preserve"> with volunteers from MRCS to assist</w:t>
      </w:r>
      <w:r w:rsidR="00811059">
        <w:t xml:space="preserve">. </w:t>
      </w:r>
      <w:r w:rsidR="000F538B">
        <w:t xml:space="preserve"> In addition to this, </w:t>
      </w:r>
      <w:r w:rsidR="00811059">
        <w:t>MRCS will be running an RFL booth during the exercise, supported by ICRC</w:t>
      </w:r>
      <w:r w:rsidR="005D0B07">
        <w:t>.</w:t>
      </w:r>
    </w:p>
    <w:p w:rsidR="00917249" w:rsidRDefault="000F538B" w:rsidP="000F538B">
      <w:pPr>
        <w:jc w:val="both"/>
      </w:pPr>
      <w:r>
        <w:t xml:space="preserve">A health team is also being deployed , headed by  one </w:t>
      </w:r>
      <w:r w:rsidR="00917249">
        <w:t>doctor and</w:t>
      </w:r>
      <w:r>
        <w:t xml:space="preserve"> a team of </w:t>
      </w:r>
      <w:r w:rsidR="00917249">
        <w:t xml:space="preserve"> </w:t>
      </w:r>
      <w:r w:rsidR="00E56498">
        <w:t>nine</w:t>
      </w:r>
      <w:r w:rsidR="00917249">
        <w:t xml:space="preserve"> paramedics as standby in case of an emergency with any one of the participants.</w:t>
      </w:r>
      <w:r w:rsidR="00F536D2">
        <w:t xml:space="preserve"> In addition to this, MRCS has also volunteered to provide food for the 2000 </w:t>
      </w:r>
      <w:r>
        <w:t xml:space="preserve">officials and relief workers who will be on duty. </w:t>
      </w:r>
    </w:p>
    <w:p w:rsidR="00712599" w:rsidRDefault="00811059" w:rsidP="00712599">
      <w:pPr>
        <w:jc w:val="both"/>
      </w:pPr>
      <w:r w:rsidRPr="00712599">
        <w:rPr>
          <w:b/>
          <w:bCs/>
          <w:color w:val="FF0000"/>
        </w:rPr>
        <w:t>SE Asia Regional Disaster Response Team</w:t>
      </w:r>
      <w:r w:rsidR="00920275">
        <w:rPr>
          <w:color w:val="FF0000"/>
        </w:rPr>
        <w:t xml:space="preserve"> </w:t>
      </w:r>
      <w:r w:rsidR="00712599">
        <w:t>will be involved in the TTX</w:t>
      </w:r>
    </w:p>
    <w:p w:rsidR="00712599" w:rsidRDefault="00712599" w:rsidP="00712599">
      <w:pPr>
        <w:jc w:val="both"/>
      </w:pPr>
      <w:r>
        <w:t>A</w:t>
      </w:r>
      <w:r w:rsidR="00920275">
        <w:t xml:space="preserve"> </w:t>
      </w:r>
      <w:r>
        <w:t>Regional Disaster Response Team ( RDRT) from across South East Asia will be deployed</w:t>
      </w:r>
      <w:r w:rsidR="00920275">
        <w:t xml:space="preserve"> </w:t>
      </w:r>
      <w:r>
        <w:t xml:space="preserve">to support the MRCS in </w:t>
      </w:r>
      <w:proofErr w:type="spellStart"/>
      <w:r>
        <w:t>WatSan</w:t>
      </w:r>
      <w:proofErr w:type="spellEnd"/>
      <w:r>
        <w:t>. RDRT members are composed of members from Thai Red Cross, Lao Red Cross and</w:t>
      </w:r>
      <w:r w:rsidR="00920275">
        <w:t xml:space="preserve"> </w:t>
      </w:r>
      <w:r>
        <w:t>PMI</w:t>
      </w:r>
      <w:r w:rsidR="00110754">
        <w:t>.</w:t>
      </w:r>
    </w:p>
    <w:p w:rsidR="00712599" w:rsidRDefault="00712599" w:rsidP="00712599">
      <w:pPr>
        <w:jc w:val="both"/>
      </w:pPr>
      <w:r w:rsidRPr="00712599">
        <w:rPr>
          <w:b/>
          <w:bCs/>
          <w:color w:val="FF0000"/>
        </w:rPr>
        <w:t>IFRC Secretariat</w:t>
      </w:r>
      <w:r>
        <w:rPr>
          <w:b/>
          <w:bCs/>
          <w:color w:val="FF0000"/>
        </w:rPr>
        <w:t xml:space="preserve"> </w:t>
      </w:r>
      <w:r>
        <w:t>will be involved across the three components of the exercise ( TTX, FTX and AAR)</w:t>
      </w:r>
      <w:r w:rsidR="00110754">
        <w:t>.</w:t>
      </w:r>
    </w:p>
    <w:p w:rsidR="00712599" w:rsidRDefault="00712599" w:rsidP="00712599">
      <w:pPr>
        <w:jc w:val="both"/>
      </w:pPr>
      <w:r w:rsidRPr="00712599">
        <w:lastRenderedPageBreak/>
        <w:t>IFRC will be supporting</w:t>
      </w:r>
      <w:r w:rsidR="00920275">
        <w:t xml:space="preserve"> </w:t>
      </w:r>
      <w:r w:rsidRPr="00712599">
        <w:t>the MRCS and regional RDRT in the FTX as well as supporting the MRCS in its role during the TTX. It has also been given in an opportunity to be part of the experts session and will present on “</w:t>
      </w:r>
      <w:r w:rsidRPr="00712599">
        <w:rPr>
          <w:u w:val="single"/>
        </w:rPr>
        <w:t>Humanitarian Action and</w:t>
      </w:r>
      <w:r w:rsidR="00920275">
        <w:rPr>
          <w:u w:val="single"/>
        </w:rPr>
        <w:t xml:space="preserve"> </w:t>
      </w:r>
      <w:r w:rsidRPr="00712599">
        <w:rPr>
          <w:u w:val="single"/>
        </w:rPr>
        <w:t>Disasters:</w:t>
      </w:r>
      <w:r w:rsidR="00920275">
        <w:rPr>
          <w:u w:val="single"/>
        </w:rPr>
        <w:t xml:space="preserve"> </w:t>
      </w:r>
      <w:r w:rsidRPr="00712599">
        <w:rPr>
          <w:u w:val="single"/>
        </w:rPr>
        <w:t>Legal and Policy Frameworks”.</w:t>
      </w:r>
      <w:r w:rsidR="00920275">
        <w:t xml:space="preserve"> </w:t>
      </w:r>
      <w:r w:rsidRPr="00712599">
        <w:t xml:space="preserve"> </w:t>
      </w:r>
    </w:p>
    <w:p w:rsidR="00265197" w:rsidRPr="00265197" w:rsidRDefault="00712599" w:rsidP="00265197">
      <w:pPr>
        <w:jc w:val="both"/>
      </w:pPr>
      <w:r>
        <w:t>A member of the IFRC team will also be involv</w:t>
      </w:r>
      <w:r w:rsidR="00110754">
        <w:t>ed in the After Action Review (</w:t>
      </w:r>
      <w:r>
        <w:t>AAR)</w:t>
      </w:r>
      <w:r w:rsidR="00110754">
        <w:t>.</w:t>
      </w:r>
    </w:p>
    <w:p w:rsidR="00265197" w:rsidRPr="00712599" w:rsidRDefault="00265197" w:rsidP="00265197">
      <w:pPr>
        <w:jc w:val="both"/>
      </w:pPr>
      <w:r w:rsidRPr="00265197">
        <w:rPr>
          <w:b/>
          <w:bCs/>
          <w:color w:val="FF0000"/>
        </w:rPr>
        <w:t>International Committee of the Red Cross</w:t>
      </w:r>
      <w:r w:rsidR="00920275">
        <w:rPr>
          <w:b/>
          <w:bCs/>
          <w:color w:val="FF0000"/>
        </w:rPr>
        <w:t xml:space="preserve"> </w:t>
      </w:r>
      <w:r w:rsidRPr="00265197">
        <w:rPr>
          <w:b/>
          <w:bCs/>
          <w:color w:val="FF0000"/>
        </w:rPr>
        <w:t>( ICRC)</w:t>
      </w:r>
      <w:r w:rsidR="00920275">
        <w:rPr>
          <w:color w:val="FF0000"/>
        </w:rPr>
        <w:t xml:space="preserve"> </w:t>
      </w:r>
      <w:r>
        <w:t>will be involved across the thr</w:t>
      </w:r>
      <w:r w:rsidR="00110754">
        <w:t>ee components of the exercise (</w:t>
      </w:r>
      <w:r>
        <w:t>TTX, FTX and AAR).</w:t>
      </w:r>
      <w:r w:rsidR="00920275">
        <w:t xml:space="preserve"> </w:t>
      </w:r>
      <w:r>
        <w:t>During the FTX, ICRC will be supporting MRCS with RFL and will also have a role in TTX and the ARR</w:t>
      </w:r>
      <w:r w:rsidR="00110754">
        <w:t>.</w:t>
      </w:r>
    </w:p>
    <w:p w:rsidR="00265197" w:rsidRPr="00265197" w:rsidRDefault="00265197" w:rsidP="00712599">
      <w:pPr>
        <w:jc w:val="both"/>
        <w:rPr>
          <w:u w:val="single"/>
        </w:rPr>
      </w:pPr>
      <w:r w:rsidRPr="00265197">
        <w:rPr>
          <w:u w:val="single"/>
        </w:rPr>
        <w:t>Other Actors</w:t>
      </w:r>
    </w:p>
    <w:p w:rsidR="00265197" w:rsidRDefault="00265197" w:rsidP="00265197">
      <w:pPr>
        <w:spacing w:after="0" w:line="240" w:lineRule="auto"/>
        <w:jc w:val="both"/>
        <w:rPr>
          <w:rFonts w:cstheme="minorHAnsi"/>
        </w:rPr>
      </w:pPr>
      <w:r w:rsidRPr="00265197">
        <w:rPr>
          <w:rFonts w:cstheme="minorHAnsi"/>
        </w:rPr>
        <w:t xml:space="preserve">The </w:t>
      </w:r>
      <w:r w:rsidRPr="00265197">
        <w:rPr>
          <w:rFonts w:cstheme="minorHAnsi"/>
          <w:b/>
          <w:bCs/>
          <w:color w:val="1F497D" w:themeColor="text2"/>
        </w:rPr>
        <w:t>United Nations</w:t>
      </w:r>
      <w:r w:rsidRPr="00265197">
        <w:rPr>
          <w:rFonts w:cstheme="minorHAnsi"/>
          <w:color w:val="1F497D" w:themeColor="text2"/>
        </w:rPr>
        <w:t xml:space="preserve"> </w:t>
      </w:r>
      <w:r w:rsidRPr="00265197">
        <w:rPr>
          <w:rFonts w:cstheme="minorHAnsi"/>
        </w:rPr>
        <w:t>team has confirmed there involvement as:</w:t>
      </w:r>
    </w:p>
    <w:p w:rsidR="00265197" w:rsidRDefault="00265197" w:rsidP="00265197">
      <w:pPr>
        <w:spacing w:after="0" w:line="240" w:lineRule="auto"/>
        <w:jc w:val="both"/>
        <w:rPr>
          <w:rFonts w:cstheme="minorHAnsi"/>
        </w:rPr>
      </w:pPr>
    </w:p>
    <w:p w:rsidR="0080457C" w:rsidRDefault="00265197" w:rsidP="00825904">
      <w:pPr>
        <w:rPr>
          <w:rFonts w:cstheme="minorHAnsi"/>
        </w:rPr>
      </w:pPr>
      <w:r w:rsidRPr="00265197">
        <w:rPr>
          <w:rFonts w:cstheme="minorHAnsi"/>
        </w:rPr>
        <w:t xml:space="preserve">Seven staff to support the TTX. These are two staff from UN OCHA's Regional Office and five staff from the United Nations Team in Malaysia (UNDP, UNICEF and IOM). </w:t>
      </w:r>
      <w:r w:rsidRPr="00265197">
        <w:rPr>
          <w:rFonts w:cstheme="minorHAnsi"/>
        </w:rPr>
        <w:br/>
        <w:t xml:space="preserve">Six staff to support the FTX. These are four staff from UN OCHA's Regional Office and two staff from UN OCHA's headquarters in Geneva. </w:t>
      </w:r>
      <w:r w:rsidRPr="00265197">
        <w:rPr>
          <w:rFonts w:cstheme="minorHAnsi"/>
        </w:rPr>
        <w:br/>
        <w:t>We will also have staff supporting the AAR process</w:t>
      </w:r>
      <w:r w:rsidR="00110754">
        <w:rPr>
          <w:rFonts w:cstheme="minorHAnsi"/>
        </w:rPr>
        <w:t>.</w:t>
      </w:r>
    </w:p>
    <w:p w:rsidR="00265197" w:rsidRDefault="00265197" w:rsidP="00265197">
      <w:pPr>
        <w:rPr>
          <w:rFonts w:cstheme="minorHAnsi"/>
        </w:rPr>
      </w:pPr>
    </w:p>
    <w:p w:rsidR="00265197" w:rsidRPr="009638FB" w:rsidRDefault="00DF412B" w:rsidP="00110754">
      <w:pPr>
        <w:rPr>
          <w:rFonts w:cstheme="minorHAnsi"/>
          <w:b/>
          <w:bCs/>
          <w:sz w:val="28"/>
          <w:szCs w:val="28"/>
        </w:rPr>
      </w:pPr>
      <w:proofErr w:type="spellStart"/>
      <w:r w:rsidRPr="00DF412B">
        <w:rPr>
          <w:rFonts w:cstheme="minorHAnsi"/>
          <w:b/>
          <w:bCs/>
          <w:sz w:val="28"/>
          <w:szCs w:val="28"/>
        </w:rPr>
        <w:t>Di</w:t>
      </w:r>
      <w:r w:rsidR="00110754">
        <w:rPr>
          <w:rFonts w:cstheme="minorHAnsi"/>
          <w:b/>
          <w:bCs/>
          <w:sz w:val="28"/>
          <w:szCs w:val="28"/>
        </w:rPr>
        <w:t>RE</w:t>
      </w:r>
      <w:r w:rsidRPr="00DF412B">
        <w:rPr>
          <w:rFonts w:cstheme="minorHAnsi"/>
          <w:b/>
          <w:bCs/>
          <w:sz w:val="28"/>
          <w:szCs w:val="28"/>
        </w:rPr>
        <w:t>x</w:t>
      </w:r>
      <w:proofErr w:type="spellEnd"/>
      <w:r w:rsidR="00920275">
        <w:rPr>
          <w:rFonts w:cstheme="minorHAnsi"/>
          <w:b/>
          <w:bCs/>
          <w:sz w:val="28"/>
          <w:szCs w:val="28"/>
        </w:rPr>
        <w:t xml:space="preserve"> </w:t>
      </w:r>
      <w:r w:rsidRPr="00DF412B">
        <w:rPr>
          <w:rFonts w:cstheme="minorHAnsi"/>
          <w:b/>
          <w:bCs/>
          <w:sz w:val="28"/>
          <w:szCs w:val="28"/>
        </w:rPr>
        <w:t>Programme</w:t>
      </w:r>
      <w:r>
        <w:rPr>
          <w:rFonts w:cstheme="minorHAnsi"/>
          <w:b/>
          <w:bCs/>
          <w:sz w:val="28"/>
          <w:szCs w:val="28"/>
        </w:rPr>
        <w:t xml:space="preserve"> for Movement Participants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366"/>
        <w:gridCol w:w="1647"/>
        <w:gridCol w:w="2436"/>
        <w:gridCol w:w="1164"/>
        <w:gridCol w:w="1529"/>
      </w:tblGrid>
      <w:tr w:rsidR="00265197" w:rsidRPr="006E0E7F" w:rsidTr="009638FB">
        <w:trPr>
          <w:trHeight w:val="549"/>
        </w:trPr>
        <w:tc>
          <w:tcPr>
            <w:tcW w:w="1464" w:type="dxa"/>
            <w:tcBorders>
              <w:top w:val="single" w:sz="4" w:space="0" w:color="auto"/>
              <w:left w:val="single" w:sz="4" w:space="0" w:color="auto"/>
              <w:bottom w:val="single" w:sz="4" w:space="0" w:color="auto"/>
              <w:right w:val="single" w:sz="4" w:space="0" w:color="auto"/>
            </w:tcBorders>
            <w:shd w:val="clear" w:color="auto" w:fill="DDD9C3"/>
            <w:hideMark/>
          </w:tcPr>
          <w:p w:rsidR="00265197" w:rsidRPr="006E0E7F" w:rsidRDefault="00265197">
            <w:pPr>
              <w:spacing w:after="0" w:line="240" w:lineRule="auto"/>
              <w:jc w:val="center"/>
              <w:rPr>
                <w:rFonts w:cstheme="minorHAnsi"/>
                <w:b/>
                <w:bCs/>
                <w:color w:val="0F0F0F"/>
                <w:lang w:val="en-MY"/>
              </w:rPr>
            </w:pPr>
            <w:r w:rsidRPr="006E0E7F">
              <w:rPr>
                <w:rFonts w:cstheme="minorHAnsi"/>
                <w:b/>
                <w:bCs/>
                <w:color w:val="0F0F0F"/>
              </w:rPr>
              <w:t>DATE</w:t>
            </w:r>
          </w:p>
        </w:tc>
        <w:tc>
          <w:tcPr>
            <w:tcW w:w="1366" w:type="dxa"/>
            <w:tcBorders>
              <w:top w:val="single" w:sz="4" w:space="0" w:color="auto"/>
              <w:left w:val="single" w:sz="4" w:space="0" w:color="auto"/>
              <w:bottom w:val="single" w:sz="4" w:space="0" w:color="auto"/>
              <w:right w:val="single" w:sz="4" w:space="0" w:color="auto"/>
            </w:tcBorders>
            <w:shd w:val="clear" w:color="auto" w:fill="DDD9C3"/>
            <w:hideMark/>
          </w:tcPr>
          <w:p w:rsidR="00265197" w:rsidRPr="006E0E7F" w:rsidRDefault="00265197">
            <w:pPr>
              <w:spacing w:after="0" w:line="240" w:lineRule="auto"/>
              <w:jc w:val="center"/>
              <w:rPr>
                <w:rFonts w:cstheme="minorHAnsi"/>
                <w:b/>
                <w:bCs/>
                <w:color w:val="0F0F0F"/>
                <w:lang w:val="en-MY"/>
              </w:rPr>
            </w:pPr>
            <w:r w:rsidRPr="006E0E7F">
              <w:rPr>
                <w:rFonts w:cstheme="minorHAnsi"/>
                <w:b/>
                <w:bCs/>
                <w:color w:val="0F0F0F"/>
              </w:rPr>
              <w:t>TIME (HRS)</w:t>
            </w:r>
          </w:p>
        </w:tc>
        <w:tc>
          <w:tcPr>
            <w:tcW w:w="4083" w:type="dxa"/>
            <w:gridSpan w:val="2"/>
            <w:tcBorders>
              <w:top w:val="single" w:sz="4" w:space="0" w:color="auto"/>
              <w:left w:val="single" w:sz="4" w:space="0" w:color="auto"/>
              <w:bottom w:val="single" w:sz="4" w:space="0" w:color="auto"/>
              <w:right w:val="single" w:sz="4" w:space="0" w:color="auto"/>
            </w:tcBorders>
            <w:shd w:val="clear" w:color="auto" w:fill="DDD9C3"/>
            <w:hideMark/>
          </w:tcPr>
          <w:p w:rsidR="00265197" w:rsidRPr="006E0E7F" w:rsidRDefault="00265197">
            <w:pPr>
              <w:spacing w:after="0" w:line="240" w:lineRule="auto"/>
              <w:jc w:val="center"/>
              <w:rPr>
                <w:rFonts w:cstheme="minorHAnsi"/>
                <w:b/>
                <w:bCs/>
                <w:color w:val="0F0F0F"/>
                <w:lang w:val="en-MY"/>
              </w:rPr>
            </w:pPr>
            <w:r w:rsidRPr="006E0E7F">
              <w:rPr>
                <w:rFonts w:cstheme="minorHAnsi"/>
                <w:b/>
                <w:bCs/>
                <w:color w:val="0F0F0F"/>
              </w:rPr>
              <w:t>PROGRAM</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DD9C3"/>
            <w:hideMark/>
          </w:tcPr>
          <w:p w:rsidR="00265197" w:rsidRPr="006E0E7F" w:rsidRDefault="00265197">
            <w:pPr>
              <w:spacing w:after="0" w:line="240" w:lineRule="auto"/>
              <w:jc w:val="center"/>
              <w:rPr>
                <w:rFonts w:cstheme="minorHAnsi"/>
                <w:b/>
                <w:bCs/>
                <w:color w:val="0F0F0F"/>
                <w:lang w:val="en-MY"/>
              </w:rPr>
            </w:pPr>
            <w:r w:rsidRPr="006E0E7F">
              <w:rPr>
                <w:rFonts w:cstheme="minorHAnsi"/>
                <w:b/>
                <w:bCs/>
                <w:color w:val="0F0F0F"/>
              </w:rPr>
              <w:t>VENUE</w:t>
            </w:r>
          </w:p>
        </w:tc>
      </w:tr>
      <w:tr w:rsidR="00265197" w:rsidRPr="006E0E7F" w:rsidTr="009638FB">
        <w:trPr>
          <w:trHeight w:val="698"/>
        </w:trPr>
        <w:tc>
          <w:tcPr>
            <w:tcW w:w="1464" w:type="dxa"/>
            <w:vMerge w:val="restart"/>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24 May 2015</w:t>
            </w:r>
          </w:p>
        </w:tc>
        <w:tc>
          <w:tcPr>
            <w:tcW w:w="1366"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rPr>
            </w:pPr>
          </w:p>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All Day</w:t>
            </w:r>
          </w:p>
        </w:tc>
        <w:tc>
          <w:tcPr>
            <w:tcW w:w="408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rPr>
                <w:rFonts w:cstheme="minorHAnsi"/>
                <w:bCs/>
                <w:color w:val="0F0F0F"/>
              </w:rPr>
            </w:pPr>
          </w:p>
          <w:p w:rsidR="00265197" w:rsidRPr="006E0E7F" w:rsidRDefault="00265197">
            <w:pPr>
              <w:spacing w:after="0" w:line="240" w:lineRule="auto"/>
              <w:rPr>
                <w:rFonts w:cstheme="minorHAnsi"/>
                <w:bCs/>
                <w:color w:val="0F0F0F"/>
                <w:lang w:val="en-MY"/>
              </w:rPr>
            </w:pPr>
            <w:r w:rsidRPr="006E0E7F">
              <w:rPr>
                <w:rFonts w:cstheme="minorHAnsi"/>
                <w:bCs/>
                <w:color w:val="0F0F0F"/>
              </w:rPr>
              <w:t>Arrival and Registration</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TH Hotel &amp; Convention Centre</w:t>
            </w:r>
          </w:p>
        </w:tc>
      </w:tr>
      <w:tr w:rsidR="00265197" w:rsidRPr="006E0E7F" w:rsidTr="009638FB">
        <w:trPr>
          <w:trHeight w:val="698"/>
        </w:trPr>
        <w:tc>
          <w:tcPr>
            <w:tcW w:w="0" w:type="auto"/>
            <w:vMerge/>
            <w:tcBorders>
              <w:top w:val="single" w:sz="4" w:space="0" w:color="auto"/>
              <w:left w:val="single" w:sz="4" w:space="0" w:color="auto"/>
              <w:bottom w:val="nil"/>
              <w:right w:val="single" w:sz="4" w:space="0" w:color="auto"/>
            </w:tcBorders>
            <w:vAlign w:val="center"/>
            <w:hideMark/>
          </w:tcPr>
          <w:p w:rsidR="00265197" w:rsidRPr="006E0E7F" w:rsidRDefault="00265197">
            <w:pPr>
              <w:spacing w:after="0" w:line="240" w:lineRule="auto"/>
              <w:rPr>
                <w:rFonts w:cstheme="minorHAnsi"/>
                <w:bCs/>
                <w:color w:val="0F0F0F"/>
                <w:lang w:val="en-MY"/>
              </w:rPr>
            </w:pPr>
          </w:p>
        </w:tc>
        <w:tc>
          <w:tcPr>
            <w:tcW w:w="1366"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 xml:space="preserve">1600 </w:t>
            </w:r>
          </w:p>
        </w:tc>
        <w:tc>
          <w:tcPr>
            <w:tcW w:w="408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rPr>
                <w:rFonts w:cstheme="minorHAnsi"/>
                <w:bCs/>
                <w:color w:val="0F0F0F"/>
                <w:lang w:val="en-MY"/>
              </w:rPr>
            </w:pPr>
          </w:p>
          <w:p w:rsidR="006C36AE" w:rsidRPr="006E0E7F" w:rsidRDefault="00E15110">
            <w:pPr>
              <w:spacing w:after="0" w:line="240" w:lineRule="auto"/>
              <w:rPr>
                <w:rFonts w:cstheme="minorHAnsi"/>
                <w:bCs/>
                <w:color w:val="0F0F0F"/>
                <w:lang w:val="en-MY"/>
              </w:rPr>
            </w:pPr>
            <w:r w:rsidRPr="006E0E7F">
              <w:rPr>
                <w:rFonts w:cstheme="minorHAnsi"/>
                <w:bCs/>
                <w:color w:val="0F0F0F"/>
                <w:lang w:val="en-MY"/>
              </w:rPr>
              <w:t>After registration, transport</w:t>
            </w:r>
            <w:r w:rsidR="00920275">
              <w:rPr>
                <w:rFonts w:cstheme="minorHAnsi"/>
                <w:bCs/>
                <w:color w:val="0F0F0F"/>
                <w:lang w:val="en-MY"/>
              </w:rPr>
              <w:t xml:space="preserve"> </w:t>
            </w:r>
            <w:r w:rsidRPr="006E0E7F">
              <w:rPr>
                <w:rFonts w:cstheme="minorHAnsi"/>
                <w:bCs/>
                <w:color w:val="0F0F0F"/>
                <w:lang w:val="en-MY"/>
              </w:rPr>
              <w:t xml:space="preserve">provided to IFRC accommodation </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265197" w:rsidRPr="006E0E7F" w:rsidRDefault="00E15110" w:rsidP="00E15110">
            <w:pPr>
              <w:spacing w:after="0" w:line="240" w:lineRule="auto"/>
              <w:jc w:val="center"/>
              <w:rPr>
                <w:rFonts w:cstheme="minorHAnsi"/>
                <w:bCs/>
                <w:color w:val="0F0F0F"/>
                <w:lang w:val="en-MY"/>
              </w:rPr>
            </w:pPr>
            <w:r w:rsidRPr="006E0E7F">
              <w:rPr>
                <w:rFonts w:cstheme="minorHAnsi"/>
                <w:bCs/>
                <w:color w:val="0F0F0F"/>
              </w:rPr>
              <w:t xml:space="preserve">Holiday Villa , </w:t>
            </w:r>
            <w:proofErr w:type="spellStart"/>
            <w:r w:rsidRPr="006E0E7F">
              <w:rPr>
                <w:rFonts w:cstheme="minorHAnsi"/>
                <w:bCs/>
                <w:color w:val="0F0F0F"/>
              </w:rPr>
              <w:t>Alor</w:t>
            </w:r>
            <w:proofErr w:type="spellEnd"/>
            <w:r w:rsidRPr="006E0E7F">
              <w:rPr>
                <w:rFonts w:cstheme="minorHAnsi"/>
                <w:bCs/>
                <w:color w:val="0F0F0F"/>
              </w:rPr>
              <w:t xml:space="preserve"> </w:t>
            </w:r>
            <w:proofErr w:type="spellStart"/>
            <w:r w:rsidRPr="006E0E7F">
              <w:rPr>
                <w:rFonts w:cstheme="minorHAnsi"/>
                <w:bCs/>
                <w:color w:val="0F0F0F"/>
              </w:rPr>
              <w:t>Setar</w:t>
            </w:r>
            <w:proofErr w:type="spellEnd"/>
            <w:r w:rsidRPr="006E0E7F">
              <w:rPr>
                <w:rFonts w:cstheme="minorHAnsi"/>
                <w:bCs/>
                <w:color w:val="0F0F0F"/>
              </w:rPr>
              <w:t xml:space="preserve"> </w:t>
            </w:r>
          </w:p>
        </w:tc>
      </w:tr>
      <w:tr w:rsidR="00E15110" w:rsidRPr="006E0E7F" w:rsidTr="009638FB">
        <w:trPr>
          <w:trHeight w:val="698"/>
        </w:trPr>
        <w:tc>
          <w:tcPr>
            <w:tcW w:w="0" w:type="auto"/>
            <w:tcBorders>
              <w:top w:val="nil"/>
              <w:left w:val="single" w:sz="4" w:space="0" w:color="auto"/>
              <w:bottom w:val="nil"/>
              <w:right w:val="single" w:sz="4" w:space="0" w:color="auto"/>
            </w:tcBorders>
            <w:vAlign w:val="center"/>
          </w:tcPr>
          <w:p w:rsidR="00E15110" w:rsidRPr="006E0E7F" w:rsidRDefault="00E15110">
            <w:pPr>
              <w:spacing w:after="0" w:line="240" w:lineRule="auto"/>
              <w:rPr>
                <w:rFonts w:cstheme="minorHAnsi"/>
                <w:bCs/>
                <w:color w:val="0F0F0F"/>
                <w:lang w:val="en-MY"/>
              </w:rPr>
            </w:pPr>
          </w:p>
        </w:tc>
        <w:tc>
          <w:tcPr>
            <w:tcW w:w="1366" w:type="dxa"/>
            <w:tcBorders>
              <w:top w:val="single" w:sz="4" w:space="0" w:color="auto"/>
              <w:left w:val="single" w:sz="4" w:space="0" w:color="auto"/>
              <w:bottom w:val="single" w:sz="4" w:space="0" w:color="auto"/>
              <w:right w:val="single" w:sz="4" w:space="0" w:color="auto"/>
            </w:tcBorders>
          </w:tcPr>
          <w:p w:rsidR="00E15110" w:rsidRPr="006E0E7F" w:rsidRDefault="00E15110">
            <w:pPr>
              <w:spacing w:after="0" w:line="240" w:lineRule="auto"/>
              <w:jc w:val="center"/>
              <w:rPr>
                <w:rFonts w:cstheme="minorHAnsi"/>
                <w:bCs/>
                <w:color w:val="0F0F0F"/>
              </w:rPr>
            </w:pPr>
            <w:r w:rsidRPr="006E0E7F">
              <w:rPr>
                <w:rFonts w:cstheme="minorHAnsi"/>
                <w:bCs/>
                <w:color w:val="0F0F0F"/>
              </w:rPr>
              <w:t>2000-2200</w:t>
            </w:r>
          </w:p>
        </w:tc>
        <w:tc>
          <w:tcPr>
            <w:tcW w:w="4083" w:type="dxa"/>
            <w:gridSpan w:val="2"/>
            <w:tcBorders>
              <w:top w:val="single" w:sz="4" w:space="0" w:color="auto"/>
              <w:left w:val="single" w:sz="4" w:space="0" w:color="auto"/>
              <w:bottom w:val="single" w:sz="4" w:space="0" w:color="auto"/>
              <w:right w:val="single" w:sz="4" w:space="0" w:color="auto"/>
            </w:tcBorders>
          </w:tcPr>
          <w:p w:rsidR="00E15110" w:rsidRPr="006E0E7F" w:rsidRDefault="00E15110">
            <w:pPr>
              <w:spacing w:after="0" w:line="240" w:lineRule="auto"/>
              <w:rPr>
                <w:rFonts w:cstheme="minorHAnsi"/>
                <w:bCs/>
                <w:color w:val="0F0F0F"/>
                <w:lang w:val="en-MY"/>
              </w:rPr>
            </w:pPr>
            <w:r w:rsidRPr="006E0E7F">
              <w:rPr>
                <w:rFonts w:cstheme="minorHAnsi"/>
                <w:bCs/>
                <w:color w:val="0F0F0F"/>
                <w:lang w:val="en-MY"/>
              </w:rPr>
              <w:t>Movement Welcome Dinner and Briefing</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15110" w:rsidRPr="006E0E7F" w:rsidRDefault="00E15110" w:rsidP="00E15110">
            <w:pPr>
              <w:spacing w:after="0" w:line="240" w:lineRule="auto"/>
              <w:jc w:val="center"/>
              <w:rPr>
                <w:rFonts w:cstheme="minorHAnsi"/>
                <w:bCs/>
                <w:color w:val="0F0F0F"/>
                <w:lang w:val="en-MY"/>
              </w:rPr>
            </w:pPr>
            <w:r w:rsidRPr="006E0E7F">
              <w:rPr>
                <w:rFonts w:cstheme="minorHAnsi"/>
                <w:bCs/>
                <w:color w:val="0F0F0F"/>
                <w:lang w:val="en-MY"/>
              </w:rPr>
              <w:t xml:space="preserve">Szechuan Garden Chinese </w:t>
            </w:r>
            <w:r w:rsidR="009638FB" w:rsidRPr="006E0E7F">
              <w:rPr>
                <w:rFonts w:cstheme="minorHAnsi"/>
                <w:bCs/>
                <w:color w:val="0F0F0F"/>
                <w:lang w:val="en-MY"/>
              </w:rPr>
              <w:t>Restaurant</w:t>
            </w:r>
            <w:r w:rsidRPr="006E0E7F">
              <w:rPr>
                <w:rFonts w:cstheme="minorHAnsi"/>
                <w:bCs/>
                <w:color w:val="0F0F0F"/>
                <w:lang w:val="en-MY"/>
              </w:rPr>
              <w:t xml:space="preserve">, </w:t>
            </w:r>
            <w:r w:rsidRPr="006E0E7F">
              <w:rPr>
                <w:rFonts w:cstheme="minorHAnsi"/>
                <w:b/>
                <w:color w:val="0F0F0F"/>
                <w:lang w:val="en-MY"/>
              </w:rPr>
              <w:t>Holiday Villa</w:t>
            </w:r>
            <w:r w:rsidRPr="006E0E7F">
              <w:rPr>
                <w:rFonts w:cstheme="minorHAnsi"/>
                <w:bCs/>
                <w:color w:val="0F0F0F"/>
                <w:lang w:val="en-MY"/>
              </w:rPr>
              <w:t xml:space="preserve"> </w:t>
            </w:r>
          </w:p>
        </w:tc>
      </w:tr>
      <w:tr w:rsidR="00265197" w:rsidRPr="006E0E7F" w:rsidTr="009638FB">
        <w:trPr>
          <w:trHeight w:val="464"/>
        </w:trPr>
        <w:tc>
          <w:tcPr>
            <w:tcW w:w="1464" w:type="dxa"/>
            <w:vMerge w:val="restart"/>
            <w:tcBorders>
              <w:top w:val="nil"/>
              <w:left w:val="single" w:sz="4" w:space="0" w:color="auto"/>
              <w:bottom w:val="single" w:sz="4" w:space="0" w:color="auto"/>
              <w:right w:val="single" w:sz="4" w:space="0" w:color="auto"/>
            </w:tcBorders>
            <w:vAlign w:val="center"/>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25 May 2015</w:t>
            </w:r>
          </w:p>
        </w:tc>
        <w:tc>
          <w:tcPr>
            <w:tcW w:w="1366"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0800 - 0845</w:t>
            </w:r>
          </w:p>
        </w:tc>
        <w:tc>
          <w:tcPr>
            <w:tcW w:w="408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rPr>
                <w:rFonts w:cstheme="minorHAnsi"/>
                <w:bCs/>
                <w:color w:val="0F0F0F"/>
                <w:lang w:val="en-MY"/>
              </w:rPr>
            </w:pPr>
            <w:r w:rsidRPr="006E0E7F">
              <w:rPr>
                <w:rFonts w:cstheme="minorHAnsi"/>
                <w:bCs/>
                <w:color w:val="0F0F0F"/>
              </w:rPr>
              <w:t>TTX Participants Registration</w:t>
            </w:r>
          </w:p>
        </w:tc>
        <w:tc>
          <w:tcPr>
            <w:tcW w:w="26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 xml:space="preserve">Grand </w:t>
            </w:r>
            <w:proofErr w:type="spellStart"/>
            <w:r w:rsidRPr="006E0E7F">
              <w:rPr>
                <w:rFonts w:cstheme="minorHAnsi"/>
                <w:bCs/>
                <w:color w:val="0F0F0F"/>
              </w:rPr>
              <w:t>Alora</w:t>
            </w:r>
            <w:proofErr w:type="spellEnd"/>
            <w:r w:rsidRPr="006E0E7F">
              <w:rPr>
                <w:rFonts w:cstheme="minorHAnsi"/>
                <w:bCs/>
                <w:color w:val="0F0F0F"/>
              </w:rPr>
              <w:t xml:space="preserve"> Hotel</w:t>
            </w:r>
          </w:p>
        </w:tc>
      </w:tr>
      <w:tr w:rsidR="00265197" w:rsidRPr="006E0E7F" w:rsidTr="009638FB">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rPr>
                <w:rFonts w:cstheme="minorHAnsi"/>
                <w:bCs/>
                <w:color w:val="0F0F0F"/>
                <w:lang w:val="en-MY"/>
              </w:rPr>
            </w:pPr>
          </w:p>
        </w:tc>
        <w:tc>
          <w:tcPr>
            <w:tcW w:w="1366"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0845 - 0915</w:t>
            </w:r>
          </w:p>
        </w:tc>
        <w:tc>
          <w:tcPr>
            <w:tcW w:w="408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rPr>
                <w:rFonts w:cstheme="minorHAnsi"/>
                <w:bCs/>
                <w:color w:val="0F0F0F"/>
                <w:lang w:val="en-MY"/>
              </w:rPr>
            </w:pPr>
            <w:r w:rsidRPr="006E0E7F">
              <w:rPr>
                <w:rFonts w:cstheme="minorHAnsi"/>
                <w:bCs/>
                <w:color w:val="0F0F0F"/>
              </w:rPr>
              <w:t>Administrative Briefing Session</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rPr>
                <w:rFonts w:cstheme="minorHAnsi"/>
                <w:bCs/>
                <w:color w:val="0F0F0F"/>
                <w:lang w:val="en-MY"/>
              </w:rPr>
            </w:pPr>
          </w:p>
        </w:tc>
      </w:tr>
      <w:tr w:rsidR="00265197" w:rsidRPr="006E0E7F" w:rsidTr="009638FB">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rPr>
                <w:rFonts w:cstheme="minorHAnsi"/>
                <w:bCs/>
                <w:color w:val="0F0F0F"/>
                <w:lang w:val="en-MY"/>
              </w:rPr>
            </w:pPr>
          </w:p>
        </w:tc>
        <w:tc>
          <w:tcPr>
            <w:tcW w:w="1366"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0915 - 1230</w:t>
            </w:r>
          </w:p>
        </w:tc>
        <w:tc>
          <w:tcPr>
            <w:tcW w:w="408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rPr>
                <w:rFonts w:cstheme="minorHAnsi"/>
                <w:bCs/>
                <w:color w:val="0F0F0F"/>
                <w:lang w:val="en-MY"/>
              </w:rPr>
            </w:pPr>
            <w:r w:rsidRPr="006E0E7F">
              <w:rPr>
                <w:rFonts w:cstheme="minorHAnsi"/>
                <w:bCs/>
                <w:color w:val="0F0F0F"/>
              </w:rPr>
              <w:t>Academic and Expert Session</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rPr>
                <w:rFonts w:cstheme="minorHAnsi"/>
                <w:bCs/>
                <w:color w:val="0F0F0F"/>
                <w:lang w:val="en-MY"/>
              </w:rPr>
            </w:pPr>
          </w:p>
        </w:tc>
      </w:tr>
      <w:tr w:rsidR="00265197" w:rsidRPr="006E0E7F" w:rsidTr="009638FB">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rPr>
                <w:rFonts w:cstheme="minorHAnsi"/>
                <w:bCs/>
                <w:color w:val="0F0F0F"/>
                <w:lang w:val="en-MY"/>
              </w:rPr>
            </w:pPr>
          </w:p>
        </w:tc>
        <w:tc>
          <w:tcPr>
            <w:tcW w:w="1366" w:type="dxa"/>
            <w:vMerge w:val="restart"/>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1400 - 1730</w:t>
            </w:r>
          </w:p>
        </w:tc>
        <w:tc>
          <w:tcPr>
            <w:tcW w:w="408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rPr>
                <w:rFonts w:cstheme="minorHAnsi"/>
                <w:bCs/>
                <w:color w:val="0F0F0F"/>
                <w:lang w:val="en-MY"/>
              </w:rPr>
            </w:pPr>
            <w:r w:rsidRPr="006E0E7F">
              <w:rPr>
                <w:rFonts w:cstheme="minorHAnsi"/>
                <w:bCs/>
                <w:color w:val="0F0F0F"/>
              </w:rPr>
              <w:t>Table Top Exercise: Move 1 &amp; Move 2</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rPr>
                <w:rFonts w:cstheme="minorHAnsi"/>
                <w:bCs/>
                <w:color w:val="0F0F0F"/>
                <w:lang w:val="en-MY"/>
              </w:rPr>
            </w:pPr>
          </w:p>
        </w:tc>
      </w:tr>
      <w:tr w:rsidR="00265197" w:rsidRPr="006E0E7F" w:rsidTr="009638FB">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rPr>
                <w:rFonts w:cstheme="minorHAnsi"/>
                <w:bCs/>
                <w:color w:val="0F0F0F"/>
                <w:lang w:val="en-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rPr>
                <w:rFonts w:cstheme="minorHAnsi"/>
                <w:bCs/>
                <w:color w:val="0F0F0F"/>
                <w:lang w:val="en-MY"/>
              </w:rPr>
            </w:pPr>
          </w:p>
        </w:tc>
        <w:tc>
          <w:tcPr>
            <w:tcW w:w="408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rPr>
                <w:rFonts w:cstheme="minorHAnsi"/>
                <w:bCs/>
                <w:color w:val="0F0F0F"/>
                <w:lang w:val="en-MY"/>
              </w:rPr>
            </w:pPr>
            <w:r w:rsidRPr="006E0E7F">
              <w:rPr>
                <w:rFonts w:cstheme="minorHAnsi"/>
                <w:bCs/>
                <w:color w:val="0F0F0F"/>
              </w:rPr>
              <w:t>FTX Coordination</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rPr>
                <w:rFonts w:cstheme="minorHAnsi"/>
                <w:bCs/>
                <w:color w:val="0F0F0F"/>
                <w:lang w:val="en-MY"/>
              </w:rPr>
            </w:pPr>
          </w:p>
        </w:tc>
      </w:tr>
      <w:tr w:rsidR="00265197" w:rsidRPr="006E0E7F" w:rsidTr="009638FB">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rPr>
                <w:rFonts w:cstheme="minorHAnsi"/>
                <w:bCs/>
                <w:color w:val="0F0F0F"/>
                <w:lang w:val="en-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rPr>
                <w:rFonts w:cstheme="minorHAnsi"/>
                <w:bCs/>
                <w:color w:val="0F0F0F"/>
                <w:lang w:val="en-MY"/>
              </w:rPr>
            </w:pPr>
          </w:p>
        </w:tc>
        <w:tc>
          <w:tcPr>
            <w:tcW w:w="408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rPr>
                <w:rFonts w:cstheme="minorHAnsi"/>
                <w:bCs/>
                <w:color w:val="0F0F0F"/>
                <w:lang w:val="en-MY"/>
              </w:rPr>
            </w:pPr>
            <w:r w:rsidRPr="006E0E7F">
              <w:rPr>
                <w:rFonts w:cstheme="minorHAnsi"/>
                <w:bCs/>
                <w:color w:val="0F0F0F"/>
              </w:rPr>
              <w:t>AAR Preparation Meeting</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rPr>
                <w:rFonts w:cstheme="minorHAnsi"/>
                <w:bCs/>
                <w:color w:val="0F0F0F"/>
                <w:lang w:val="en-MY"/>
              </w:rPr>
            </w:pPr>
          </w:p>
        </w:tc>
      </w:tr>
      <w:tr w:rsidR="00265197" w:rsidRPr="006E0E7F" w:rsidTr="009638FB">
        <w:trPr>
          <w:trHeight w:val="9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rPr>
                <w:rFonts w:cstheme="minorHAnsi"/>
                <w:bCs/>
                <w:color w:val="0F0F0F"/>
                <w:lang w:val="en-MY"/>
              </w:rPr>
            </w:pPr>
          </w:p>
        </w:tc>
        <w:tc>
          <w:tcPr>
            <w:tcW w:w="1366"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2000</w:t>
            </w:r>
          </w:p>
        </w:tc>
        <w:tc>
          <w:tcPr>
            <w:tcW w:w="408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rPr>
                <w:rFonts w:cstheme="minorHAnsi"/>
                <w:bCs/>
                <w:color w:val="0F0F0F"/>
                <w:lang w:val="en-MY"/>
              </w:rPr>
            </w:pPr>
            <w:r w:rsidRPr="006E0E7F">
              <w:rPr>
                <w:rFonts w:cstheme="minorHAnsi"/>
                <w:bCs/>
                <w:color w:val="0F0F0F"/>
              </w:rPr>
              <w:t xml:space="preserve">Opening Ceremony of ARF </w:t>
            </w:r>
            <w:proofErr w:type="spellStart"/>
            <w:r w:rsidRPr="006E0E7F">
              <w:rPr>
                <w:rFonts w:cstheme="minorHAnsi"/>
                <w:bCs/>
                <w:color w:val="0F0F0F"/>
              </w:rPr>
              <w:t>DiREx</w:t>
            </w:r>
            <w:proofErr w:type="spellEnd"/>
            <w:r w:rsidRPr="006E0E7F">
              <w:rPr>
                <w:rFonts w:cstheme="minorHAnsi"/>
                <w:bCs/>
                <w:color w:val="0F0F0F"/>
              </w:rPr>
              <w:t xml:space="preserve"> 2015 and Welcome Dinner</w:t>
            </w:r>
          </w:p>
          <w:p w:rsidR="00265197" w:rsidRPr="006E0E7F" w:rsidRDefault="00265197">
            <w:pPr>
              <w:spacing w:after="0" w:line="240" w:lineRule="auto"/>
              <w:rPr>
                <w:rFonts w:cstheme="minorHAnsi"/>
                <w:bCs/>
                <w:color w:val="0F0F0F"/>
                <w:lang w:val="en-MY"/>
              </w:rPr>
            </w:pPr>
            <w:r w:rsidRPr="006E0E7F">
              <w:rPr>
                <w:rFonts w:cstheme="minorHAnsi"/>
                <w:bCs/>
                <w:color w:val="0F0F0F"/>
              </w:rPr>
              <w:t>Details as per ANNEX A</w:t>
            </w:r>
          </w:p>
        </w:tc>
        <w:tc>
          <w:tcPr>
            <w:tcW w:w="269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TH Hotel &amp; Convention Centre</w:t>
            </w:r>
          </w:p>
        </w:tc>
      </w:tr>
      <w:tr w:rsidR="00265197" w:rsidRPr="006E0E7F" w:rsidTr="009638FB">
        <w:trPr>
          <w:trHeight w:val="938"/>
        </w:trPr>
        <w:tc>
          <w:tcPr>
            <w:tcW w:w="1464"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rPr>
                <w:rFonts w:cstheme="minorHAnsi"/>
                <w:bCs/>
                <w:color w:val="0F0F0F"/>
                <w:lang w:val="en-MY"/>
              </w:rPr>
            </w:pPr>
            <w:r w:rsidRPr="006E0E7F">
              <w:rPr>
                <w:rFonts w:cstheme="minorHAnsi"/>
                <w:bCs/>
                <w:color w:val="0F0F0F"/>
              </w:rPr>
              <w:t>26 May 2015</w:t>
            </w:r>
          </w:p>
        </w:tc>
        <w:tc>
          <w:tcPr>
            <w:tcW w:w="1366"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All Day</w:t>
            </w:r>
          </w:p>
        </w:tc>
        <w:tc>
          <w:tcPr>
            <w:tcW w:w="1647"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FTX Activities</w:t>
            </w:r>
          </w:p>
        </w:tc>
        <w:tc>
          <w:tcPr>
            <w:tcW w:w="2436"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Table Top Exercise: Move 2 and Move 3</w:t>
            </w:r>
          </w:p>
        </w:tc>
        <w:tc>
          <w:tcPr>
            <w:tcW w:w="1164"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proofErr w:type="spellStart"/>
            <w:r w:rsidRPr="006E0E7F">
              <w:rPr>
                <w:rFonts w:cstheme="minorHAnsi"/>
                <w:bCs/>
                <w:color w:val="0F0F0F"/>
              </w:rPr>
              <w:t>Timah</w:t>
            </w:r>
            <w:proofErr w:type="spellEnd"/>
            <w:r w:rsidRPr="006E0E7F">
              <w:rPr>
                <w:rFonts w:cstheme="minorHAnsi"/>
                <w:bCs/>
                <w:color w:val="0F0F0F"/>
              </w:rPr>
              <w:t xml:space="preserve"> </w:t>
            </w:r>
            <w:proofErr w:type="spellStart"/>
            <w:r w:rsidRPr="006E0E7F">
              <w:rPr>
                <w:rFonts w:cstheme="minorHAnsi"/>
                <w:bCs/>
                <w:color w:val="0F0F0F"/>
              </w:rPr>
              <w:t>Tasoh</w:t>
            </w:r>
            <w:proofErr w:type="spellEnd"/>
          </w:p>
        </w:tc>
        <w:tc>
          <w:tcPr>
            <w:tcW w:w="1529"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 xml:space="preserve">Grand </w:t>
            </w:r>
            <w:proofErr w:type="spellStart"/>
            <w:r w:rsidRPr="006E0E7F">
              <w:rPr>
                <w:rFonts w:cstheme="minorHAnsi"/>
                <w:bCs/>
                <w:color w:val="0F0F0F"/>
              </w:rPr>
              <w:t>Alora</w:t>
            </w:r>
            <w:proofErr w:type="spellEnd"/>
            <w:r w:rsidRPr="006E0E7F">
              <w:rPr>
                <w:rFonts w:cstheme="minorHAnsi"/>
                <w:bCs/>
                <w:color w:val="0F0F0F"/>
              </w:rPr>
              <w:t xml:space="preserve"> Hotel</w:t>
            </w:r>
          </w:p>
        </w:tc>
      </w:tr>
      <w:tr w:rsidR="00265197" w:rsidRPr="006E0E7F" w:rsidTr="009638FB">
        <w:trPr>
          <w:trHeight w:val="696"/>
        </w:trPr>
        <w:tc>
          <w:tcPr>
            <w:tcW w:w="1464"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rPr>
                <w:rFonts w:cstheme="minorHAnsi"/>
                <w:bCs/>
                <w:color w:val="0F0F0F"/>
                <w:lang w:val="en-MY"/>
              </w:rPr>
            </w:pPr>
            <w:r w:rsidRPr="006E0E7F">
              <w:rPr>
                <w:rFonts w:cstheme="minorHAnsi"/>
                <w:bCs/>
                <w:color w:val="0F0F0F"/>
              </w:rPr>
              <w:t>27 May 2015</w:t>
            </w:r>
          </w:p>
        </w:tc>
        <w:tc>
          <w:tcPr>
            <w:tcW w:w="1366"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All Day</w:t>
            </w:r>
          </w:p>
        </w:tc>
        <w:tc>
          <w:tcPr>
            <w:tcW w:w="1647"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FTX Activities</w:t>
            </w:r>
          </w:p>
        </w:tc>
        <w:tc>
          <w:tcPr>
            <w:tcW w:w="2436"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FTX Observation for TTX Participants</w:t>
            </w:r>
          </w:p>
        </w:tc>
        <w:tc>
          <w:tcPr>
            <w:tcW w:w="269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proofErr w:type="spellStart"/>
            <w:r w:rsidRPr="006E0E7F">
              <w:rPr>
                <w:rFonts w:cstheme="minorHAnsi"/>
                <w:bCs/>
                <w:color w:val="0F0F0F"/>
              </w:rPr>
              <w:t>Timah</w:t>
            </w:r>
            <w:proofErr w:type="spellEnd"/>
            <w:r w:rsidRPr="006E0E7F">
              <w:rPr>
                <w:rFonts w:cstheme="minorHAnsi"/>
                <w:bCs/>
                <w:color w:val="0F0F0F"/>
              </w:rPr>
              <w:t xml:space="preserve"> </w:t>
            </w:r>
            <w:proofErr w:type="spellStart"/>
            <w:r w:rsidRPr="006E0E7F">
              <w:rPr>
                <w:rFonts w:cstheme="minorHAnsi"/>
                <w:bCs/>
                <w:color w:val="0F0F0F"/>
              </w:rPr>
              <w:t>Tasoh</w:t>
            </w:r>
            <w:proofErr w:type="spellEnd"/>
          </w:p>
        </w:tc>
      </w:tr>
      <w:tr w:rsidR="00265197" w:rsidRPr="006E0E7F" w:rsidTr="009638FB">
        <w:trPr>
          <w:trHeight w:val="550"/>
        </w:trPr>
        <w:tc>
          <w:tcPr>
            <w:tcW w:w="1464" w:type="dxa"/>
            <w:vMerge w:val="restart"/>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lastRenderedPageBreak/>
              <w:t>28 May 2015</w:t>
            </w:r>
          </w:p>
        </w:tc>
        <w:tc>
          <w:tcPr>
            <w:tcW w:w="1366"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0900 - 1000</w:t>
            </w:r>
          </w:p>
        </w:tc>
        <w:tc>
          <w:tcPr>
            <w:tcW w:w="408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rPr>
                <w:rFonts w:cstheme="minorHAnsi"/>
                <w:bCs/>
                <w:color w:val="0F0F0F"/>
                <w:lang w:val="en-MY"/>
              </w:rPr>
            </w:pPr>
            <w:r w:rsidRPr="006E0E7F">
              <w:rPr>
                <w:rFonts w:cstheme="minorHAnsi"/>
                <w:bCs/>
                <w:color w:val="0F0F0F"/>
              </w:rPr>
              <w:t>Preliminary Findings by AAR</w:t>
            </w:r>
          </w:p>
        </w:tc>
        <w:tc>
          <w:tcPr>
            <w:tcW w:w="269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 xml:space="preserve">Grand </w:t>
            </w:r>
            <w:proofErr w:type="spellStart"/>
            <w:r w:rsidRPr="006E0E7F">
              <w:rPr>
                <w:rFonts w:cstheme="minorHAnsi"/>
                <w:bCs/>
                <w:color w:val="0F0F0F"/>
              </w:rPr>
              <w:t>Alora</w:t>
            </w:r>
            <w:proofErr w:type="spellEnd"/>
            <w:r w:rsidRPr="006E0E7F">
              <w:rPr>
                <w:rFonts w:cstheme="minorHAnsi"/>
                <w:bCs/>
                <w:color w:val="0F0F0F"/>
              </w:rPr>
              <w:t xml:space="preserve"> Hotel</w:t>
            </w:r>
          </w:p>
        </w:tc>
      </w:tr>
      <w:tr w:rsidR="00265197" w:rsidRPr="006E0E7F" w:rsidTr="009638FB">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rPr>
                <w:rFonts w:cstheme="minorHAnsi"/>
                <w:bCs/>
                <w:color w:val="0F0F0F"/>
                <w:lang w:val="en-MY"/>
              </w:rPr>
            </w:pPr>
          </w:p>
        </w:tc>
        <w:tc>
          <w:tcPr>
            <w:tcW w:w="1366"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1200 -1300</w:t>
            </w:r>
          </w:p>
        </w:tc>
        <w:tc>
          <w:tcPr>
            <w:tcW w:w="408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rPr>
                <w:rFonts w:cstheme="minorHAnsi"/>
                <w:bCs/>
                <w:color w:val="0F0F0F"/>
                <w:lang w:val="en-MY"/>
              </w:rPr>
            </w:pPr>
            <w:r w:rsidRPr="006E0E7F">
              <w:rPr>
                <w:rFonts w:cstheme="minorHAnsi"/>
                <w:bCs/>
                <w:color w:val="0F0F0F"/>
              </w:rPr>
              <w:t xml:space="preserve">Closing Ceremony for ARF </w:t>
            </w:r>
            <w:proofErr w:type="spellStart"/>
            <w:r w:rsidRPr="006E0E7F">
              <w:rPr>
                <w:rFonts w:cstheme="minorHAnsi"/>
                <w:bCs/>
                <w:color w:val="0F0F0F"/>
              </w:rPr>
              <w:t>DiREx</w:t>
            </w:r>
            <w:proofErr w:type="spellEnd"/>
            <w:r w:rsidRPr="006E0E7F">
              <w:rPr>
                <w:rFonts w:cstheme="minorHAnsi"/>
                <w:bCs/>
                <w:color w:val="0F0F0F"/>
              </w:rPr>
              <w:t xml:space="preserve"> 2015</w:t>
            </w:r>
          </w:p>
        </w:tc>
        <w:tc>
          <w:tcPr>
            <w:tcW w:w="269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TH Hotel &amp; Convention Centre</w:t>
            </w:r>
          </w:p>
        </w:tc>
      </w:tr>
      <w:tr w:rsidR="00E15110" w:rsidRPr="006E0E7F" w:rsidTr="009638FB">
        <w:trPr>
          <w:trHeight w:val="698"/>
        </w:trPr>
        <w:tc>
          <w:tcPr>
            <w:tcW w:w="0" w:type="auto"/>
            <w:vMerge/>
            <w:tcBorders>
              <w:top w:val="single" w:sz="4" w:space="0" w:color="auto"/>
              <w:left w:val="single" w:sz="4" w:space="0" w:color="auto"/>
              <w:bottom w:val="single" w:sz="4" w:space="0" w:color="auto"/>
              <w:right w:val="single" w:sz="4" w:space="0" w:color="auto"/>
            </w:tcBorders>
            <w:vAlign w:val="center"/>
          </w:tcPr>
          <w:p w:rsidR="00E15110" w:rsidRPr="006E0E7F" w:rsidRDefault="00E15110">
            <w:pPr>
              <w:spacing w:after="0" w:line="240" w:lineRule="auto"/>
              <w:rPr>
                <w:rFonts w:cstheme="minorHAnsi"/>
                <w:bCs/>
                <w:color w:val="0F0F0F"/>
                <w:lang w:val="en-MY"/>
              </w:rPr>
            </w:pPr>
          </w:p>
        </w:tc>
        <w:tc>
          <w:tcPr>
            <w:tcW w:w="1366" w:type="dxa"/>
            <w:tcBorders>
              <w:top w:val="single" w:sz="4" w:space="0" w:color="auto"/>
              <w:left w:val="single" w:sz="4" w:space="0" w:color="auto"/>
              <w:bottom w:val="single" w:sz="4" w:space="0" w:color="auto"/>
              <w:right w:val="single" w:sz="4" w:space="0" w:color="auto"/>
            </w:tcBorders>
          </w:tcPr>
          <w:p w:rsidR="00E15110" w:rsidRPr="006E0E7F" w:rsidRDefault="00E15110">
            <w:pPr>
              <w:spacing w:after="0" w:line="240" w:lineRule="auto"/>
              <w:jc w:val="center"/>
              <w:rPr>
                <w:rFonts w:cstheme="minorHAnsi"/>
                <w:bCs/>
                <w:color w:val="0F0F0F"/>
              </w:rPr>
            </w:pPr>
            <w:r w:rsidRPr="006E0E7F">
              <w:rPr>
                <w:rFonts w:cstheme="minorHAnsi"/>
                <w:bCs/>
                <w:color w:val="0F0F0F"/>
              </w:rPr>
              <w:t>1400 onwards</w:t>
            </w:r>
          </w:p>
        </w:tc>
        <w:tc>
          <w:tcPr>
            <w:tcW w:w="4083" w:type="dxa"/>
            <w:gridSpan w:val="2"/>
            <w:tcBorders>
              <w:top w:val="single" w:sz="4" w:space="0" w:color="auto"/>
              <w:left w:val="single" w:sz="4" w:space="0" w:color="auto"/>
              <w:bottom w:val="single" w:sz="4" w:space="0" w:color="auto"/>
              <w:right w:val="single" w:sz="4" w:space="0" w:color="auto"/>
            </w:tcBorders>
          </w:tcPr>
          <w:p w:rsidR="00E15110" w:rsidRPr="006E0E7F" w:rsidRDefault="00E15110">
            <w:pPr>
              <w:spacing w:after="0" w:line="240" w:lineRule="auto"/>
              <w:rPr>
                <w:rFonts w:cstheme="minorHAnsi"/>
                <w:bCs/>
                <w:color w:val="0F0F0F"/>
              </w:rPr>
            </w:pPr>
            <w:r w:rsidRPr="006E0E7F">
              <w:rPr>
                <w:rFonts w:cstheme="minorHAnsi"/>
                <w:bCs/>
                <w:color w:val="0F0F0F"/>
              </w:rPr>
              <w:t>IFRC Participants Leaving</w:t>
            </w:r>
          </w:p>
        </w:tc>
        <w:tc>
          <w:tcPr>
            <w:tcW w:w="2693" w:type="dxa"/>
            <w:gridSpan w:val="2"/>
            <w:tcBorders>
              <w:top w:val="single" w:sz="4" w:space="0" w:color="auto"/>
              <w:left w:val="single" w:sz="4" w:space="0" w:color="auto"/>
              <w:bottom w:val="single" w:sz="4" w:space="0" w:color="auto"/>
              <w:right w:val="single" w:sz="4" w:space="0" w:color="auto"/>
            </w:tcBorders>
          </w:tcPr>
          <w:p w:rsidR="00E15110" w:rsidRPr="006E0E7F" w:rsidRDefault="00E15110">
            <w:pPr>
              <w:spacing w:after="0" w:line="240" w:lineRule="auto"/>
              <w:jc w:val="center"/>
              <w:rPr>
                <w:rFonts w:cstheme="minorHAnsi"/>
                <w:bCs/>
                <w:color w:val="0F0F0F"/>
              </w:rPr>
            </w:pPr>
          </w:p>
        </w:tc>
      </w:tr>
      <w:tr w:rsidR="00265197" w:rsidRPr="006E0E7F" w:rsidTr="009638FB">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5197" w:rsidRPr="006E0E7F" w:rsidRDefault="00265197">
            <w:pPr>
              <w:spacing w:after="0" w:line="240" w:lineRule="auto"/>
              <w:rPr>
                <w:rFonts w:cstheme="minorHAnsi"/>
                <w:bCs/>
                <w:color w:val="0F0F0F"/>
                <w:lang w:val="en-MY"/>
              </w:rPr>
            </w:pPr>
          </w:p>
        </w:tc>
        <w:tc>
          <w:tcPr>
            <w:tcW w:w="1366" w:type="dxa"/>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1400 - 1800</w:t>
            </w:r>
          </w:p>
        </w:tc>
        <w:tc>
          <w:tcPr>
            <w:tcW w:w="408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rPr>
                <w:rFonts w:cstheme="minorHAnsi"/>
                <w:bCs/>
                <w:color w:val="0F0F0F"/>
                <w:lang w:val="en-MY"/>
              </w:rPr>
            </w:pPr>
            <w:r w:rsidRPr="006E0E7F">
              <w:rPr>
                <w:rFonts w:cstheme="minorHAnsi"/>
                <w:bCs/>
                <w:color w:val="0F0F0F"/>
              </w:rPr>
              <w:t>AAR Meeting</w:t>
            </w:r>
          </w:p>
        </w:tc>
        <w:tc>
          <w:tcPr>
            <w:tcW w:w="2693" w:type="dxa"/>
            <w:gridSpan w:val="2"/>
            <w:tcBorders>
              <w:top w:val="single" w:sz="4" w:space="0" w:color="auto"/>
              <w:left w:val="single" w:sz="4" w:space="0" w:color="auto"/>
              <w:bottom w:val="single" w:sz="4" w:space="0" w:color="auto"/>
              <w:right w:val="single" w:sz="4" w:space="0" w:color="auto"/>
            </w:tcBorders>
            <w:hideMark/>
          </w:tcPr>
          <w:p w:rsidR="00265197" w:rsidRPr="006E0E7F" w:rsidRDefault="00265197">
            <w:pPr>
              <w:spacing w:after="0" w:line="240" w:lineRule="auto"/>
              <w:jc w:val="center"/>
              <w:rPr>
                <w:rFonts w:cstheme="minorHAnsi"/>
                <w:bCs/>
                <w:color w:val="0F0F0F"/>
                <w:lang w:val="en-MY"/>
              </w:rPr>
            </w:pPr>
            <w:r w:rsidRPr="006E0E7F">
              <w:rPr>
                <w:rFonts w:cstheme="minorHAnsi"/>
                <w:bCs/>
                <w:color w:val="0F0F0F"/>
              </w:rPr>
              <w:t xml:space="preserve">Grand </w:t>
            </w:r>
            <w:proofErr w:type="spellStart"/>
            <w:r w:rsidRPr="006E0E7F">
              <w:rPr>
                <w:rFonts w:cstheme="minorHAnsi"/>
                <w:bCs/>
                <w:color w:val="0F0F0F"/>
              </w:rPr>
              <w:t>Alora</w:t>
            </w:r>
            <w:proofErr w:type="spellEnd"/>
            <w:r w:rsidRPr="006E0E7F">
              <w:rPr>
                <w:rFonts w:cstheme="minorHAnsi"/>
                <w:bCs/>
                <w:color w:val="0F0F0F"/>
              </w:rPr>
              <w:t xml:space="preserve"> Hotel</w:t>
            </w:r>
          </w:p>
        </w:tc>
      </w:tr>
    </w:tbl>
    <w:p w:rsidR="0080457C" w:rsidRDefault="0080457C" w:rsidP="0080457C">
      <w:pPr>
        <w:rPr>
          <w:b/>
          <w:bCs/>
          <w:sz w:val="28"/>
          <w:szCs w:val="28"/>
        </w:rPr>
      </w:pPr>
    </w:p>
    <w:p w:rsidR="006C36AE" w:rsidRDefault="006C36AE" w:rsidP="0080457C">
      <w:pPr>
        <w:rPr>
          <w:b/>
          <w:bCs/>
          <w:sz w:val="28"/>
          <w:szCs w:val="28"/>
        </w:rPr>
      </w:pPr>
      <w:r>
        <w:rPr>
          <w:b/>
          <w:bCs/>
          <w:sz w:val="28"/>
          <w:szCs w:val="28"/>
        </w:rPr>
        <w:t xml:space="preserve">Breakdown of Movement Participation </w:t>
      </w:r>
      <w:r w:rsidR="00792FF6">
        <w:rPr>
          <w:b/>
          <w:bCs/>
          <w:sz w:val="28"/>
          <w:szCs w:val="28"/>
        </w:rPr>
        <w:t>in TTX, FTX and AAR</w:t>
      </w:r>
    </w:p>
    <w:tbl>
      <w:tblPr>
        <w:tblStyle w:val="TableGrid"/>
        <w:tblW w:w="0" w:type="auto"/>
        <w:tblLook w:val="04A0" w:firstRow="1" w:lastRow="0" w:firstColumn="1" w:lastColumn="0" w:noHBand="0" w:noVBand="1"/>
      </w:tblPr>
      <w:tblGrid>
        <w:gridCol w:w="1444"/>
        <w:gridCol w:w="1499"/>
        <w:gridCol w:w="1843"/>
        <w:gridCol w:w="3402"/>
        <w:gridCol w:w="1701"/>
      </w:tblGrid>
      <w:tr w:rsidR="006E0E7F" w:rsidRPr="00217470" w:rsidTr="009638FB">
        <w:tc>
          <w:tcPr>
            <w:tcW w:w="1444" w:type="dxa"/>
            <w:shd w:val="clear" w:color="auto" w:fill="D9D9D9" w:themeFill="background1" w:themeFillShade="D9"/>
          </w:tcPr>
          <w:p w:rsidR="00792FF6" w:rsidRDefault="00792FF6" w:rsidP="00350C92"/>
        </w:tc>
        <w:tc>
          <w:tcPr>
            <w:tcW w:w="1499" w:type="dxa"/>
            <w:shd w:val="clear" w:color="auto" w:fill="DBE5F1" w:themeFill="accent1" w:themeFillTint="33"/>
          </w:tcPr>
          <w:p w:rsidR="00792FF6" w:rsidRPr="00217470" w:rsidRDefault="00792FF6" w:rsidP="00350C92">
            <w:pPr>
              <w:rPr>
                <w:b/>
                <w:bCs/>
              </w:rPr>
            </w:pPr>
            <w:r>
              <w:rPr>
                <w:b/>
                <w:bCs/>
              </w:rPr>
              <w:t>Experts Briefing</w:t>
            </w:r>
          </w:p>
        </w:tc>
        <w:tc>
          <w:tcPr>
            <w:tcW w:w="1843" w:type="dxa"/>
            <w:tcBorders>
              <w:right w:val="single" w:sz="4" w:space="0" w:color="auto"/>
            </w:tcBorders>
            <w:shd w:val="clear" w:color="auto" w:fill="EAF1DD" w:themeFill="accent3" w:themeFillTint="33"/>
          </w:tcPr>
          <w:p w:rsidR="00792FF6" w:rsidRPr="00217470" w:rsidRDefault="00792FF6" w:rsidP="00350C92">
            <w:pPr>
              <w:rPr>
                <w:b/>
                <w:bCs/>
              </w:rPr>
            </w:pPr>
            <w:r w:rsidRPr="00217470">
              <w:rPr>
                <w:b/>
                <w:bCs/>
              </w:rPr>
              <w:t xml:space="preserve"> TTX</w:t>
            </w:r>
          </w:p>
        </w:tc>
        <w:tc>
          <w:tcPr>
            <w:tcW w:w="3402" w:type="dxa"/>
            <w:tcBorders>
              <w:left w:val="single" w:sz="4" w:space="0" w:color="auto"/>
            </w:tcBorders>
            <w:shd w:val="clear" w:color="auto" w:fill="E5DFEC" w:themeFill="accent4" w:themeFillTint="33"/>
          </w:tcPr>
          <w:p w:rsidR="00792FF6" w:rsidRPr="00217470" w:rsidRDefault="00792FF6" w:rsidP="00350C92">
            <w:pPr>
              <w:rPr>
                <w:b/>
                <w:bCs/>
              </w:rPr>
            </w:pPr>
            <w:r w:rsidRPr="00217470">
              <w:rPr>
                <w:b/>
                <w:bCs/>
              </w:rPr>
              <w:t>FTX</w:t>
            </w:r>
          </w:p>
        </w:tc>
        <w:tc>
          <w:tcPr>
            <w:tcW w:w="1701" w:type="dxa"/>
            <w:shd w:val="clear" w:color="auto" w:fill="DAEEF3" w:themeFill="accent5" w:themeFillTint="33"/>
          </w:tcPr>
          <w:p w:rsidR="00792FF6" w:rsidRPr="00217470" w:rsidRDefault="00792FF6" w:rsidP="00350C92">
            <w:pPr>
              <w:rPr>
                <w:b/>
                <w:bCs/>
              </w:rPr>
            </w:pPr>
            <w:r w:rsidRPr="00217470">
              <w:rPr>
                <w:b/>
                <w:bCs/>
              </w:rPr>
              <w:t>AAR</w:t>
            </w:r>
          </w:p>
          <w:p w:rsidR="00792FF6" w:rsidRPr="00217470" w:rsidRDefault="00792FF6" w:rsidP="00350C92">
            <w:pPr>
              <w:rPr>
                <w:b/>
                <w:bCs/>
              </w:rPr>
            </w:pPr>
          </w:p>
        </w:tc>
      </w:tr>
      <w:tr w:rsidR="006E0E7F" w:rsidTr="009638FB">
        <w:tc>
          <w:tcPr>
            <w:tcW w:w="1444" w:type="dxa"/>
            <w:shd w:val="clear" w:color="auto" w:fill="D9D9D9" w:themeFill="background1" w:themeFillShade="D9"/>
          </w:tcPr>
          <w:p w:rsidR="00792FF6" w:rsidRPr="00E15110" w:rsidRDefault="00792FF6" w:rsidP="00350C92">
            <w:pPr>
              <w:rPr>
                <w:b/>
                <w:bCs/>
              </w:rPr>
            </w:pPr>
            <w:r w:rsidRPr="00E15110">
              <w:rPr>
                <w:b/>
                <w:bCs/>
              </w:rPr>
              <w:t>Malaysia Red Crescent</w:t>
            </w:r>
          </w:p>
          <w:p w:rsidR="00792FF6" w:rsidRDefault="00792FF6" w:rsidP="00350C92"/>
        </w:tc>
        <w:tc>
          <w:tcPr>
            <w:tcW w:w="1499" w:type="dxa"/>
            <w:shd w:val="clear" w:color="auto" w:fill="DBE5F1" w:themeFill="accent1" w:themeFillTint="33"/>
          </w:tcPr>
          <w:p w:rsidR="00792FF6" w:rsidRPr="00217470" w:rsidRDefault="00792FF6" w:rsidP="00350C92"/>
        </w:tc>
        <w:tc>
          <w:tcPr>
            <w:tcW w:w="1843" w:type="dxa"/>
            <w:tcBorders>
              <w:right w:val="single" w:sz="4" w:space="0" w:color="auto"/>
            </w:tcBorders>
            <w:shd w:val="clear" w:color="auto" w:fill="EAF1DD" w:themeFill="accent3" w:themeFillTint="33"/>
          </w:tcPr>
          <w:p w:rsidR="00792FF6" w:rsidRDefault="00792FF6" w:rsidP="00350C92">
            <w:proofErr w:type="spellStart"/>
            <w:r w:rsidRPr="00217470">
              <w:t>Dato</w:t>
            </w:r>
            <w:proofErr w:type="spellEnd"/>
            <w:r w:rsidRPr="00217470">
              <w:t xml:space="preserve">’ Sayed and </w:t>
            </w:r>
            <w:proofErr w:type="spellStart"/>
            <w:r w:rsidRPr="00217470">
              <w:t>Dato</w:t>
            </w:r>
            <w:proofErr w:type="spellEnd"/>
            <w:r w:rsidRPr="00217470">
              <w:t xml:space="preserve">’ </w:t>
            </w:r>
            <w:proofErr w:type="spellStart"/>
            <w:r w:rsidRPr="00217470">
              <w:t>Naser</w:t>
            </w:r>
            <w:proofErr w:type="spellEnd"/>
            <w:r w:rsidRPr="00217470">
              <w:t>.</w:t>
            </w:r>
          </w:p>
        </w:tc>
        <w:tc>
          <w:tcPr>
            <w:tcW w:w="3402" w:type="dxa"/>
            <w:tcBorders>
              <w:left w:val="single" w:sz="4" w:space="0" w:color="auto"/>
            </w:tcBorders>
            <w:shd w:val="clear" w:color="auto" w:fill="E5DFEC" w:themeFill="accent4" w:themeFillTint="33"/>
          </w:tcPr>
          <w:p w:rsidR="003374CA" w:rsidRPr="00FC04BE" w:rsidRDefault="00792FF6" w:rsidP="003374CA">
            <w:pPr>
              <w:rPr>
                <w:b/>
                <w:bCs/>
              </w:rPr>
            </w:pPr>
            <w:r w:rsidRPr="00FC04BE">
              <w:rPr>
                <w:b/>
                <w:bCs/>
              </w:rPr>
              <w:t>mass cooking</w:t>
            </w:r>
            <w:r>
              <w:t xml:space="preserve"> at evacuation centre </w:t>
            </w:r>
          </w:p>
          <w:p w:rsidR="00792FF6" w:rsidRDefault="00792FF6" w:rsidP="00350C92">
            <w:r w:rsidRPr="00FC04BE">
              <w:rPr>
                <w:b/>
                <w:bCs/>
              </w:rPr>
              <w:t>Radio Communication</w:t>
            </w:r>
            <w:r w:rsidR="00920275">
              <w:t xml:space="preserve"> </w:t>
            </w:r>
            <w:r>
              <w:t>-</w:t>
            </w:r>
            <w:proofErr w:type="spellStart"/>
            <w:r>
              <w:t>Dato</w:t>
            </w:r>
            <w:proofErr w:type="spellEnd"/>
            <w:r>
              <w:t xml:space="preserve">' </w:t>
            </w:r>
            <w:proofErr w:type="spellStart"/>
            <w:r>
              <w:t>Bahari</w:t>
            </w:r>
            <w:proofErr w:type="spellEnd"/>
            <w:r>
              <w:t xml:space="preserve"> of Perlis</w:t>
            </w:r>
          </w:p>
          <w:p w:rsidR="00415E75" w:rsidRPr="00D76A9E" w:rsidRDefault="00415E75" w:rsidP="00350C92">
            <w:proofErr w:type="spellStart"/>
            <w:r>
              <w:rPr>
                <w:b/>
                <w:bCs/>
              </w:rPr>
              <w:t>MedSaR</w:t>
            </w:r>
            <w:proofErr w:type="spellEnd"/>
            <w:r>
              <w:rPr>
                <w:b/>
                <w:bCs/>
              </w:rPr>
              <w:t xml:space="preserve"> </w:t>
            </w:r>
            <w:r w:rsidR="00D76A9E">
              <w:t>– 2 teams</w:t>
            </w:r>
          </w:p>
          <w:p w:rsidR="00415E75" w:rsidRDefault="00792FF6" w:rsidP="00415E75">
            <w:r w:rsidRPr="00FC04BE">
              <w:rPr>
                <w:b/>
                <w:bCs/>
              </w:rPr>
              <w:t>RFL</w:t>
            </w:r>
            <w:r>
              <w:t xml:space="preserve"> </w:t>
            </w:r>
          </w:p>
          <w:p w:rsidR="003374CA" w:rsidRDefault="003374CA" w:rsidP="003374CA">
            <w:r>
              <w:t xml:space="preserve">Provide </w:t>
            </w:r>
            <w:proofErr w:type="spellStart"/>
            <w:r w:rsidRPr="003374CA">
              <w:rPr>
                <w:b/>
                <w:bCs/>
              </w:rPr>
              <w:t>WatSan</w:t>
            </w:r>
            <w:proofErr w:type="spellEnd"/>
            <w:r w:rsidRPr="003374CA">
              <w:rPr>
                <w:b/>
                <w:bCs/>
              </w:rPr>
              <w:t xml:space="preserve"> equipment </w:t>
            </w:r>
            <w:r>
              <w:t>and</w:t>
            </w:r>
            <w:r w:rsidR="00920275">
              <w:t xml:space="preserve"> </w:t>
            </w:r>
            <w:r>
              <w:t>volunteers</w:t>
            </w:r>
          </w:p>
        </w:tc>
        <w:tc>
          <w:tcPr>
            <w:tcW w:w="1701" w:type="dxa"/>
            <w:shd w:val="clear" w:color="auto" w:fill="DAEEF3" w:themeFill="accent5" w:themeFillTint="33"/>
          </w:tcPr>
          <w:p w:rsidR="00792FF6" w:rsidRDefault="00792FF6" w:rsidP="00350C92"/>
        </w:tc>
      </w:tr>
      <w:tr w:rsidR="006E0E7F" w:rsidTr="009638FB">
        <w:trPr>
          <w:trHeight w:val="1838"/>
        </w:trPr>
        <w:tc>
          <w:tcPr>
            <w:tcW w:w="1444" w:type="dxa"/>
            <w:shd w:val="clear" w:color="auto" w:fill="D9D9D9" w:themeFill="background1" w:themeFillShade="D9"/>
          </w:tcPr>
          <w:p w:rsidR="00792FF6" w:rsidRPr="00E15110" w:rsidRDefault="003374CA" w:rsidP="00350C92">
            <w:pPr>
              <w:rPr>
                <w:b/>
                <w:bCs/>
              </w:rPr>
            </w:pPr>
            <w:r w:rsidRPr="00E15110">
              <w:rPr>
                <w:b/>
                <w:bCs/>
              </w:rPr>
              <w:t xml:space="preserve"> SEA </w:t>
            </w:r>
            <w:r w:rsidR="00792FF6" w:rsidRPr="00E15110">
              <w:rPr>
                <w:b/>
                <w:bCs/>
              </w:rPr>
              <w:t>RDRT Support</w:t>
            </w:r>
          </w:p>
          <w:p w:rsidR="00792FF6" w:rsidRDefault="00792FF6" w:rsidP="00350C92"/>
          <w:p w:rsidR="00792FF6" w:rsidRDefault="00792FF6" w:rsidP="00350C92"/>
        </w:tc>
        <w:tc>
          <w:tcPr>
            <w:tcW w:w="1499" w:type="dxa"/>
            <w:shd w:val="clear" w:color="auto" w:fill="DBE5F1" w:themeFill="accent1" w:themeFillTint="33"/>
          </w:tcPr>
          <w:p w:rsidR="00792FF6" w:rsidRDefault="00792FF6" w:rsidP="00350C92"/>
        </w:tc>
        <w:tc>
          <w:tcPr>
            <w:tcW w:w="1843" w:type="dxa"/>
            <w:tcBorders>
              <w:right w:val="single" w:sz="4" w:space="0" w:color="auto"/>
            </w:tcBorders>
            <w:shd w:val="clear" w:color="auto" w:fill="EAF1DD" w:themeFill="accent3" w:themeFillTint="33"/>
          </w:tcPr>
          <w:p w:rsidR="009638FB" w:rsidRDefault="009638FB" w:rsidP="00350C92"/>
        </w:tc>
        <w:tc>
          <w:tcPr>
            <w:tcW w:w="3402" w:type="dxa"/>
            <w:tcBorders>
              <w:left w:val="single" w:sz="4" w:space="0" w:color="auto"/>
            </w:tcBorders>
            <w:shd w:val="clear" w:color="auto" w:fill="E5DFEC" w:themeFill="accent4" w:themeFillTint="33"/>
          </w:tcPr>
          <w:p w:rsidR="00792FF6" w:rsidRDefault="003374CA" w:rsidP="003374CA">
            <w:r w:rsidRPr="003374CA">
              <w:t xml:space="preserve">South East Asian </w:t>
            </w:r>
            <w:r w:rsidR="00792FF6" w:rsidRPr="003374CA">
              <w:t xml:space="preserve">RDRT for </w:t>
            </w:r>
            <w:proofErr w:type="spellStart"/>
            <w:r w:rsidR="00792FF6" w:rsidRPr="003374CA">
              <w:t>Watsan</w:t>
            </w:r>
            <w:proofErr w:type="spellEnd"/>
            <w:r w:rsidR="00792FF6" w:rsidRPr="003374CA">
              <w:t xml:space="preserve"> Support</w:t>
            </w:r>
          </w:p>
          <w:p w:rsidR="009638FB" w:rsidRPr="009638FB" w:rsidRDefault="009638FB" w:rsidP="009638FB">
            <w:pPr>
              <w:rPr>
                <w:rFonts w:ascii="Calibri" w:hAnsi="Calibri" w:cs="Calibri"/>
                <w:color w:val="000000" w:themeColor="text1"/>
              </w:rPr>
            </w:pPr>
            <w:proofErr w:type="spellStart"/>
            <w:r w:rsidRPr="006E0E7F">
              <w:rPr>
                <w:rFonts w:ascii="Calibri" w:hAnsi="Calibri" w:cs="Calibri"/>
                <w:color w:val="000000" w:themeColor="text1"/>
              </w:rPr>
              <w:t>Saowanee</w:t>
            </w:r>
            <w:proofErr w:type="spellEnd"/>
            <w:r w:rsidRPr="006E0E7F">
              <w:rPr>
                <w:rFonts w:ascii="Calibri" w:hAnsi="Calibri" w:cs="Calibri"/>
                <w:color w:val="000000" w:themeColor="text1"/>
              </w:rPr>
              <w:t xml:space="preserve"> </w:t>
            </w:r>
            <w:proofErr w:type="spellStart"/>
            <w:r w:rsidRPr="006E0E7F">
              <w:rPr>
                <w:rFonts w:ascii="Calibri" w:hAnsi="Calibri" w:cs="Calibri"/>
                <w:color w:val="000000" w:themeColor="text1"/>
              </w:rPr>
              <w:t>Saowakul</w:t>
            </w:r>
            <w:proofErr w:type="spellEnd"/>
            <w:r>
              <w:rPr>
                <w:rFonts w:ascii="Calibri" w:hAnsi="Calibri" w:cs="Calibri"/>
                <w:color w:val="000000" w:themeColor="text1"/>
              </w:rPr>
              <w:t xml:space="preserve"> ( TRCS)</w:t>
            </w:r>
          </w:p>
          <w:p w:rsidR="009638FB" w:rsidRPr="009638FB" w:rsidRDefault="009638FB" w:rsidP="009638FB">
            <w:pPr>
              <w:rPr>
                <w:color w:val="000000" w:themeColor="text1"/>
              </w:rPr>
            </w:pPr>
            <w:proofErr w:type="spellStart"/>
            <w:r>
              <w:rPr>
                <w:color w:val="000000" w:themeColor="text1"/>
              </w:rPr>
              <w:t>Sukanya</w:t>
            </w:r>
            <w:proofErr w:type="spellEnd"/>
            <w:r>
              <w:rPr>
                <w:color w:val="000000" w:themeColor="text1"/>
              </w:rPr>
              <w:t xml:space="preserve"> </w:t>
            </w:r>
            <w:proofErr w:type="spellStart"/>
            <w:r w:rsidRPr="009638FB">
              <w:rPr>
                <w:color w:val="000000" w:themeColor="text1"/>
              </w:rPr>
              <w:t>Supudommungmee</w:t>
            </w:r>
            <w:proofErr w:type="spellEnd"/>
            <w:r>
              <w:rPr>
                <w:color w:val="000000" w:themeColor="text1"/>
              </w:rPr>
              <w:t xml:space="preserve"> (TRCS)</w:t>
            </w:r>
          </w:p>
          <w:p w:rsidR="009638FB" w:rsidRPr="009638FB" w:rsidRDefault="009638FB" w:rsidP="009638FB">
            <w:pPr>
              <w:rPr>
                <w:color w:val="000000" w:themeColor="text1"/>
              </w:rPr>
            </w:pPr>
            <w:proofErr w:type="spellStart"/>
            <w:r w:rsidRPr="009638FB">
              <w:rPr>
                <w:color w:val="000000" w:themeColor="text1"/>
              </w:rPr>
              <w:t>Eko</w:t>
            </w:r>
            <w:proofErr w:type="spellEnd"/>
            <w:r w:rsidRPr="009638FB">
              <w:rPr>
                <w:color w:val="000000" w:themeColor="text1"/>
              </w:rPr>
              <w:t xml:space="preserve"> </w:t>
            </w:r>
            <w:proofErr w:type="spellStart"/>
            <w:r w:rsidRPr="009638FB">
              <w:rPr>
                <w:color w:val="000000" w:themeColor="text1"/>
              </w:rPr>
              <w:t>Agung</w:t>
            </w:r>
            <w:proofErr w:type="spellEnd"/>
            <w:r w:rsidRPr="009638FB">
              <w:rPr>
                <w:color w:val="000000" w:themeColor="text1"/>
              </w:rPr>
              <w:t xml:space="preserve"> </w:t>
            </w:r>
            <w:proofErr w:type="spellStart"/>
            <w:r w:rsidRPr="009638FB">
              <w:rPr>
                <w:color w:val="000000" w:themeColor="text1"/>
              </w:rPr>
              <w:t>Permana</w:t>
            </w:r>
            <w:proofErr w:type="spellEnd"/>
            <w:r>
              <w:rPr>
                <w:color w:val="000000" w:themeColor="text1"/>
              </w:rPr>
              <w:t xml:space="preserve"> (PMI)</w:t>
            </w:r>
          </w:p>
          <w:p w:rsidR="009638FB" w:rsidRDefault="009638FB" w:rsidP="009638FB">
            <w:pPr>
              <w:rPr>
                <w:i/>
                <w:iCs/>
              </w:rPr>
            </w:pPr>
            <w:proofErr w:type="spellStart"/>
            <w:r w:rsidRPr="009638FB">
              <w:rPr>
                <w:color w:val="000000" w:themeColor="text1"/>
              </w:rPr>
              <w:t>Phonexay</w:t>
            </w:r>
            <w:proofErr w:type="spellEnd"/>
            <w:r w:rsidRPr="009638FB">
              <w:rPr>
                <w:color w:val="000000" w:themeColor="text1"/>
              </w:rPr>
              <w:t xml:space="preserve"> </w:t>
            </w:r>
            <w:proofErr w:type="spellStart"/>
            <w:r w:rsidRPr="009638FB">
              <w:rPr>
                <w:color w:val="000000" w:themeColor="text1"/>
              </w:rPr>
              <w:t>Sivilay</w:t>
            </w:r>
            <w:proofErr w:type="spellEnd"/>
            <w:r>
              <w:rPr>
                <w:color w:val="000000" w:themeColor="text1"/>
              </w:rPr>
              <w:t xml:space="preserve"> (LRC</w:t>
            </w:r>
            <w:r w:rsidR="00415E75">
              <w:rPr>
                <w:color w:val="000000" w:themeColor="text1"/>
              </w:rPr>
              <w:t>)</w:t>
            </w:r>
          </w:p>
          <w:p w:rsidR="003374CA" w:rsidRPr="003374CA" w:rsidRDefault="003374CA" w:rsidP="003374CA">
            <w:pPr>
              <w:rPr>
                <w:i/>
                <w:iCs/>
              </w:rPr>
            </w:pPr>
          </w:p>
        </w:tc>
        <w:tc>
          <w:tcPr>
            <w:tcW w:w="1701" w:type="dxa"/>
            <w:shd w:val="clear" w:color="auto" w:fill="DAEEF3" w:themeFill="accent5" w:themeFillTint="33"/>
          </w:tcPr>
          <w:p w:rsidR="00792FF6" w:rsidRDefault="00792FF6" w:rsidP="00350C92"/>
        </w:tc>
      </w:tr>
      <w:tr w:rsidR="006E0E7F" w:rsidTr="009638FB">
        <w:tc>
          <w:tcPr>
            <w:tcW w:w="1444" w:type="dxa"/>
            <w:shd w:val="clear" w:color="auto" w:fill="D9D9D9" w:themeFill="background1" w:themeFillShade="D9"/>
          </w:tcPr>
          <w:p w:rsidR="00792FF6" w:rsidRPr="00E15110" w:rsidRDefault="00792FF6" w:rsidP="00350C92">
            <w:pPr>
              <w:rPr>
                <w:b/>
                <w:bCs/>
              </w:rPr>
            </w:pPr>
            <w:r w:rsidRPr="00E15110">
              <w:rPr>
                <w:b/>
                <w:bCs/>
              </w:rPr>
              <w:t>IFRC Secretariat</w:t>
            </w:r>
          </w:p>
          <w:p w:rsidR="00792FF6" w:rsidRDefault="00792FF6" w:rsidP="00350C92"/>
          <w:p w:rsidR="00792FF6" w:rsidRDefault="00792FF6" w:rsidP="00350C92"/>
        </w:tc>
        <w:tc>
          <w:tcPr>
            <w:tcW w:w="1499" w:type="dxa"/>
            <w:shd w:val="clear" w:color="auto" w:fill="DBE5F1" w:themeFill="accent1" w:themeFillTint="33"/>
          </w:tcPr>
          <w:p w:rsidR="00792FF6" w:rsidRDefault="00792FF6" w:rsidP="00D76A9E">
            <w:r>
              <w:t>Jagan Chapagain (to present</w:t>
            </w:r>
            <w:r w:rsidR="00920275">
              <w:t xml:space="preserve"> </w:t>
            </w:r>
            <w:r>
              <w:t>on behalf of IFRC at experts session)</w:t>
            </w:r>
          </w:p>
        </w:tc>
        <w:tc>
          <w:tcPr>
            <w:tcW w:w="1843" w:type="dxa"/>
            <w:tcBorders>
              <w:right w:val="single" w:sz="4" w:space="0" w:color="auto"/>
            </w:tcBorders>
            <w:shd w:val="clear" w:color="auto" w:fill="EAF1DD" w:themeFill="accent3" w:themeFillTint="33"/>
          </w:tcPr>
          <w:p w:rsidR="00792FF6" w:rsidRDefault="00792FF6" w:rsidP="00350C92">
            <w:r>
              <w:t xml:space="preserve">Gabby Emery </w:t>
            </w:r>
            <w:r w:rsidR="003374CA">
              <w:br/>
              <w:t xml:space="preserve">Ellie </w:t>
            </w:r>
            <w:proofErr w:type="spellStart"/>
            <w:r w:rsidR="003374CA">
              <w:t>Seo</w:t>
            </w:r>
            <w:proofErr w:type="spellEnd"/>
          </w:p>
        </w:tc>
        <w:tc>
          <w:tcPr>
            <w:tcW w:w="3402" w:type="dxa"/>
            <w:tcBorders>
              <w:left w:val="single" w:sz="4" w:space="0" w:color="auto"/>
            </w:tcBorders>
            <w:shd w:val="clear" w:color="auto" w:fill="E5DFEC" w:themeFill="accent4" w:themeFillTint="33"/>
          </w:tcPr>
          <w:p w:rsidR="00792FF6" w:rsidRDefault="00792FF6" w:rsidP="00350C92">
            <w:r>
              <w:t xml:space="preserve">Leif </w:t>
            </w:r>
            <w:proofErr w:type="spellStart"/>
            <w:r>
              <w:t>Jonsson</w:t>
            </w:r>
            <w:proofErr w:type="spellEnd"/>
          </w:p>
        </w:tc>
        <w:tc>
          <w:tcPr>
            <w:tcW w:w="1701" w:type="dxa"/>
            <w:shd w:val="clear" w:color="auto" w:fill="DAEEF3" w:themeFill="accent5" w:themeFillTint="33"/>
          </w:tcPr>
          <w:p w:rsidR="00792FF6" w:rsidRDefault="00792FF6" w:rsidP="003374CA">
            <w:r>
              <w:t xml:space="preserve">Gloria Martinez </w:t>
            </w:r>
          </w:p>
        </w:tc>
      </w:tr>
      <w:tr w:rsidR="006E0E7F" w:rsidTr="009638FB">
        <w:trPr>
          <w:trHeight w:val="952"/>
        </w:trPr>
        <w:tc>
          <w:tcPr>
            <w:tcW w:w="1444" w:type="dxa"/>
            <w:shd w:val="clear" w:color="auto" w:fill="D9D9D9" w:themeFill="background1" w:themeFillShade="D9"/>
          </w:tcPr>
          <w:p w:rsidR="00792FF6" w:rsidRPr="00E15110" w:rsidRDefault="00792FF6" w:rsidP="00350C92">
            <w:pPr>
              <w:rPr>
                <w:b/>
                <w:bCs/>
              </w:rPr>
            </w:pPr>
            <w:r w:rsidRPr="00E15110">
              <w:rPr>
                <w:b/>
                <w:bCs/>
              </w:rPr>
              <w:t>ICRC</w:t>
            </w:r>
          </w:p>
          <w:p w:rsidR="00792FF6" w:rsidRDefault="00792FF6" w:rsidP="00350C92"/>
          <w:p w:rsidR="00792FF6" w:rsidRDefault="00792FF6" w:rsidP="00350C92"/>
        </w:tc>
        <w:tc>
          <w:tcPr>
            <w:tcW w:w="1499" w:type="dxa"/>
            <w:shd w:val="clear" w:color="auto" w:fill="DBE5F1" w:themeFill="accent1" w:themeFillTint="33"/>
          </w:tcPr>
          <w:p w:rsidR="00792FF6" w:rsidRDefault="00792FF6" w:rsidP="00350C92"/>
        </w:tc>
        <w:tc>
          <w:tcPr>
            <w:tcW w:w="1843" w:type="dxa"/>
            <w:tcBorders>
              <w:right w:val="single" w:sz="4" w:space="0" w:color="auto"/>
            </w:tcBorders>
            <w:shd w:val="clear" w:color="auto" w:fill="EAF1DD" w:themeFill="accent3" w:themeFillTint="33"/>
          </w:tcPr>
          <w:p w:rsidR="00792FF6" w:rsidRDefault="00792FF6" w:rsidP="00350C92">
            <w:r>
              <w:t>Noel Dass</w:t>
            </w:r>
          </w:p>
        </w:tc>
        <w:tc>
          <w:tcPr>
            <w:tcW w:w="3402" w:type="dxa"/>
            <w:tcBorders>
              <w:left w:val="single" w:sz="4" w:space="0" w:color="auto"/>
            </w:tcBorders>
            <w:shd w:val="clear" w:color="auto" w:fill="E5DFEC" w:themeFill="accent4" w:themeFillTint="33"/>
          </w:tcPr>
          <w:p w:rsidR="00792FF6" w:rsidRPr="003374CA" w:rsidRDefault="00792FF6" w:rsidP="003374CA">
            <w:r w:rsidRPr="003374CA">
              <w:rPr>
                <w:rFonts w:ascii="Calibri" w:hAnsi="Calibri" w:cs="Calibri"/>
              </w:rPr>
              <w:t>Muna Djuly (RFL</w:t>
            </w:r>
            <w:r w:rsidR="003374CA">
              <w:rPr>
                <w:rFonts w:ascii="Calibri" w:hAnsi="Calibri" w:cs="Calibri"/>
              </w:rPr>
              <w:t>)</w:t>
            </w:r>
          </w:p>
        </w:tc>
        <w:tc>
          <w:tcPr>
            <w:tcW w:w="1701" w:type="dxa"/>
            <w:shd w:val="clear" w:color="auto" w:fill="DAEEF3" w:themeFill="accent5" w:themeFillTint="33"/>
          </w:tcPr>
          <w:p w:rsidR="00792FF6" w:rsidRDefault="00792FF6" w:rsidP="00350C92">
            <w:r>
              <w:t>Sandra Moretti</w:t>
            </w:r>
          </w:p>
          <w:p w:rsidR="00792FF6" w:rsidRDefault="00792FF6" w:rsidP="00350C92"/>
        </w:tc>
      </w:tr>
    </w:tbl>
    <w:p w:rsidR="006E0E7F" w:rsidRDefault="006E0E7F" w:rsidP="0080457C">
      <w:pPr>
        <w:rPr>
          <w:b/>
          <w:bCs/>
          <w:sz w:val="28"/>
          <w:szCs w:val="28"/>
        </w:rPr>
      </w:pPr>
    </w:p>
    <w:p w:rsidR="00792FF6" w:rsidRPr="0080457C" w:rsidRDefault="00792FF6" w:rsidP="0080457C">
      <w:pPr>
        <w:rPr>
          <w:b/>
          <w:bCs/>
          <w:sz w:val="28"/>
          <w:szCs w:val="28"/>
        </w:rPr>
      </w:pPr>
      <w:r>
        <w:rPr>
          <w:b/>
          <w:bCs/>
          <w:sz w:val="28"/>
          <w:szCs w:val="28"/>
        </w:rPr>
        <w:t>Movement Participation Details</w:t>
      </w:r>
    </w:p>
    <w:tbl>
      <w:tblPr>
        <w:tblW w:w="10587" w:type="dxa"/>
        <w:tblInd w:w="11" w:type="dxa"/>
        <w:tblLayout w:type="fixed"/>
        <w:tblCellMar>
          <w:left w:w="0" w:type="dxa"/>
          <w:right w:w="0" w:type="dxa"/>
        </w:tblCellMar>
        <w:tblLook w:val="04A0" w:firstRow="1" w:lastRow="0" w:firstColumn="1" w:lastColumn="0" w:noHBand="0" w:noVBand="1"/>
      </w:tblPr>
      <w:tblGrid>
        <w:gridCol w:w="1418"/>
        <w:gridCol w:w="993"/>
        <w:gridCol w:w="1514"/>
        <w:gridCol w:w="1984"/>
        <w:gridCol w:w="1701"/>
        <w:gridCol w:w="2977"/>
      </w:tblGrid>
      <w:tr w:rsidR="006E0E7F" w:rsidRPr="006E0E7F" w:rsidTr="007913BF">
        <w:trPr>
          <w:trHeight w:val="547"/>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0E7F" w:rsidRPr="002B0BDC" w:rsidRDefault="006E0E7F" w:rsidP="006E0E7F">
            <w:pPr>
              <w:spacing w:after="0" w:line="240" w:lineRule="auto"/>
              <w:jc w:val="center"/>
              <w:rPr>
                <w:rFonts w:ascii="Calibri" w:hAnsi="Calibri" w:cs="Calibri"/>
                <w:b/>
                <w:bCs/>
              </w:rPr>
            </w:pPr>
            <w:r w:rsidRPr="002B0BDC">
              <w:rPr>
                <w:rFonts w:ascii="Calibri" w:hAnsi="Calibri" w:cs="Calibri"/>
                <w:b/>
                <w:bCs/>
              </w:rPr>
              <w:t>Full Name</w:t>
            </w:r>
          </w:p>
        </w:tc>
        <w:tc>
          <w:tcPr>
            <w:tcW w:w="993"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6E0E7F" w:rsidRPr="002B0BDC" w:rsidRDefault="006E0E7F" w:rsidP="006E0E7F">
            <w:pPr>
              <w:spacing w:after="0" w:line="240" w:lineRule="auto"/>
              <w:jc w:val="center"/>
              <w:rPr>
                <w:rFonts w:ascii="Calibri" w:hAnsi="Calibri" w:cs="Calibri"/>
                <w:b/>
                <w:bCs/>
              </w:rPr>
            </w:pPr>
            <w:r w:rsidRPr="002B0BDC">
              <w:rPr>
                <w:rFonts w:ascii="Calibri" w:hAnsi="Calibri" w:cs="Calibri"/>
                <w:b/>
                <w:bCs/>
              </w:rPr>
              <w:t>Organisation</w:t>
            </w:r>
          </w:p>
        </w:tc>
        <w:tc>
          <w:tcPr>
            <w:tcW w:w="1514" w:type="dxa"/>
            <w:tcBorders>
              <w:top w:val="single" w:sz="4" w:space="0" w:color="auto"/>
              <w:left w:val="single" w:sz="4" w:space="0" w:color="auto"/>
              <w:bottom w:val="single" w:sz="4" w:space="0" w:color="auto"/>
              <w:right w:val="single" w:sz="4" w:space="0" w:color="auto"/>
            </w:tcBorders>
          </w:tcPr>
          <w:p w:rsidR="006E0E7F" w:rsidRPr="002B0BDC" w:rsidRDefault="006E0E7F" w:rsidP="006E0E7F">
            <w:pPr>
              <w:spacing w:after="0" w:line="240" w:lineRule="auto"/>
              <w:jc w:val="center"/>
              <w:rPr>
                <w:rFonts w:ascii="Calibri" w:hAnsi="Calibri" w:cs="Calibri"/>
                <w:b/>
                <w:bCs/>
              </w:rPr>
            </w:pPr>
            <w:r w:rsidRPr="002B0BDC">
              <w:rPr>
                <w:rFonts w:ascii="Calibri" w:hAnsi="Calibri" w:cs="Calibri"/>
                <w:b/>
                <w:bCs/>
              </w:rPr>
              <w:t>Role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0E7F" w:rsidRPr="002B0BDC" w:rsidRDefault="006E0E7F" w:rsidP="006E0E7F">
            <w:pPr>
              <w:spacing w:after="0" w:line="240" w:lineRule="auto"/>
              <w:jc w:val="center"/>
              <w:rPr>
                <w:rFonts w:ascii="Calibri" w:hAnsi="Calibri" w:cs="Calibri"/>
                <w:b/>
                <w:bCs/>
              </w:rPr>
            </w:pPr>
            <w:r w:rsidRPr="002B0BDC">
              <w:rPr>
                <w:rFonts w:ascii="Calibri" w:hAnsi="Calibri" w:cs="Calibri"/>
                <w:b/>
                <w:bCs/>
              </w:rPr>
              <w:t>Travel details</w:t>
            </w:r>
          </w:p>
          <w:p w:rsidR="006E0E7F" w:rsidRPr="002B0BDC" w:rsidRDefault="006E0E7F" w:rsidP="006E0E7F">
            <w:pPr>
              <w:spacing w:after="0" w:line="240" w:lineRule="auto"/>
              <w:jc w:val="center"/>
              <w:rPr>
                <w:rFonts w:ascii="Calibri" w:hAnsi="Calibri" w:cs="Calibri"/>
                <w:b/>
                <w:bCs/>
              </w:rPr>
            </w:pPr>
            <w:r w:rsidRPr="002B0BDC">
              <w:rPr>
                <w:rFonts w:ascii="Calibri" w:hAnsi="Calibri" w:cs="Calibri"/>
              </w:rPr>
              <w:t>Arrival / Departure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0E7F" w:rsidRPr="002B0BDC" w:rsidRDefault="006E0E7F" w:rsidP="006E0E7F">
            <w:pPr>
              <w:spacing w:after="0" w:line="240" w:lineRule="auto"/>
              <w:jc w:val="center"/>
              <w:rPr>
                <w:rFonts w:ascii="Calibri" w:hAnsi="Calibri" w:cs="Calibri"/>
                <w:b/>
                <w:bCs/>
              </w:rPr>
            </w:pPr>
            <w:r w:rsidRPr="002B0BDC">
              <w:rPr>
                <w:rFonts w:ascii="Calibri" w:hAnsi="Calibri" w:cs="Calibri"/>
                <w:b/>
                <w:bCs/>
              </w:rPr>
              <w:t>Accommodation</w:t>
            </w:r>
          </w:p>
          <w:p w:rsidR="006E0E7F" w:rsidRPr="002B0BDC" w:rsidRDefault="006E0E7F" w:rsidP="006E0E7F">
            <w:pPr>
              <w:spacing w:after="0" w:line="240" w:lineRule="auto"/>
              <w:jc w:val="center"/>
              <w:rPr>
                <w:rFonts w:ascii="Calibri" w:hAnsi="Calibri" w:cs="Calibri"/>
                <w:b/>
                <w:bCs/>
              </w:rPr>
            </w:pPr>
            <w:r w:rsidRPr="002B0BDC">
              <w:rPr>
                <w:rFonts w:ascii="Calibri" w:hAnsi="Calibri" w:cs="Calibri"/>
              </w:rPr>
              <w:t>Name of Hotel</w:t>
            </w:r>
          </w:p>
        </w:tc>
        <w:tc>
          <w:tcPr>
            <w:tcW w:w="2977" w:type="dxa"/>
            <w:tcBorders>
              <w:top w:val="single" w:sz="8" w:space="0" w:color="auto"/>
              <w:left w:val="nil"/>
              <w:bottom w:val="single" w:sz="8" w:space="0" w:color="auto"/>
              <w:right w:val="single" w:sz="8" w:space="0" w:color="auto"/>
            </w:tcBorders>
          </w:tcPr>
          <w:p w:rsidR="006E0E7F" w:rsidRPr="006E0E7F" w:rsidRDefault="006E0E7F" w:rsidP="002B0BDC">
            <w:pPr>
              <w:spacing w:after="0" w:line="240" w:lineRule="auto"/>
              <w:jc w:val="center"/>
              <w:rPr>
                <w:rFonts w:ascii="Calibri" w:hAnsi="Calibri" w:cs="Calibri"/>
                <w:b/>
                <w:bCs/>
                <w:color w:val="1F497D"/>
              </w:rPr>
            </w:pPr>
            <w:r w:rsidRPr="002B0BDC">
              <w:rPr>
                <w:rFonts w:ascii="Calibri" w:hAnsi="Calibri" w:cs="Calibri"/>
                <w:b/>
                <w:bCs/>
              </w:rPr>
              <w:t>Contact Details</w:t>
            </w:r>
          </w:p>
        </w:tc>
      </w:tr>
      <w:tr w:rsidR="006E0E7F" w:rsidRPr="006E0E7F" w:rsidTr="007913BF">
        <w:trPr>
          <w:trHeight w:val="274"/>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E7F" w:rsidRPr="002B0BDC" w:rsidRDefault="006E0E7F" w:rsidP="006E0E7F">
            <w:pPr>
              <w:spacing w:after="0" w:line="240" w:lineRule="auto"/>
              <w:rPr>
                <w:rFonts w:ascii="Calibri" w:hAnsi="Calibri" w:cs="Calibri"/>
              </w:rPr>
            </w:pPr>
            <w:proofErr w:type="spellStart"/>
            <w:r w:rsidRPr="002B0BDC">
              <w:rPr>
                <w:rFonts w:ascii="Calibri" w:hAnsi="Calibri" w:cs="Calibri"/>
              </w:rPr>
              <w:t>Saowanee</w:t>
            </w:r>
            <w:proofErr w:type="spellEnd"/>
            <w:r w:rsidRPr="002B0BDC">
              <w:rPr>
                <w:rFonts w:ascii="Calibri" w:hAnsi="Calibri" w:cs="Calibri"/>
              </w:rPr>
              <w:t xml:space="preserve"> </w:t>
            </w:r>
            <w:proofErr w:type="spellStart"/>
            <w:r w:rsidRPr="002B0BDC">
              <w:rPr>
                <w:rFonts w:ascii="Calibri" w:hAnsi="Calibri" w:cs="Calibri"/>
              </w:rPr>
              <w:t>Saowakul</w:t>
            </w:r>
            <w:proofErr w:type="spellEnd"/>
          </w:p>
        </w:tc>
        <w:tc>
          <w:tcPr>
            <w:tcW w:w="993" w:type="dxa"/>
            <w:tcBorders>
              <w:top w:val="nil"/>
              <w:left w:val="nil"/>
              <w:bottom w:val="single" w:sz="8" w:space="0" w:color="auto"/>
              <w:right w:val="single" w:sz="4" w:space="0" w:color="auto"/>
            </w:tcBorders>
            <w:tcMar>
              <w:top w:w="0" w:type="dxa"/>
              <w:left w:w="108" w:type="dxa"/>
              <w:bottom w:w="0" w:type="dxa"/>
              <w:right w:w="108" w:type="dxa"/>
            </w:tcMar>
            <w:hideMark/>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Thai Red Cross</w:t>
            </w:r>
          </w:p>
        </w:tc>
        <w:tc>
          <w:tcPr>
            <w:tcW w:w="1514" w:type="dxa"/>
            <w:tcBorders>
              <w:top w:val="single" w:sz="4" w:space="0" w:color="auto"/>
              <w:left w:val="single" w:sz="4" w:space="0" w:color="auto"/>
              <w:bottom w:val="single" w:sz="4" w:space="0" w:color="auto"/>
              <w:right w:val="single" w:sz="4" w:space="0" w:color="auto"/>
            </w:tcBorders>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FTX</w:t>
            </w:r>
          </w:p>
          <w:p w:rsidR="006E0E7F" w:rsidRPr="002B0BDC" w:rsidRDefault="006E0E7F" w:rsidP="00F659E1">
            <w:pPr>
              <w:spacing w:after="0" w:line="240" w:lineRule="auto"/>
              <w:jc w:val="center"/>
              <w:rPr>
                <w:rFonts w:ascii="Calibri" w:hAnsi="Calibri" w:cs="Calibri"/>
              </w:rPr>
            </w:pPr>
            <w:proofErr w:type="spellStart"/>
            <w:r w:rsidRPr="002B0BDC">
              <w:rPr>
                <w:rFonts w:ascii="Calibri" w:hAnsi="Calibri" w:cs="Calibri"/>
              </w:rPr>
              <w:t>Wat</w:t>
            </w:r>
            <w:r w:rsidR="00F659E1">
              <w:rPr>
                <w:rFonts w:ascii="Calibri" w:hAnsi="Calibri" w:cs="Calibri"/>
              </w:rPr>
              <w:t>S</w:t>
            </w:r>
            <w:r w:rsidRPr="002B0BDC">
              <w:rPr>
                <w:rFonts w:ascii="Calibri" w:hAnsi="Calibri" w:cs="Calibri"/>
              </w:rPr>
              <w:t>an</w:t>
            </w:r>
            <w:proofErr w:type="spellEnd"/>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E0E7F" w:rsidRPr="002B0BDC" w:rsidRDefault="006E0E7F" w:rsidP="007913BF">
            <w:pPr>
              <w:spacing w:after="0" w:line="240" w:lineRule="auto"/>
              <w:rPr>
                <w:rFonts w:ascii="Calibri" w:hAnsi="Calibri" w:cs="Calibri"/>
              </w:rPr>
            </w:pPr>
            <w:r w:rsidRPr="002B0BDC">
              <w:rPr>
                <w:rFonts w:ascii="Calibri" w:hAnsi="Calibri" w:cs="Calibri"/>
              </w:rPr>
              <w:t>Arrival 24May</w:t>
            </w:r>
            <w:r w:rsidR="007913BF" w:rsidRPr="002B0BDC">
              <w:rPr>
                <w:rFonts w:ascii="Calibri" w:hAnsi="Calibri" w:cs="Calibri"/>
              </w:rPr>
              <w:t xml:space="preserve"> </w:t>
            </w:r>
            <w:r w:rsidRPr="002B0BDC">
              <w:rPr>
                <w:rFonts w:ascii="Calibri" w:hAnsi="Calibri" w:cs="Calibri"/>
              </w:rPr>
              <w:t>1405</w:t>
            </w:r>
          </w:p>
          <w:p w:rsidR="006E0E7F" w:rsidRPr="002B0BDC" w:rsidRDefault="006E0E7F" w:rsidP="007913BF">
            <w:pPr>
              <w:spacing w:after="0" w:line="240" w:lineRule="auto"/>
              <w:rPr>
                <w:rFonts w:ascii="Times New Roman" w:eastAsia="Times New Roman" w:hAnsi="Times New Roman" w:cs="Times New Roman"/>
                <w:sz w:val="20"/>
                <w:szCs w:val="20"/>
                <w:lang w:eastAsia="en-GB"/>
              </w:rPr>
            </w:pPr>
            <w:proofErr w:type="spellStart"/>
            <w:r w:rsidRPr="002B0BDC">
              <w:rPr>
                <w:rFonts w:ascii="Calibri" w:hAnsi="Calibri" w:cs="Calibri"/>
              </w:rPr>
              <w:t>Dep</w:t>
            </w:r>
            <w:proofErr w:type="spellEnd"/>
            <w:r w:rsidRPr="002B0BDC">
              <w:rPr>
                <w:rFonts w:ascii="Calibri" w:hAnsi="Calibri" w:cs="Calibri"/>
              </w:rPr>
              <w:t xml:space="preserve"> 28 May</w:t>
            </w:r>
            <w:r w:rsidR="00920275" w:rsidRPr="002B0BDC">
              <w:rPr>
                <w:rFonts w:ascii="Calibri" w:hAnsi="Calibri" w:cs="Calibri"/>
              </w:rPr>
              <w:t xml:space="preserve"> </w:t>
            </w:r>
            <w:r w:rsidRPr="002B0BDC">
              <w:rPr>
                <w:rFonts w:ascii="Calibri" w:hAnsi="Calibri" w:cs="Calibri"/>
              </w:rPr>
              <w:t>1445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 xml:space="preserve">Holiday Villa </w:t>
            </w:r>
            <w:proofErr w:type="spellStart"/>
            <w:r w:rsidRPr="002B0BDC">
              <w:rPr>
                <w:rFonts w:ascii="Calibri" w:hAnsi="Calibri" w:cs="Calibri"/>
              </w:rPr>
              <w:t>Alor</w:t>
            </w:r>
            <w:proofErr w:type="spellEnd"/>
            <w:r w:rsidRPr="002B0BDC">
              <w:rPr>
                <w:rFonts w:ascii="Calibri" w:hAnsi="Calibri" w:cs="Calibri"/>
              </w:rPr>
              <w:t xml:space="preserve"> </w:t>
            </w:r>
            <w:proofErr w:type="spellStart"/>
            <w:r w:rsidRPr="002B0BDC">
              <w:rPr>
                <w:rFonts w:ascii="Calibri" w:hAnsi="Calibri" w:cs="Calibri"/>
              </w:rPr>
              <w:t>Setar</w:t>
            </w:r>
            <w:proofErr w:type="spellEnd"/>
          </w:p>
        </w:tc>
        <w:tc>
          <w:tcPr>
            <w:tcW w:w="2977" w:type="dxa"/>
            <w:tcBorders>
              <w:top w:val="nil"/>
              <w:left w:val="nil"/>
              <w:bottom w:val="single" w:sz="8" w:space="0" w:color="auto"/>
              <w:right w:val="single" w:sz="8" w:space="0" w:color="auto"/>
            </w:tcBorders>
          </w:tcPr>
          <w:p w:rsidR="006E0E7F" w:rsidRPr="006E0E7F" w:rsidRDefault="00384675" w:rsidP="002B0BDC">
            <w:pPr>
              <w:spacing w:after="0" w:line="240" w:lineRule="auto"/>
              <w:jc w:val="center"/>
              <w:rPr>
                <w:rFonts w:ascii="Calibri" w:hAnsi="Calibri" w:cs="Calibri"/>
                <w:color w:val="1F497D"/>
              </w:rPr>
            </w:pPr>
            <w:hyperlink r:id="rId10" w:history="1">
              <w:r w:rsidR="006E0E7F" w:rsidRPr="006E0E7F">
                <w:rPr>
                  <w:rFonts w:ascii="Calibri" w:hAnsi="Calibri" w:cs="Calibri"/>
                  <w:color w:val="0000FF"/>
                  <w:u w:val="single"/>
                </w:rPr>
                <w:t>ssaowakul@yahoo.com</w:t>
              </w:r>
            </w:hyperlink>
          </w:p>
        </w:tc>
      </w:tr>
      <w:tr w:rsidR="006E0E7F" w:rsidRPr="006E0E7F" w:rsidTr="007913BF">
        <w:trPr>
          <w:trHeight w:val="263"/>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E7F" w:rsidRPr="002B0BDC" w:rsidRDefault="006E0E7F" w:rsidP="006E0E7F">
            <w:pPr>
              <w:spacing w:after="0" w:line="240" w:lineRule="auto"/>
              <w:rPr>
                <w:rFonts w:ascii="Calibri" w:hAnsi="Calibri" w:cs="Calibri"/>
              </w:rPr>
            </w:pPr>
            <w:proofErr w:type="spellStart"/>
            <w:r w:rsidRPr="002B0BDC">
              <w:rPr>
                <w:rFonts w:ascii="Calibri" w:hAnsi="Calibri" w:cs="Calibri"/>
              </w:rPr>
              <w:t>Sukanya</w:t>
            </w:r>
            <w:proofErr w:type="spellEnd"/>
            <w:r w:rsidRPr="002B0BDC">
              <w:rPr>
                <w:rFonts w:ascii="Calibri" w:hAnsi="Calibri" w:cs="Calibri"/>
              </w:rPr>
              <w:t xml:space="preserve"> </w:t>
            </w:r>
            <w:proofErr w:type="spellStart"/>
            <w:r w:rsidRPr="002B0BDC">
              <w:rPr>
                <w:rFonts w:ascii="Calibri" w:hAnsi="Calibri" w:cs="Calibri"/>
              </w:rPr>
              <w:t>Supudommungmee</w:t>
            </w:r>
            <w:proofErr w:type="spellEnd"/>
          </w:p>
        </w:tc>
        <w:tc>
          <w:tcPr>
            <w:tcW w:w="993" w:type="dxa"/>
            <w:tcBorders>
              <w:top w:val="nil"/>
              <w:left w:val="nil"/>
              <w:bottom w:val="single" w:sz="8" w:space="0" w:color="auto"/>
              <w:right w:val="single" w:sz="4" w:space="0" w:color="auto"/>
            </w:tcBorders>
            <w:tcMar>
              <w:top w:w="0" w:type="dxa"/>
              <w:left w:w="108" w:type="dxa"/>
              <w:bottom w:w="0" w:type="dxa"/>
              <w:right w:w="108" w:type="dxa"/>
            </w:tcMar>
            <w:hideMark/>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Thai Red Cross</w:t>
            </w:r>
          </w:p>
        </w:tc>
        <w:tc>
          <w:tcPr>
            <w:tcW w:w="1514" w:type="dxa"/>
            <w:tcBorders>
              <w:top w:val="single" w:sz="4" w:space="0" w:color="auto"/>
              <w:left w:val="single" w:sz="4" w:space="0" w:color="auto"/>
              <w:bottom w:val="single" w:sz="4" w:space="0" w:color="auto"/>
              <w:right w:val="single" w:sz="4" w:space="0" w:color="auto"/>
            </w:tcBorders>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FTX</w:t>
            </w:r>
          </w:p>
          <w:p w:rsidR="006E0E7F" w:rsidRPr="002B0BDC" w:rsidRDefault="00F659E1" w:rsidP="00F659E1">
            <w:pPr>
              <w:spacing w:after="0" w:line="240" w:lineRule="auto"/>
              <w:jc w:val="center"/>
              <w:rPr>
                <w:rFonts w:ascii="Calibri" w:hAnsi="Calibri" w:cs="Calibri"/>
              </w:rPr>
            </w:pPr>
            <w:proofErr w:type="spellStart"/>
            <w:r>
              <w:rPr>
                <w:rFonts w:ascii="Calibri" w:hAnsi="Calibri" w:cs="Calibri"/>
              </w:rPr>
              <w:t>W</w:t>
            </w:r>
            <w:r w:rsidR="006E0E7F" w:rsidRPr="002B0BDC">
              <w:rPr>
                <w:rFonts w:ascii="Calibri" w:hAnsi="Calibri" w:cs="Calibri"/>
              </w:rPr>
              <w:t>at</w:t>
            </w:r>
            <w:r>
              <w:rPr>
                <w:rFonts w:ascii="Calibri" w:hAnsi="Calibri" w:cs="Calibri"/>
              </w:rPr>
              <w:t>S</w:t>
            </w:r>
            <w:r w:rsidR="006E0E7F" w:rsidRPr="002B0BDC">
              <w:rPr>
                <w:rFonts w:ascii="Calibri" w:hAnsi="Calibri" w:cs="Calibri"/>
              </w:rPr>
              <w:t>an</w:t>
            </w:r>
            <w:proofErr w:type="spellEnd"/>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7913BF" w:rsidRPr="002B0BDC" w:rsidRDefault="006E0E7F" w:rsidP="007913BF">
            <w:pPr>
              <w:spacing w:after="0" w:line="240" w:lineRule="auto"/>
              <w:rPr>
                <w:rFonts w:ascii="Calibri" w:hAnsi="Calibri" w:cs="Calibri"/>
              </w:rPr>
            </w:pPr>
            <w:r w:rsidRPr="002B0BDC">
              <w:rPr>
                <w:rFonts w:ascii="Calibri" w:hAnsi="Calibri" w:cs="Calibri"/>
              </w:rPr>
              <w:t>Arrival 24May</w:t>
            </w:r>
            <w:r w:rsidR="007913BF" w:rsidRPr="002B0BDC">
              <w:rPr>
                <w:rFonts w:ascii="Calibri" w:hAnsi="Calibri" w:cs="Calibri"/>
              </w:rPr>
              <w:t xml:space="preserve"> </w:t>
            </w:r>
            <w:r w:rsidRPr="002B0BDC">
              <w:rPr>
                <w:rFonts w:ascii="Calibri" w:hAnsi="Calibri" w:cs="Calibri"/>
              </w:rPr>
              <w:t>1405</w:t>
            </w:r>
          </w:p>
          <w:p w:rsidR="006E0E7F" w:rsidRPr="002B0BDC" w:rsidRDefault="006E0E7F" w:rsidP="007913BF">
            <w:pPr>
              <w:spacing w:after="0" w:line="240" w:lineRule="auto"/>
              <w:rPr>
                <w:rFonts w:ascii="Times New Roman" w:eastAsia="Times New Roman" w:hAnsi="Times New Roman" w:cs="Times New Roman"/>
                <w:sz w:val="20"/>
                <w:szCs w:val="20"/>
                <w:lang w:eastAsia="en-GB"/>
              </w:rPr>
            </w:pPr>
            <w:proofErr w:type="spellStart"/>
            <w:r w:rsidRPr="002B0BDC">
              <w:rPr>
                <w:rFonts w:ascii="Calibri" w:hAnsi="Calibri" w:cs="Calibri"/>
              </w:rPr>
              <w:t>Dep</w:t>
            </w:r>
            <w:proofErr w:type="spellEnd"/>
            <w:r w:rsidRPr="002B0BDC">
              <w:rPr>
                <w:rFonts w:ascii="Calibri" w:hAnsi="Calibri" w:cs="Calibri"/>
              </w:rPr>
              <w:t xml:space="preserve"> 28 May</w:t>
            </w:r>
            <w:r w:rsidR="00920275" w:rsidRPr="002B0BDC">
              <w:rPr>
                <w:rFonts w:ascii="Calibri" w:hAnsi="Calibri" w:cs="Calibri"/>
              </w:rPr>
              <w:t xml:space="preserve"> </w:t>
            </w:r>
            <w:r w:rsidRPr="002B0BDC">
              <w:rPr>
                <w:rFonts w:ascii="Calibri" w:hAnsi="Calibri" w:cs="Calibri"/>
              </w:rPr>
              <w:t>1445</w:t>
            </w:r>
          </w:p>
          <w:p w:rsidR="006E0E7F" w:rsidRPr="002B0BDC" w:rsidRDefault="006E0E7F" w:rsidP="006E0E7F">
            <w:pPr>
              <w:spacing w:after="0" w:line="240" w:lineRule="auto"/>
              <w:jc w:val="center"/>
              <w:rPr>
                <w:rFonts w:ascii="Calibri" w:hAnsi="Calibri" w:cs="Calibri"/>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 xml:space="preserve">Holiday Villa </w:t>
            </w:r>
            <w:proofErr w:type="spellStart"/>
            <w:r w:rsidRPr="002B0BDC">
              <w:rPr>
                <w:rFonts w:ascii="Calibri" w:hAnsi="Calibri" w:cs="Calibri"/>
              </w:rPr>
              <w:t>Alor</w:t>
            </w:r>
            <w:proofErr w:type="spellEnd"/>
            <w:r w:rsidRPr="002B0BDC">
              <w:rPr>
                <w:rFonts w:ascii="Calibri" w:hAnsi="Calibri" w:cs="Calibri"/>
              </w:rPr>
              <w:t xml:space="preserve"> </w:t>
            </w:r>
            <w:proofErr w:type="spellStart"/>
            <w:r w:rsidRPr="002B0BDC">
              <w:rPr>
                <w:rFonts w:ascii="Calibri" w:hAnsi="Calibri" w:cs="Calibri"/>
              </w:rPr>
              <w:t>Setar</w:t>
            </w:r>
            <w:proofErr w:type="spellEnd"/>
          </w:p>
        </w:tc>
        <w:tc>
          <w:tcPr>
            <w:tcW w:w="2977" w:type="dxa"/>
            <w:tcBorders>
              <w:top w:val="nil"/>
              <w:left w:val="nil"/>
              <w:bottom w:val="single" w:sz="8" w:space="0" w:color="auto"/>
              <w:right w:val="single" w:sz="8" w:space="0" w:color="auto"/>
            </w:tcBorders>
          </w:tcPr>
          <w:p w:rsidR="006E0E7F" w:rsidRPr="006E0E7F" w:rsidRDefault="00384675" w:rsidP="002B0BDC">
            <w:pPr>
              <w:spacing w:after="0" w:line="240" w:lineRule="auto"/>
              <w:jc w:val="center"/>
              <w:rPr>
                <w:rFonts w:ascii="Calibri" w:hAnsi="Calibri" w:cs="Calibri"/>
                <w:color w:val="1F497D"/>
              </w:rPr>
            </w:pPr>
            <w:hyperlink r:id="rId11" w:history="1">
              <w:r w:rsidR="006E0E7F" w:rsidRPr="006E0E7F">
                <w:rPr>
                  <w:rFonts w:ascii="Calibri" w:hAnsi="Calibri" w:cs="Calibri"/>
                  <w:color w:val="0000FF"/>
                  <w:u w:val="single"/>
                </w:rPr>
                <w:t>mssukanya11@gmail.com</w:t>
              </w:r>
            </w:hyperlink>
          </w:p>
        </w:tc>
      </w:tr>
      <w:tr w:rsidR="006E0E7F" w:rsidRPr="006E0E7F" w:rsidTr="007913BF">
        <w:trPr>
          <w:trHeight w:val="274"/>
        </w:trPr>
        <w:tc>
          <w:tcPr>
            <w:tcW w:w="14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E0E7F" w:rsidRPr="002B0BDC" w:rsidRDefault="006E0E7F" w:rsidP="006E0E7F">
            <w:pPr>
              <w:spacing w:after="0" w:line="240" w:lineRule="auto"/>
              <w:rPr>
                <w:rFonts w:ascii="Calibri" w:hAnsi="Calibri" w:cs="Calibri"/>
              </w:rPr>
            </w:pPr>
            <w:proofErr w:type="spellStart"/>
            <w:r w:rsidRPr="002B0BDC">
              <w:rPr>
                <w:rFonts w:ascii="Calibri" w:hAnsi="Calibri" w:cs="Calibri"/>
              </w:rPr>
              <w:t>Eko</w:t>
            </w:r>
            <w:proofErr w:type="spellEnd"/>
            <w:r w:rsidRPr="002B0BDC">
              <w:rPr>
                <w:rFonts w:ascii="Calibri" w:hAnsi="Calibri" w:cs="Calibri"/>
              </w:rPr>
              <w:t xml:space="preserve"> </w:t>
            </w:r>
            <w:proofErr w:type="spellStart"/>
            <w:r w:rsidRPr="002B0BDC">
              <w:rPr>
                <w:rFonts w:ascii="Calibri" w:hAnsi="Calibri" w:cs="Calibri"/>
              </w:rPr>
              <w:t>Agung</w:t>
            </w:r>
            <w:proofErr w:type="spellEnd"/>
            <w:r w:rsidRPr="002B0BDC">
              <w:rPr>
                <w:rFonts w:ascii="Calibri" w:hAnsi="Calibri" w:cs="Calibri"/>
              </w:rPr>
              <w:t xml:space="preserve"> </w:t>
            </w:r>
            <w:proofErr w:type="spellStart"/>
            <w:r w:rsidRPr="002B0BDC">
              <w:rPr>
                <w:rFonts w:ascii="Calibri" w:hAnsi="Calibri" w:cs="Calibri"/>
              </w:rPr>
              <w:t>Permana</w:t>
            </w:r>
            <w:proofErr w:type="spellEnd"/>
          </w:p>
        </w:tc>
        <w:tc>
          <w:tcPr>
            <w:tcW w:w="993" w:type="dxa"/>
            <w:tcBorders>
              <w:top w:val="nil"/>
              <w:left w:val="nil"/>
              <w:bottom w:val="single" w:sz="4" w:space="0" w:color="auto"/>
              <w:right w:val="single" w:sz="4" w:space="0" w:color="auto"/>
            </w:tcBorders>
            <w:tcMar>
              <w:top w:w="0" w:type="dxa"/>
              <w:left w:w="108" w:type="dxa"/>
              <w:bottom w:w="0" w:type="dxa"/>
              <w:right w:w="108" w:type="dxa"/>
            </w:tcMar>
            <w:hideMark/>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PMI</w:t>
            </w:r>
          </w:p>
        </w:tc>
        <w:tc>
          <w:tcPr>
            <w:tcW w:w="1514" w:type="dxa"/>
            <w:tcBorders>
              <w:top w:val="single" w:sz="4" w:space="0" w:color="auto"/>
              <w:left w:val="single" w:sz="4" w:space="0" w:color="auto"/>
              <w:bottom w:val="single" w:sz="4" w:space="0" w:color="auto"/>
              <w:right w:val="single" w:sz="4" w:space="0" w:color="auto"/>
            </w:tcBorders>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FTX</w:t>
            </w:r>
          </w:p>
          <w:p w:rsidR="006E0E7F" w:rsidRPr="002B0BDC" w:rsidRDefault="006E0E7F" w:rsidP="00F659E1">
            <w:pPr>
              <w:spacing w:after="0" w:line="240" w:lineRule="auto"/>
              <w:jc w:val="center"/>
              <w:rPr>
                <w:rFonts w:ascii="Calibri" w:hAnsi="Calibri" w:cs="Calibri"/>
              </w:rPr>
            </w:pPr>
            <w:proofErr w:type="spellStart"/>
            <w:r w:rsidRPr="002B0BDC">
              <w:rPr>
                <w:rFonts w:ascii="Calibri" w:hAnsi="Calibri" w:cs="Calibri"/>
              </w:rPr>
              <w:t>Wat</w:t>
            </w:r>
            <w:r w:rsidR="00F659E1">
              <w:rPr>
                <w:rFonts w:ascii="Calibri" w:hAnsi="Calibri" w:cs="Calibri"/>
              </w:rPr>
              <w:t>S</w:t>
            </w:r>
            <w:r w:rsidRPr="002B0BDC">
              <w:rPr>
                <w:rFonts w:ascii="Calibri" w:hAnsi="Calibri" w:cs="Calibri"/>
              </w:rPr>
              <w:t>an</w:t>
            </w:r>
            <w:proofErr w:type="spellEnd"/>
          </w:p>
        </w:tc>
        <w:tc>
          <w:tcPr>
            <w:tcW w:w="1984" w:type="dxa"/>
            <w:tcBorders>
              <w:top w:val="nil"/>
              <w:left w:val="nil"/>
              <w:bottom w:val="single" w:sz="4" w:space="0" w:color="auto"/>
              <w:right w:val="single" w:sz="8" w:space="0" w:color="auto"/>
            </w:tcBorders>
            <w:tcMar>
              <w:top w:w="0" w:type="dxa"/>
              <w:left w:w="108" w:type="dxa"/>
              <w:bottom w:w="0" w:type="dxa"/>
              <w:right w:w="108" w:type="dxa"/>
            </w:tcMar>
          </w:tcPr>
          <w:p w:rsidR="006E0E7F" w:rsidRPr="002B0BDC" w:rsidRDefault="006E0E7F" w:rsidP="006E0E7F">
            <w:pPr>
              <w:spacing w:after="0" w:line="240" w:lineRule="auto"/>
              <w:rPr>
                <w:rFonts w:ascii="Calibri" w:hAnsi="Calibri" w:cs="Calibri"/>
              </w:rPr>
            </w:pPr>
            <w:r w:rsidRPr="002B0BDC">
              <w:rPr>
                <w:rFonts w:ascii="Calibri" w:hAnsi="Calibri" w:cs="Calibri"/>
              </w:rPr>
              <w:t>Arrive 24 May</w:t>
            </w:r>
            <w:r w:rsidR="00920275" w:rsidRPr="002B0BDC">
              <w:rPr>
                <w:rFonts w:ascii="Calibri" w:hAnsi="Calibri" w:cs="Calibri"/>
              </w:rPr>
              <w:t xml:space="preserve"> </w:t>
            </w:r>
            <w:r w:rsidRPr="002B0BDC">
              <w:rPr>
                <w:rFonts w:ascii="Calibri" w:hAnsi="Calibri" w:cs="Calibri"/>
              </w:rPr>
              <w:t>2050</w:t>
            </w:r>
          </w:p>
          <w:p w:rsidR="006E0E7F" w:rsidRPr="002B0BDC" w:rsidRDefault="006E0E7F" w:rsidP="00BC0E8D">
            <w:pPr>
              <w:spacing w:after="0" w:line="240" w:lineRule="auto"/>
              <w:rPr>
                <w:rFonts w:ascii="Calibri" w:hAnsi="Calibri" w:cs="Calibri"/>
              </w:rPr>
            </w:pPr>
            <w:proofErr w:type="spellStart"/>
            <w:r w:rsidRPr="002B0BDC">
              <w:rPr>
                <w:rFonts w:ascii="Calibri" w:hAnsi="Calibri" w:cs="Calibri"/>
              </w:rPr>
              <w:t>Dep</w:t>
            </w:r>
            <w:proofErr w:type="spellEnd"/>
            <w:r w:rsidRPr="002B0BDC">
              <w:rPr>
                <w:rFonts w:ascii="Calibri" w:hAnsi="Calibri" w:cs="Calibri"/>
              </w:rPr>
              <w:t xml:space="preserve"> 28 May 1445</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 xml:space="preserve">Holiday Villa </w:t>
            </w:r>
            <w:proofErr w:type="spellStart"/>
            <w:r w:rsidRPr="002B0BDC">
              <w:rPr>
                <w:rFonts w:ascii="Calibri" w:hAnsi="Calibri" w:cs="Calibri"/>
              </w:rPr>
              <w:t>Alor</w:t>
            </w:r>
            <w:proofErr w:type="spellEnd"/>
            <w:r w:rsidRPr="002B0BDC">
              <w:rPr>
                <w:rFonts w:ascii="Calibri" w:hAnsi="Calibri" w:cs="Calibri"/>
              </w:rPr>
              <w:t xml:space="preserve"> </w:t>
            </w:r>
            <w:proofErr w:type="spellStart"/>
            <w:r w:rsidRPr="002B0BDC">
              <w:rPr>
                <w:rFonts w:ascii="Calibri" w:hAnsi="Calibri" w:cs="Calibri"/>
              </w:rPr>
              <w:t>Setar</w:t>
            </w:r>
            <w:proofErr w:type="spellEnd"/>
          </w:p>
        </w:tc>
        <w:tc>
          <w:tcPr>
            <w:tcW w:w="2977" w:type="dxa"/>
            <w:tcBorders>
              <w:top w:val="nil"/>
              <w:left w:val="nil"/>
              <w:bottom w:val="single" w:sz="4" w:space="0" w:color="auto"/>
              <w:right w:val="single" w:sz="8" w:space="0" w:color="auto"/>
            </w:tcBorders>
          </w:tcPr>
          <w:p w:rsidR="006E0E7F" w:rsidRPr="006E0E7F" w:rsidRDefault="00384675" w:rsidP="002B0BDC">
            <w:pPr>
              <w:spacing w:after="0" w:line="240" w:lineRule="auto"/>
              <w:jc w:val="center"/>
              <w:rPr>
                <w:rFonts w:ascii="Calibri" w:hAnsi="Calibri" w:cs="Calibri"/>
                <w:color w:val="1F497D"/>
              </w:rPr>
            </w:pPr>
            <w:hyperlink r:id="rId12" w:history="1">
              <w:r w:rsidR="006E0E7F" w:rsidRPr="006E0E7F">
                <w:rPr>
                  <w:rFonts w:ascii="Calibri" w:hAnsi="Calibri" w:cs="Calibri"/>
                  <w:color w:val="0000FF"/>
                  <w:u w:val="single"/>
                </w:rPr>
                <w:t>e.connector@yahoo.com</w:t>
              </w:r>
            </w:hyperlink>
          </w:p>
        </w:tc>
      </w:tr>
      <w:tr w:rsidR="006E0E7F" w:rsidRPr="006E0E7F" w:rsidTr="007913BF">
        <w:trPr>
          <w:trHeight w:val="274"/>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rPr>
                <w:rFonts w:ascii="Calibri" w:hAnsi="Calibri" w:cs="Calibri"/>
              </w:rPr>
            </w:pPr>
            <w:proofErr w:type="spellStart"/>
            <w:r w:rsidRPr="002B0BDC">
              <w:rPr>
                <w:rFonts w:ascii="Calibri" w:hAnsi="Calibri" w:cs="Calibri"/>
              </w:rPr>
              <w:lastRenderedPageBreak/>
              <w:t>Phonexay</w:t>
            </w:r>
            <w:proofErr w:type="spellEnd"/>
            <w:r w:rsidRPr="002B0BDC">
              <w:rPr>
                <w:rFonts w:ascii="Calibri" w:hAnsi="Calibri" w:cs="Calibri"/>
              </w:rPr>
              <w:t xml:space="preserve"> </w:t>
            </w:r>
            <w:proofErr w:type="spellStart"/>
            <w:r w:rsidRPr="002B0BDC">
              <w:rPr>
                <w:rFonts w:ascii="Calibri" w:hAnsi="Calibri" w:cs="Calibri"/>
              </w:rPr>
              <w:t>Sivilay</w:t>
            </w:r>
            <w:proofErr w:type="spellEnd"/>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Lao Red Cross</w:t>
            </w:r>
          </w:p>
        </w:tc>
        <w:tc>
          <w:tcPr>
            <w:tcW w:w="1514" w:type="dxa"/>
            <w:tcBorders>
              <w:top w:val="single" w:sz="4" w:space="0" w:color="auto"/>
              <w:left w:val="single" w:sz="4" w:space="0" w:color="auto"/>
              <w:bottom w:val="single" w:sz="4" w:space="0" w:color="auto"/>
              <w:right w:val="single" w:sz="4" w:space="0" w:color="auto"/>
            </w:tcBorders>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 xml:space="preserve">FTX </w:t>
            </w:r>
          </w:p>
          <w:p w:rsidR="006E0E7F" w:rsidRPr="002B0BDC" w:rsidRDefault="00F659E1" w:rsidP="00F659E1">
            <w:pPr>
              <w:spacing w:after="0" w:line="240" w:lineRule="auto"/>
              <w:jc w:val="center"/>
              <w:rPr>
                <w:rFonts w:ascii="Calibri" w:hAnsi="Calibri" w:cs="Calibri"/>
              </w:rPr>
            </w:pPr>
            <w:proofErr w:type="spellStart"/>
            <w:r>
              <w:rPr>
                <w:rFonts w:ascii="Calibri" w:hAnsi="Calibri" w:cs="Calibri"/>
              </w:rPr>
              <w:t>W</w:t>
            </w:r>
            <w:r w:rsidR="006E0E7F" w:rsidRPr="002B0BDC">
              <w:rPr>
                <w:rFonts w:ascii="Calibri" w:hAnsi="Calibri" w:cs="Calibri"/>
              </w:rPr>
              <w:t>at</w:t>
            </w:r>
            <w:r>
              <w:rPr>
                <w:rFonts w:ascii="Calibri" w:hAnsi="Calibri" w:cs="Calibri"/>
              </w:rPr>
              <w:t>S</w:t>
            </w:r>
            <w:r w:rsidR="006E0E7F" w:rsidRPr="002B0BDC">
              <w:rPr>
                <w:rFonts w:ascii="Calibri" w:hAnsi="Calibri" w:cs="Calibri"/>
              </w:rPr>
              <w:t>an</w:t>
            </w:r>
            <w:proofErr w:type="spellEnd"/>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BC0E8D" w:rsidP="006E0E7F">
            <w:pPr>
              <w:spacing w:after="0" w:line="240" w:lineRule="auto"/>
              <w:rPr>
                <w:rFonts w:ascii="Calibri" w:hAnsi="Calibri" w:cs="Calibri"/>
              </w:rPr>
            </w:pPr>
            <w:r w:rsidRPr="002B0BDC">
              <w:rPr>
                <w:rFonts w:ascii="Calibri" w:hAnsi="Calibri" w:cs="Calibri"/>
              </w:rPr>
              <w:t>Arrive 24 May 1405</w:t>
            </w:r>
          </w:p>
          <w:p w:rsidR="00BC0E8D" w:rsidRPr="002B0BDC" w:rsidRDefault="00BC0E8D" w:rsidP="006E0E7F">
            <w:pPr>
              <w:spacing w:after="0" w:line="240" w:lineRule="auto"/>
              <w:rPr>
                <w:rFonts w:ascii="Calibri" w:hAnsi="Calibri" w:cs="Calibri"/>
              </w:rPr>
            </w:pPr>
            <w:proofErr w:type="spellStart"/>
            <w:r w:rsidRPr="002B0BDC">
              <w:rPr>
                <w:rFonts w:ascii="Calibri" w:hAnsi="Calibri" w:cs="Calibri"/>
              </w:rPr>
              <w:t>Dep</w:t>
            </w:r>
            <w:proofErr w:type="spellEnd"/>
            <w:r w:rsidRPr="002B0BDC">
              <w:rPr>
                <w:rFonts w:ascii="Calibri" w:hAnsi="Calibri" w:cs="Calibri"/>
              </w:rPr>
              <w:t xml:space="preserve"> 28 May 1445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 xml:space="preserve">Holiday Villa </w:t>
            </w:r>
            <w:proofErr w:type="spellStart"/>
            <w:r w:rsidRPr="002B0BDC">
              <w:rPr>
                <w:rFonts w:ascii="Calibri" w:hAnsi="Calibri" w:cs="Calibri"/>
              </w:rPr>
              <w:t>Alor</w:t>
            </w:r>
            <w:proofErr w:type="spellEnd"/>
            <w:r w:rsidRPr="002B0BDC">
              <w:rPr>
                <w:rFonts w:ascii="Calibri" w:hAnsi="Calibri" w:cs="Calibri"/>
              </w:rPr>
              <w:t xml:space="preserve"> </w:t>
            </w:r>
            <w:proofErr w:type="spellStart"/>
            <w:r w:rsidRPr="002B0BDC">
              <w:rPr>
                <w:rFonts w:ascii="Calibri" w:hAnsi="Calibri" w:cs="Calibri"/>
              </w:rPr>
              <w:t>Setar</w:t>
            </w:r>
            <w:proofErr w:type="spellEnd"/>
          </w:p>
        </w:tc>
        <w:tc>
          <w:tcPr>
            <w:tcW w:w="2977" w:type="dxa"/>
            <w:tcBorders>
              <w:top w:val="single" w:sz="4" w:space="0" w:color="auto"/>
              <w:left w:val="single" w:sz="4" w:space="0" w:color="auto"/>
              <w:bottom w:val="single" w:sz="4" w:space="0" w:color="auto"/>
              <w:right w:val="single" w:sz="4" w:space="0" w:color="auto"/>
            </w:tcBorders>
          </w:tcPr>
          <w:p w:rsidR="006E0E7F" w:rsidRPr="006E0E7F" w:rsidRDefault="00384675" w:rsidP="002B0BDC">
            <w:pPr>
              <w:spacing w:after="0" w:line="240" w:lineRule="auto"/>
              <w:jc w:val="center"/>
              <w:rPr>
                <w:rFonts w:ascii="Calibri" w:hAnsi="Calibri" w:cs="Calibri"/>
                <w:color w:val="1F497D"/>
              </w:rPr>
            </w:pPr>
            <w:hyperlink r:id="rId13" w:history="1">
              <w:r w:rsidR="006E0E7F" w:rsidRPr="006E0E7F">
                <w:rPr>
                  <w:rFonts w:ascii="Calibri" w:hAnsi="Calibri" w:cs="Calibri"/>
                  <w:color w:val="0000FF"/>
                  <w:u w:val="single"/>
                </w:rPr>
                <w:t>phonexay_xay@hotmail.com</w:t>
              </w:r>
            </w:hyperlink>
          </w:p>
        </w:tc>
      </w:tr>
      <w:tr w:rsidR="006E0E7F" w:rsidRPr="006E0E7F" w:rsidTr="007913BF">
        <w:trPr>
          <w:trHeight w:val="274"/>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7913BF">
            <w:pPr>
              <w:spacing w:after="0" w:line="240" w:lineRule="auto"/>
              <w:rPr>
                <w:rFonts w:ascii="Calibri" w:hAnsi="Calibri" w:cs="Calibri"/>
              </w:rPr>
            </w:pPr>
            <w:r w:rsidRPr="002B0BDC">
              <w:rPr>
                <w:rFonts w:ascii="Calibri" w:hAnsi="Calibri" w:cs="Calibri"/>
              </w:rPr>
              <w:t>Sandra Moretti</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ICRC</w:t>
            </w:r>
          </w:p>
        </w:tc>
        <w:tc>
          <w:tcPr>
            <w:tcW w:w="1514" w:type="dxa"/>
            <w:tcBorders>
              <w:top w:val="single" w:sz="4" w:space="0" w:color="auto"/>
              <w:left w:val="single" w:sz="4" w:space="0" w:color="auto"/>
              <w:bottom w:val="single" w:sz="4" w:space="0" w:color="auto"/>
              <w:right w:val="single" w:sz="4" w:space="0" w:color="auto"/>
            </w:tcBorders>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AAR</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rPr>
                <w:rFonts w:ascii="Calibri" w:hAnsi="Calibri" w:cs="Calibri"/>
              </w:rPr>
            </w:pPr>
            <w:r w:rsidRPr="002B0BDC">
              <w:rPr>
                <w:rFonts w:ascii="Calibri" w:hAnsi="Calibri" w:cs="Calibri"/>
              </w:rPr>
              <w:t xml:space="preserve">Arrive 24May 1525 </w:t>
            </w:r>
          </w:p>
          <w:p w:rsidR="006E0E7F" w:rsidRPr="002B0BDC" w:rsidRDefault="006E0E7F" w:rsidP="006E0E7F">
            <w:pPr>
              <w:spacing w:after="0" w:line="240" w:lineRule="auto"/>
              <w:rPr>
                <w:rFonts w:ascii="Calibri" w:hAnsi="Calibri" w:cs="Calibri"/>
              </w:rPr>
            </w:pPr>
            <w:r w:rsidRPr="002B0BDC">
              <w:rPr>
                <w:rFonts w:ascii="Calibri" w:hAnsi="Calibri" w:cs="Calibri"/>
              </w:rPr>
              <w:t>Dep28May 2030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 xml:space="preserve">Star City Hotel, </w:t>
            </w:r>
            <w:proofErr w:type="spellStart"/>
            <w:r w:rsidRPr="002B0BDC">
              <w:rPr>
                <w:rFonts w:ascii="Calibri" w:hAnsi="Calibri" w:cs="Calibri"/>
              </w:rPr>
              <w:t>Alor</w:t>
            </w:r>
            <w:proofErr w:type="spellEnd"/>
            <w:r w:rsidRPr="002B0BDC">
              <w:rPr>
                <w:rFonts w:ascii="Calibri" w:hAnsi="Calibri" w:cs="Calibri"/>
              </w:rPr>
              <w:t xml:space="preserve"> </w:t>
            </w:r>
            <w:proofErr w:type="spellStart"/>
            <w:r w:rsidRPr="002B0BDC">
              <w:rPr>
                <w:rFonts w:ascii="Calibri" w:hAnsi="Calibri" w:cs="Calibri"/>
              </w:rPr>
              <w:t>Setar</w:t>
            </w:r>
            <w:proofErr w:type="spellEnd"/>
          </w:p>
        </w:tc>
        <w:tc>
          <w:tcPr>
            <w:tcW w:w="2977" w:type="dxa"/>
            <w:tcBorders>
              <w:top w:val="single" w:sz="4" w:space="0" w:color="auto"/>
              <w:left w:val="single" w:sz="4" w:space="0" w:color="auto"/>
              <w:bottom w:val="single" w:sz="4" w:space="0" w:color="auto"/>
              <w:right w:val="single" w:sz="4" w:space="0" w:color="auto"/>
            </w:tcBorders>
          </w:tcPr>
          <w:p w:rsidR="006E0E7F" w:rsidRPr="006E0E7F" w:rsidRDefault="00384675" w:rsidP="002B0BDC">
            <w:pPr>
              <w:spacing w:after="0" w:line="240" w:lineRule="auto"/>
              <w:jc w:val="center"/>
              <w:rPr>
                <w:rFonts w:ascii="Calibri" w:hAnsi="Calibri" w:cs="Calibri"/>
                <w:color w:val="1F497D"/>
              </w:rPr>
            </w:pPr>
            <w:hyperlink r:id="rId14" w:history="1">
              <w:r w:rsidR="006E0E7F" w:rsidRPr="006E0E7F">
                <w:rPr>
                  <w:rFonts w:ascii="Calibri" w:hAnsi="Calibri" w:cs="Calibri"/>
                  <w:color w:val="0000FF"/>
                  <w:u w:val="single"/>
                </w:rPr>
                <w:t>smoretti@icrc.org</w:t>
              </w:r>
            </w:hyperlink>
          </w:p>
          <w:p w:rsidR="006E0E7F" w:rsidRPr="006E0E7F" w:rsidRDefault="006E0E7F" w:rsidP="002B0BDC">
            <w:pPr>
              <w:spacing w:after="0" w:line="240" w:lineRule="auto"/>
              <w:jc w:val="center"/>
              <w:rPr>
                <w:rFonts w:ascii="Calibri" w:hAnsi="Calibri" w:cs="Calibri"/>
                <w:color w:val="1F497D"/>
              </w:rPr>
            </w:pPr>
            <w:r w:rsidRPr="002B0BDC">
              <w:rPr>
                <w:rFonts w:ascii="Calibri" w:hAnsi="Calibri" w:cs="Calibri"/>
              </w:rPr>
              <w:t>012 396 6559</w:t>
            </w:r>
          </w:p>
        </w:tc>
      </w:tr>
      <w:tr w:rsidR="006E0E7F" w:rsidRPr="006E0E7F" w:rsidTr="007913BF">
        <w:trPr>
          <w:trHeight w:val="274"/>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rPr>
                <w:rFonts w:ascii="Calibri" w:hAnsi="Calibri" w:cs="Calibri"/>
              </w:rPr>
            </w:pPr>
            <w:r w:rsidRPr="002B0BDC">
              <w:rPr>
                <w:rFonts w:ascii="Calibri" w:hAnsi="Calibri" w:cs="Calibri"/>
              </w:rPr>
              <w:t>Noel Dass</w:t>
            </w:r>
          </w:p>
          <w:p w:rsidR="006E0E7F" w:rsidRPr="002B0BDC" w:rsidRDefault="006E0E7F" w:rsidP="006E0E7F">
            <w:pPr>
              <w:spacing w:after="0" w:line="240"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ICRC</w:t>
            </w:r>
          </w:p>
        </w:tc>
        <w:tc>
          <w:tcPr>
            <w:tcW w:w="1514" w:type="dxa"/>
            <w:tcBorders>
              <w:top w:val="single" w:sz="4" w:space="0" w:color="auto"/>
              <w:left w:val="single" w:sz="4" w:space="0" w:color="auto"/>
              <w:bottom w:val="single" w:sz="4" w:space="0" w:color="auto"/>
              <w:right w:val="single" w:sz="4" w:space="0" w:color="auto"/>
            </w:tcBorders>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TTX</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rPr>
                <w:rFonts w:ascii="Calibri" w:hAnsi="Calibri" w:cs="Calibri"/>
              </w:rPr>
            </w:pPr>
            <w:r w:rsidRPr="002B0BDC">
              <w:rPr>
                <w:rFonts w:ascii="Calibri" w:hAnsi="Calibri" w:cs="Calibri"/>
              </w:rPr>
              <w:t>Arrive 24</w:t>
            </w:r>
            <w:r w:rsidR="007913BF" w:rsidRPr="002B0BDC">
              <w:rPr>
                <w:rFonts w:ascii="Calibri" w:hAnsi="Calibri" w:cs="Calibri"/>
              </w:rPr>
              <w:t xml:space="preserve"> </w:t>
            </w:r>
            <w:r w:rsidRPr="002B0BDC">
              <w:rPr>
                <w:rFonts w:ascii="Calibri" w:hAnsi="Calibri" w:cs="Calibri"/>
              </w:rPr>
              <w:t xml:space="preserve">May 1525 </w:t>
            </w:r>
          </w:p>
          <w:p w:rsidR="006E0E7F" w:rsidRPr="002B0BDC" w:rsidRDefault="006E0E7F" w:rsidP="006E0E7F">
            <w:pPr>
              <w:spacing w:after="0" w:line="240" w:lineRule="auto"/>
              <w:rPr>
                <w:rFonts w:ascii="Calibri" w:hAnsi="Calibri" w:cs="Calibri"/>
              </w:rPr>
            </w:pPr>
            <w:proofErr w:type="spellStart"/>
            <w:r w:rsidRPr="002B0BDC">
              <w:rPr>
                <w:rFonts w:ascii="Calibri" w:hAnsi="Calibri" w:cs="Calibri"/>
              </w:rPr>
              <w:t>Dep</w:t>
            </w:r>
            <w:proofErr w:type="spellEnd"/>
            <w:r w:rsidR="00920275" w:rsidRPr="002B0BDC">
              <w:rPr>
                <w:rFonts w:ascii="Calibri" w:hAnsi="Calibri" w:cs="Calibri"/>
              </w:rPr>
              <w:t xml:space="preserve"> </w:t>
            </w:r>
            <w:r w:rsidRPr="002B0BDC">
              <w:rPr>
                <w:rFonts w:ascii="Calibri" w:hAnsi="Calibri" w:cs="Calibri"/>
              </w:rPr>
              <w:t>28</w:t>
            </w:r>
            <w:r w:rsidR="007913BF" w:rsidRPr="002B0BDC">
              <w:rPr>
                <w:rFonts w:ascii="Calibri" w:hAnsi="Calibri" w:cs="Calibri"/>
              </w:rPr>
              <w:t xml:space="preserve"> </w:t>
            </w:r>
            <w:r w:rsidRPr="002B0BDC">
              <w:rPr>
                <w:rFonts w:ascii="Calibri" w:hAnsi="Calibri" w:cs="Calibri"/>
              </w:rPr>
              <w:t>May 2030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 xml:space="preserve">Star City Hotel, </w:t>
            </w:r>
            <w:proofErr w:type="spellStart"/>
            <w:r w:rsidRPr="002B0BDC">
              <w:rPr>
                <w:rFonts w:ascii="Calibri" w:hAnsi="Calibri" w:cs="Calibri"/>
              </w:rPr>
              <w:t>Alor</w:t>
            </w:r>
            <w:proofErr w:type="spellEnd"/>
            <w:r w:rsidRPr="002B0BDC">
              <w:rPr>
                <w:rFonts w:ascii="Calibri" w:hAnsi="Calibri" w:cs="Calibri"/>
              </w:rPr>
              <w:t xml:space="preserve"> </w:t>
            </w:r>
            <w:proofErr w:type="spellStart"/>
            <w:r w:rsidRPr="002B0BDC">
              <w:rPr>
                <w:rFonts w:ascii="Calibri" w:hAnsi="Calibri" w:cs="Calibri"/>
              </w:rPr>
              <w:t>Setar</w:t>
            </w:r>
            <w:proofErr w:type="spellEnd"/>
          </w:p>
        </w:tc>
        <w:tc>
          <w:tcPr>
            <w:tcW w:w="2977" w:type="dxa"/>
            <w:tcBorders>
              <w:top w:val="single" w:sz="4" w:space="0" w:color="auto"/>
              <w:left w:val="single" w:sz="4" w:space="0" w:color="auto"/>
              <w:bottom w:val="single" w:sz="4" w:space="0" w:color="auto"/>
              <w:right w:val="single" w:sz="4" w:space="0" w:color="auto"/>
            </w:tcBorders>
          </w:tcPr>
          <w:p w:rsidR="006E0E7F" w:rsidRPr="006E0E7F" w:rsidRDefault="00384675" w:rsidP="002B0BDC">
            <w:pPr>
              <w:spacing w:after="0" w:line="240" w:lineRule="auto"/>
              <w:jc w:val="center"/>
              <w:rPr>
                <w:rFonts w:ascii="Calibri" w:hAnsi="Calibri" w:cs="Calibri"/>
                <w:color w:val="1F497D"/>
              </w:rPr>
            </w:pPr>
            <w:hyperlink r:id="rId15" w:history="1">
              <w:r w:rsidR="006E0E7F" w:rsidRPr="006E0E7F">
                <w:rPr>
                  <w:rFonts w:ascii="Calibri" w:hAnsi="Calibri" w:cs="Calibri"/>
                  <w:color w:val="0000FF"/>
                  <w:u w:val="single"/>
                </w:rPr>
                <w:t>nnavindass@icrc.org</w:t>
              </w:r>
            </w:hyperlink>
          </w:p>
          <w:p w:rsidR="006E0E7F" w:rsidRPr="006E0E7F" w:rsidRDefault="002B0BDC" w:rsidP="002B0BDC">
            <w:pPr>
              <w:spacing w:after="0" w:line="240" w:lineRule="auto"/>
              <w:jc w:val="center"/>
              <w:rPr>
                <w:rFonts w:ascii="Calibri" w:hAnsi="Calibri" w:cs="Calibri"/>
                <w:color w:val="1F497D"/>
              </w:rPr>
            </w:pPr>
            <w:r w:rsidRPr="002B0BDC">
              <w:rPr>
                <w:rFonts w:ascii="Calibri" w:hAnsi="Calibri" w:cs="Calibri"/>
              </w:rPr>
              <w:t>019 385 4148</w:t>
            </w:r>
          </w:p>
        </w:tc>
      </w:tr>
      <w:tr w:rsidR="006E0E7F" w:rsidRPr="006E0E7F" w:rsidTr="007913BF">
        <w:trPr>
          <w:trHeight w:val="274"/>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rPr>
                <w:rFonts w:ascii="Calibri" w:hAnsi="Calibri" w:cs="Calibri"/>
              </w:rPr>
            </w:pPr>
            <w:r w:rsidRPr="002B0BDC">
              <w:rPr>
                <w:rFonts w:ascii="Calibri" w:hAnsi="Calibri" w:cs="Calibri"/>
              </w:rPr>
              <w:t>Muna Djuly</w:t>
            </w:r>
          </w:p>
          <w:p w:rsidR="006E0E7F" w:rsidRPr="002B0BDC" w:rsidRDefault="006E0E7F" w:rsidP="006E0E7F">
            <w:pPr>
              <w:spacing w:after="0" w:line="240"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ICRC</w:t>
            </w:r>
          </w:p>
        </w:tc>
        <w:tc>
          <w:tcPr>
            <w:tcW w:w="1514" w:type="dxa"/>
            <w:tcBorders>
              <w:top w:val="single" w:sz="4" w:space="0" w:color="auto"/>
              <w:left w:val="single" w:sz="4" w:space="0" w:color="auto"/>
              <w:bottom w:val="single" w:sz="4" w:space="0" w:color="auto"/>
              <w:right w:val="single" w:sz="4" w:space="0" w:color="auto"/>
            </w:tcBorders>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FTX</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rPr>
                <w:rFonts w:ascii="Calibri" w:hAnsi="Calibri" w:cs="Calibri"/>
              </w:rPr>
            </w:pPr>
            <w:r w:rsidRPr="002B0BDC">
              <w:rPr>
                <w:rFonts w:ascii="Calibri" w:hAnsi="Calibri" w:cs="Calibri"/>
              </w:rPr>
              <w:t>24May 1525 / 27May 2030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 xml:space="preserve">Star City Hotel, </w:t>
            </w:r>
            <w:proofErr w:type="spellStart"/>
            <w:r w:rsidRPr="002B0BDC">
              <w:rPr>
                <w:rFonts w:ascii="Calibri" w:hAnsi="Calibri" w:cs="Calibri"/>
              </w:rPr>
              <w:t>Alor</w:t>
            </w:r>
            <w:proofErr w:type="spellEnd"/>
            <w:r w:rsidRPr="002B0BDC">
              <w:rPr>
                <w:rFonts w:ascii="Calibri" w:hAnsi="Calibri" w:cs="Calibri"/>
              </w:rPr>
              <w:t xml:space="preserve"> </w:t>
            </w:r>
            <w:proofErr w:type="spellStart"/>
            <w:r w:rsidRPr="002B0BDC">
              <w:rPr>
                <w:rFonts w:ascii="Calibri" w:hAnsi="Calibri" w:cs="Calibri"/>
              </w:rPr>
              <w:t>Setar</w:t>
            </w:r>
            <w:proofErr w:type="spellEnd"/>
          </w:p>
        </w:tc>
        <w:tc>
          <w:tcPr>
            <w:tcW w:w="2977" w:type="dxa"/>
            <w:tcBorders>
              <w:top w:val="single" w:sz="4" w:space="0" w:color="auto"/>
              <w:left w:val="single" w:sz="4" w:space="0" w:color="auto"/>
              <w:bottom w:val="single" w:sz="4" w:space="0" w:color="auto"/>
              <w:right w:val="single" w:sz="4" w:space="0" w:color="auto"/>
            </w:tcBorders>
          </w:tcPr>
          <w:p w:rsidR="006E0E7F" w:rsidRPr="006E0E7F" w:rsidRDefault="00384675" w:rsidP="002B0BDC">
            <w:pPr>
              <w:spacing w:after="0" w:line="240" w:lineRule="auto"/>
              <w:jc w:val="center"/>
              <w:rPr>
                <w:rFonts w:ascii="Calibri" w:hAnsi="Calibri" w:cs="Calibri"/>
                <w:color w:val="1F497D"/>
              </w:rPr>
            </w:pPr>
            <w:hyperlink r:id="rId16" w:history="1">
              <w:r w:rsidR="006E0E7F" w:rsidRPr="006E0E7F">
                <w:rPr>
                  <w:rFonts w:ascii="Calibri" w:hAnsi="Calibri" w:cs="Calibri"/>
                  <w:color w:val="0000FF"/>
                  <w:u w:val="single"/>
                </w:rPr>
                <w:t>mjacoubdjuly@icrc.org</w:t>
              </w:r>
            </w:hyperlink>
          </w:p>
          <w:p w:rsidR="006E0E7F" w:rsidRPr="006E0E7F" w:rsidRDefault="006E0E7F" w:rsidP="002B0BDC">
            <w:pPr>
              <w:spacing w:after="0" w:line="240" w:lineRule="auto"/>
              <w:jc w:val="center"/>
              <w:rPr>
                <w:rFonts w:ascii="Calibri" w:hAnsi="Calibri" w:cs="Calibri"/>
                <w:color w:val="1F497D"/>
              </w:rPr>
            </w:pPr>
            <w:r w:rsidRPr="002B0BDC">
              <w:rPr>
                <w:rFonts w:ascii="Calibri" w:hAnsi="Calibri" w:cs="Calibri"/>
              </w:rPr>
              <w:t>016 688 8823</w:t>
            </w:r>
          </w:p>
        </w:tc>
      </w:tr>
      <w:tr w:rsidR="006E0E7F" w:rsidRPr="006E0E7F" w:rsidTr="007913BF">
        <w:trPr>
          <w:trHeight w:val="274"/>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rPr>
                <w:rFonts w:ascii="Calibri" w:hAnsi="Calibri" w:cs="Calibri"/>
              </w:rPr>
            </w:pPr>
            <w:r w:rsidRPr="002B0BDC">
              <w:rPr>
                <w:rFonts w:ascii="Calibri" w:hAnsi="Calibri" w:cs="Calibri"/>
              </w:rPr>
              <w:t>Jagan Chapagain</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IFRC</w:t>
            </w:r>
          </w:p>
        </w:tc>
        <w:tc>
          <w:tcPr>
            <w:tcW w:w="1514" w:type="dxa"/>
            <w:tcBorders>
              <w:top w:val="single" w:sz="4" w:space="0" w:color="auto"/>
              <w:left w:val="single" w:sz="4" w:space="0" w:color="auto"/>
              <w:bottom w:val="single" w:sz="4" w:space="0" w:color="auto"/>
              <w:right w:val="single" w:sz="4" w:space="0" w:color="auto"/>
            </w:tcBorders>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TTX</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rPr>
                <w:rFonts w:ascii="Calibri" w:hAnsi="Calibri" w:cs="Calibri"/>
              </w:rPr>
            </w:pPr>
            <w:r w:rsidRPr="002B0BDC">
              <w:rPr>
                <w:rFonts w:ascii="Calibri" w:hAnsi="Calibri" w:cs="Calibri"/>
              </w:rPr>
              <w:t>Arrive 24 May 1405</w:t>
            </w:r>
          </w:p>
          <w:p w:rsidR="006E0E7F" w:rsidRPr="002B0BDC" w:rsidRDefault="006E0E7F" w:rsidP="006E0E7F">
            <w:pPr>
              <w:spacing w:after="0" w:line="240" w:lineRule="auto"/>
              <w:rPr>
                <w:rFonts w:ascii="Calibri" w:hAnsi="Calibri" w:cs="Calibri"/>
              </w:rPr>
            </w:pPr>
            <w:proofErr w:type="spellStart"/>
            <w:r w:rsidRPr="002B0BDC">
              <w:rPr>
                <w:rFonts w:ascii="Calibri" w:hAnsi="Calibri" w:cs="Calibri"/>
              </w:rPr>
              <w:t>Dep</w:t>
            </w:r>
            <w:proofErr w:type="spellEnd"/>
            <w:r w:rsidRPr="002B0BDC">
              <w:rPr>
                <w:rFonts w:ascii="Calibri" w:hAnsi="Calibri" w:cs="Calibri"/>
              </w:rPr>
              <w:t xml:space="preserve"> 25 May</w:t>
            </w:r>
            <w:r w:rsidR="00920275" w:rsidRPr="002B0BDC">
              <w:rPr>
                <w:rFonts w:ascii="Calibri" w:hAnsi="Calibri" w:cs="Calibri"/>
              </w:rPr>
              <w:t xml:space="preserve"> </w:t>
            </w:r>
            <w:r w:rsidRPr="002B0BDC">
              <w:rPr>
                <w:rFonts w:ascii="Calibri" w:hAnsi="Calibri" w:cs="Calibri"/>
              </w:rPr>
              <w:t xml:space="preserve">1445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 xml:space="preserve">Holiday Villa </w:t>
            </w:r>
            <w:proofErr w:type="spellStart"/>
            <w:r w:rsidRPr="002B0BDC">
              <w:rPr>
                <w:rFonts w:ascii="Calibri" w:hAnsi="Calibri" w:cs="Calibri"/>
              </w:rPr>
              <w:t>Alor</w:t>
            </w:r>
            <w:proofErr w:type="spellEnd"/>
            <w:r w:rsidRPr="002B0BDC">
              <w:rPr>
                <w:rFonts w:ascii="Calibri" w:hAnsi="Calibri" w:cs="Calibri"/>
              </w:rPr>
              <w:t xml:space="preserve"> </w:t>
            </w:r>
            <w:proofErr w:type="spellStart"/>
            <w:r w:rsidRPr="002B0BDC">
              <w:rPr>
                <w:rFonts w:ascii="Calibri" w:hAnsi="Calibri" w:cs="Calibri"/>
              </w:rPr>
              <w:t>Setar</w:t>
            </w:r>
            <w:proofErr w:type="spellEnd"/>
          </w:p>
        </w:tc>
        <w:tc>
          <w:tcPr>
            <w:tcW w:w="2977" w:type="dxa"/>
            <w:tcBorders>
              <w:top w:val="single" w:sz="4" w:space="0" w:color="auto"/>
              <w:left w:val="single" w:sz="4" w:space="0" w:color="auto"/>
              <w:bottom w:val="single" w:sz="4" w:space="0" w:color="auto"/>
              <w:right w:val="single" w:sz="4" w:space="0" w:color="auto"/>
            </w:tcBorders>
          </w:tcPr>
          <w:p w:rsidR="006E0E7F" w:rsidRPr="006E0E7F" w:rsidRDefault="00384675" w:rsidP="002B0BDC">
            <w:pPr>
              <w:spacing w:after="0" w:line="240" w:lineRule="auto"/>
              <w:jc w:val="center"/>
              <w:rPr>
                <w:rFonts w:ascii="Calibri" w:hAnsi="Calibri" w:cs="Calibri"/>
                <w:color w:val="1F497D"/>
              </w:rPr>
            </w:pPr>
            <w:hyperlink r:id="rId17" w:history="1">
              <w:r w:rsidR="006E0E7F" w:rsidRPr="006E0E7F">
                <w:rPr>
                  <w:rFonts w:ascii="Calibri" w:hAnsi="Calibri" w:cs="Calibri"/>
                  <w:color w:val="0000FF"/>
                  <w:u w:val="single"/>
                </w:rPr>
                <w:t>jagan.chapagain@ifrc.org</w:t>
              </w:r>
            </w:hyperlink>
          </w:p>
          <w:p w:rsidR="006E0E7F" w:rsidRPr="006E0E7F" w:rsidRDefault="006E0E7F" w:rsidP="002B0BDC">
            <w:pPr>
              <w:spacing w:after="0" w:line="240" w:lineRule="auto"/>
              <w:jc w:val="center"/>
              <w:rPr>
                <w:rFonts w:ascii="Calibri" w:hAnsi="Calibri" w:cs="Calibri"/>
                <w:color w:val="1F497D"/>
              </w:rPr>
            </w:pPr>
            <w:r w:rsidRPr="002B0BDC">
              <w:rPr>
                <w:rFonts w:ascii="Calibri" w:hAnsi="Calibri" w:cs="Calibri"/>
              </w:rPr>
              <w:t>0122153765</w:t>
            </w:r>
          </w:p>
        </w:tc>
      </w:tr>
      <w:tr w:rsidR="006E0E7F" w:rsidRPr="006E0E7F" w:rsidTr="007913BF">
        <w:trPr>
          <w:trHeight w:val="274"/>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rPr>
                <w:rFonts w:ascii="Calibri" w:hAnsi="Calibri" w:cs="Calibri"/>
              </w:rPr>
            </w:pPr>
            <w:r w:rsidRPr="002B0BDC">
              <w:rPr>
                <w:rFonts w:ascii="Calibri" w:hAnsi="Calibri" w:cs="Calibri"/>
              </w:rPr>
              <w:t>Gabrielle Emery</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IFRC</w:t>
            </w:r>
          </w:p>
        </w:tc>
        <w:tc>
          <w:tcPr>
            <w:tcW w:w="1514" w:type="dxa"/>
            <w:tcBorders>
              <w:top w:val="single" w:sz="4" w:space="0" w:color="auto"/>
              <w:left w:val="single" w:sz="4" w:space="0" w:color="auto"/>
              <w:bottom w:val="single" w:sz="4" w:space="0" w:color="auto"/>
              <w:right w:val="single" w:sz="4" w:space="0" w:color="auto"/>
            </w:tcBorders>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TTX</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7913BF">
            <w:pPr>
              <w:spacing w:after="0" w:line="240" w:lineRule="auto"/>
              <w:rPr>
                <w:rFonts w:ascii="Calibri" w:hAnsi="Calibri" w:cs="Calibri"/>
              </w:rPr>
            </w:pPr>
            <w:r w:rsidRPr="002B0BDC">
              <w:rPr>
                <w:rFonts w:ascii="Calibri" w:hAnsi="Calibri" w:cs="Calibri"/>
              </w:rPr>
              <w:t>Arrive 24 May</w:t>
            </w:r>
            <w:r w:rsidR="00920275" w:rsidRPr="002B0BDC">
              <w:rPr>
                <w:rFonts w:ascii="Calibri" w:hAnsi="Calibri" w:cs="Calibri"/>
              </w:rPr>
              <w:t xml:space="preserve"> </w:t>
            </w:r>
            <w:r w:rsidR="007913BF" w:rsidRPr="002B0BDC">
              <w:rPr>
                <w:rFonts w:ascii="Calibri" w:hAnsi="Calibri" w:cs="Calibri"/>
              </w:rPr>
              <w:t>140</w:t>
            </w:r>
            <w:r w:rsidRPr="002B0BDC">
              <w:rPr>
                <w:rFonts w:ascii="Calibri" w:hAnsi="Calibri" w:cs="Calibri"/>
              </w:rPr>
              <w:t>5</w:t>
            </w:r>
          </w:p>
          <w:p w:rsidR="006E0E7F" w:rsidRPr="002B0BDC" w:rsidRDefault="006E0E7F" w:rsidP="006E0E7F">
            <w:pPr>
              <w:spacing w:after="0" w:line="240" w:lineRule="auto"/>
              <w:rPr>
                <w:rFonts w:ascii="Calibri" w:hAnsi="Calibri" w:cs="Calibri"/>
              </w:rPr>
            </w:pPr>
            <w:proofErr w:type="spellStart"/>
            <w:r w:rsidRPr="002B0BDC">
              <w:rPr>
                <w:rFonts w:ascii="Calibri" w:hAnsi="Calibri" w:cs="Calibri"/>
              </w:rPr>
              <w:t>Dep</w:t>
            </w:r>
            <w:proofErr w:type="spellEnd"/>
            <w:r w:rsidRPr="002B0BDC">
              <w:rPr>
                <w:rFonts w:ascii="Calibri" w:hAnsi="Calibri" w:cs="Calibri"/>
              </w:rPr>
              <w:t xml:space="preserve"> 28 May 1545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 xml:space="preserve">Holiday Villa </w:t>
            </w:r>
            <w:proofErr w:type="spellStart"/>
            <w:r w:rsidRPr="002B0BDC">
              <w:rPr>
                <w:rFonts w:ascii="Calibri" w:hAnsi="Calibri" w:cs="Calibri"/>
              </w:rPr>
              <w:t>Alor</w:t>
            </w:r>
            <w:proofErr w:type="spellEnd"/>
            <w:r w:rsidRPr="002B0BDC">
              <w:rPr>
                <w:rFonts w:ascii="Calibri" w:hAnsi="Calibri" w:cs="Calibri"/>
              </w:rPr>
              <w:t xml:space="preserve"> </w:t>
            </w:r>
            <w:proofErr w:type="spellStart"/>
            <w:r w:rsidRPr="002B0BDC">
              <w:rPr>
                <w:rFonts w:ascii="Calibri" w:hAnsi="Calibri" w:cs="Calibri"/>
              </w:rPr>
              <w:t>Setar</w:t>
            </w:r>
            <w:proofErr w:type="spellEnd"/>
          </w:p>
        </w:tc>
        <w:tc>
          <w:tcPr>
            <w:tcW w:w="2977" w:type="dxa"/>
            <w:tcBorders>
              <w:top w:val="single" w:sz="4" w:space="0" w:color="auto"/>
              <w:left w:val="single" w:sz="4" w:space="0" w:color="auto"/>
              <w:bottom w:val="single" w:sz="4" w:space="0" w:color="auto"/>
              <w:right w:val="single" w:sz="4" w:space="0" w:color="auto"/>
            </w:tcBorders>
          </w:tcPr>
          <w:p w:rsidR="006E0E7F" w:rsidRPr="006E0E7F" w:rsidRDefault="00384675" w:rsidP="002B0BDC">
            <w:pPr>
              <w:spacing w:after="0" w:line="240" w:lineRule="auto"/>
              <w:jc w:val="center"/>
              <w:rPr>
                <w:rFonts w:ascii="Calibri" w:hAnsi="Calibri" w:cs="Calibri"/>
                <w:color w:val="1F497D"/>
              </w:rPr>
            </w:pPr>
            <w:hyperlink r:id="rId18" w:history="1">
              <w:r w:rsidR="006E0E7F" w:rsidRPr="006E0E7F">
                <w:rPr>
                  <w:rFonts w:ascii="Calibri" w:hAnsi="Calibri" w:cs="Calibri"/>
                  <w:color w:val="0000FF"/>
                  <w:u w:val="single"/>
                </w:rPr>
                <w:t>Gabrielle.emery@ifrc.org</w:t>
              </w:r>
            </w:hyperlink>
          </w:p>
          <w:p w:rsidR="006E0E7F" w:rsidRPr="006E0E7F" w:rsidRDefault="006E0E7F" w:rsidP="002B0BDC">
            <w:pPr>
              <w:spacing w:after="0" w:line="240" w:lineRule="auto"/>
              <w:jc w:val="center"/>
              <w:rPr>
                <w:rFonts w:ascii="Calibri" w:hAnsi="Calibri" w:cs="Calibri"/>
                <w:color w:val="1F497D"/>
              </w:rPr>
            </w:pPr>
            <w:r w:rsidRPr="002B0BDC">
              <w:rPr>
                <w:rFonts w:ascii="Calibri" w:hAnsi="Calibri" w:cs="Calibri"/>
              </w:rPr>
              <w:t>0193102923</w:t>
            </w:r>
          </w:p>
        </w:tc>
      </w:tr>
      <w:tr w:rsidR="006E0E7F" w:rsidRPr="006E0E7F" w:rsidTr="007913BF">
        <w:trPr>
          <w:trHeight w:val="274"/>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rPr>
                <w:rFonts w:ascii="Calibri" w:hAnsi="Calibri" w:cs="Calibri"/>
              </w:rPr>
            </w:pPr>
            <w:r w:rsidRPr="002B0BDC">
              <w:rPr>
                <w:rFonts w:ascii="Calibri" w:hAnsi="Calibri" w:cs="Calibri"/>
              </w:rPr>
              <w:t>Gloria Martinez</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IFRC</w:t>
            </w:r>
          </w:p>
        </w:tc>
        <w:tc>
          <w:tcPr>
            <w:tcW w:w="1514" w:type="dxa"/>
            <w:tcBorders>
              <w:top w:val="single" w:sz="4" w:space="0" w:color="auto"/>
              <w:left w:val="single" w:sz="4" w:space="0" w:color="auto"/>
              <w:bottom w:val="single" w:sz="4" w:space="0" w:color="auto"/>
              <w:right w:val="single" w:sz="4" w:space="0" w:color="auto"/>
            </w:tcBorders>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AAR</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7913BF">
            <w:pPr>
              <w:spacing w:after="0" w:line="240" w:lineRule="auto"/>
              <w:rPr>
                <w:rFonts w:ascii="Calibri" w:hAnsi="Calibri" w:cs="Calibri"/>
              </w:rPr>
            </w:pPr>
            <w:r w:rsidRPr="002B0BDC">
              <w:rPr>
                <w:rFonts w:ascii="Calibri" w:hAnsi="Calibri" w:cs="Calibri"/>
              </w:rPr>
              <w:t>Arrive 24 May</w:t>
            </w:r>
            <w:r w:rsidR="00920275" w:rsidRPr="002B0BDC">
              <w:rPr>
                <w:rFonts w:ascii="Calibri" w:hAnsi="Calibri" w:cs="Calibri"/>
              </w:rPr>
              <w:t xml:space="preserve"> </w:t>
            </w:r>
            <w:r w:rsidRPr="002B0BDC">
              <w:rPr>
                <w:rFonts w:ascii="Calibri" w:hAnsi="Calibri" w:cs="Calibri"/>
              </w:rPr>
              <w:t>1825</w:t>
            </w:r>
          </w:p>
          <w:p w:rsidR="006E0E7F" w:rsidRPr="002B0BDC" w:rsidRDefault="006E0E7F" w:rsidP="007913BF">
            <w:pPr>
              <w:spacing w:after="0" w:line="240" w:lineRule="auto"/>
              <w:rPr>
                <w:rFonts w:ascii="Calibri" w:hAnsi="Calibri" w:cs="Calibri"/>
              </w:rPr>
            </w:pPr>
            <w:proofErr w:type="spellStart"/>
            <w:r w:rsidRPr="002B0BDC">
              <w:rPr>
                <w:rFonts w:ascii="Calibri" w:hAnsi="Calibri" w:cs="Calibri"/>
              </w:rPr>
              <w:t>Dep</w:t>
            </w:r>
            <w:proofErr w:type="spellEnd"/>
            <w:r w:rsidR="00920275" w:rsidRPr="002B0BDC">
              <w:rPr>
                <w:rFonts w:ascii="Calibri" w:hAnsi="Calibri" w:cs="Calibri"/>
              </w:rPr>
              <w:t xml:space="preserve"> </w:t>
            </w:r>
            <w:r w:rsidR="007913BF" w:rsidRPr="002B0BDC">
              <w:rPr>
                <w:rFonts w:ascii="Calibri" w:hAnsi="Calibri" w:cs="Calibri"/>
              </w:rPr>
              <w:t>28 May 1845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 xml:space="preserve">Holiday Villa </w:t>
            </w:r>
            <w:proofErr w:type="spellStart"/>
            <w:r w:rsidRPr="002B0BDC">
              <w:rPr>
                <w:rFonts w:ascii="Calibri" w:hAnsi="Calibri" w:cs="Calibri"/>
              </w:rPr>
              <w:t>Alor</w:t>
            </w:r>
            <w:proofErr w:type="spellEnd"/>
            <w:r w:rsidRPr="002B0BDC">
              <w:rPr>
                <w:rFonts w:ascii="Calibri" w:hAnsi="Calibri" w:cs="Calibri"/>
              </w:rPr>
              <w:t xml:space="preserve"> </w:t>
            </w:r>
            <w:proofErr w:type="spellStart"/>
            <w:r w:rsidRPr="002B0BDC">
              <w:rPr>
                <w:rFonts w:ascii="Calibri" w:hAnsi="Calibri" w:cs="Calibri"/>
              </w:rPr>
              <w:t>Setar</w:t>
            </w:r>
            <w:proofErr w:type="spellEnd"/>
          </w:p>
        </w:tc>
        <w:tc>
          <w:tcPr>
            <w:tcW w:w="2977" w:type="dxa"/>
            <w:tcBorders>
              <w:top w:val="single" w:sz="4" w:space="0" w:color="auto"/>
              <w:left w:val="single" w:sz="4" w:space="0" w:color="auto"/>
              <w:bottom w:val="single" w:sz="4" w:space="0" w:color="auto"/>
              <w:right w:val="single" w:sz="4" w:space="0" w:color="auto"/>
            </w:tcBorders>
          </w:tcPr>
          <w:p w:rsidR="006E0E7F" w:rsidRPr="006E0E7F" w:rsidRDefault="00384675" w:rsidP="002B0BDC">
            <w:pPr>
              <w:spacing w:after="0" w:line="240" w:lineRule="auto"/>
              <w:jc w:val="center"/>
              <w:rPr>
                <w:rFonts w:ascii="Calibri" w:hAnsi="Calibri" w:cs="Calibri"/>
                <w:color w:val="1F497D"/>
              </w:rPr>
            </w:pPr>
            <w:hyperlink r:id="rId19" w:history="1">
              <w:r w:rsidR="006E0E7F" w:rsidRPr="006E0E7F">
                <w:rPr>
                  <w:rFonts w:ascii="Calibri" w:hAnsi="Calibri" w:cs="Calibri"/>
                  <w:color w:val="0000FF"/>
                  <w:u w:val="single"/>
                </w:rPr>
                <w:t>gloria@123mail.biz</w:t>
              </w:r>
            </w:hyperlink>
          </w:p>
          <w:p w:rsidR="006E0E7F" w:rsidRPr="006E0E7F" w:rsidRDefault="006E0E7F" w:rsidP="002B0BDC">
            <w:pPr>
              <w:spacing w:after="0" w:line="240" w:lineRule="auto"/>
              <w:jc w:val="center"/>
              <w:rPr>
                <w:rFonts w:ascii="Calibri" w:hAnsi="Calibri" w:cs="Calibri"/>
                <w:color w:val="1F497D"/>
              </w:rPr>
            </w:pPr>
            <w:r w:rsidRPr="002B0BDC">
              <w:rPr>
                <w:rFonts w:ascii="Calibri" w:hAnsi="Calibri" w:cs="Calibri"/>
              </w:rPr>
              <w:t>01112291045</w:t>
            </w:r>
          </w:p>
        </w:tc>
      </w:tr>
      <w:tr w:rsidR="006E0E7F" w:rsidRPr="006E0E7F" w:rsidTr="007913BF">
        <w:trPr>
          <w:trHeight w:val="274"/>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rPr>
                <w:rFonts w:ascii="Calibri" w:hAnsi="Calibri" w:cs="Calibri"/>
              </w:rPr>
            </w:pPr>
            <w:r w:rsidRPr="002B0BDC">
              <w:rPr>
                <w:rFonts w:ascii="Calibri" w:hAnsi="Calibri" w:cs="Calibri"/>
              </w:rPr>
              <w:t xml:space="preserve">Ellie </w:t>
            </w:r>
            <w:proofErr w:type="spellStart"/>
            <w:r w:rsidRPr="002B0BDC">
              <w:rPr>
                <w:rFonts w:ascii="Calibri" w:hAnsi="Calibri" w:cs="Calibri"/>
              </w:rPr>
              <w:t>Seo</w:t>
            </w:r>
            <w:proofErr w:type="spellEnd"/>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IFRC</w:t>
            </w:r>
          </w:p>
        </w:tc>
        <w:tc>
          <w:tcPr>
            <w:tcW w:w="1514" w:type="dxa"/>
            <w:tcBorders>
              <w:top w:val="single" w:sz="4" w:space="0" w:color="auto"/>
              <w:left w:val="single" w:sz="4" w:space="0" w:color="auto"/>
              <w:bottom w:val="single" w:sz="4" w:space="0" w:color="auto"/>
              <w:right w:val="single" w:sz="4" w:space="0" w:color="auto"/>
            </w:tcBorders>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TTX</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7913BF">
            <w:pPr>
              <w:spacing w:after="0" w:line="240" w:lineRule="auto"/>
              <w:rPr>
                <w:rFonts w:ascii="Calibri" w:hAnsi="Calibri" w:cs="Calibri"/>
              </w:rPr>
            </w:pPr>
            <w:r w:rsidRPr="002B0BDC">
              <w:rPr>
                <w:rFonts w:ascii="Calibri" w:hAnsi="Calibri" w:cs="Calibri"/>
              </w:rPr>
              <w:t xml:space="preserve">Arrive 24 May </w:t>
            </w:r>
            <w:r w:rsidR="007913BF" w:rsidRPr="002B0BDC">
              <w:rPr>
                <w:rFonts w:ascii="Calibri" w:hAnsi="Calibri" w:cs="Calibri"/>
              </w:rPr>
              <w:t>1405</w:t>
            </w:r>
          </w:p>
          <w:p w:rsidR="006E0E7F" w:rsidRPr="002B0BDC" w:rsidRDefault="006E0E7F" w:rsidP="007913BF">
            <w:pPr>
              <w:spacing w:after="0" w:line="240" w:lineRule="auto"/>
              <w:rPr>
                <w:rFonts w:ascii="Calibri" w:hAnsi="Calibri" w:cs="Calibri"/>
              </w:rPr>
            </w:pPr>
            <w:proofErr w:type="spellStart"/>
            <w:r w:rsidRPr="002B0BDC">
              <w:rPr>
                <w:rFonts w:ascii="Calibri" w:hAnsi="Calibri" w:cs="Calibri"/>
              </w:rPr>
              <w:t>Dep</w:t>
            </w:r>
            <w:proofErr w:type="spellEnd"/>
            <w:r w:rsidRPr="002B0BDC">
              <w:rPr>
                <w:rFonts w:ascii="Calibri" w:hAnsi="Calibri" w:cs="Calibri"/>
              </w:rPr>
              <w:t xml:space="preserve"> 28</w:t>
            </w:r>
            <w:r w:rsidR="007913BF" w:rsidRPr="002B0BDC">
              <w:rPr>
                <w:rFonts w:ascii="Calibri" w:hAnsi="Calibri" w:cs="Calibri"/>
              </w:rPr>
              <w:t xml:space="preserve"> </w:t>
            </w:r>
            <w:r w:rsidRPr="002B0BDC">
              <w:rPr>
                <w:rFonts w:ascii="Calibri" w:hAnsi="Calibri" w:cs="Calibri"/>
              </w:rPr>
              <w:t>M</w:t>
            </w:r>
            <w:r w:rsidR="007913BF" w:rsidRPr="002B0BDC">
              <w:rPr>
                <w:rFonts w:ascii="Calibri" w:hAnsi="Calibri" w:cs="Calibri"/>
              </w:rPr>
              <w:t>ay</w:t>
            </w:r>
            <w:r w:rsidR="00920275" w:rsidRPr="002B0BDC">
              <w:rPr>
                <w:rFonts w:ascii="Calibri" w:hAnsi="Calibri" w:cs="Calibri"/>
              </w:rPr>
              <w:t xml:space="preserve"> </w:t>
            </w:r>
            <w:r w:rsidRPr="002B0BDC">
              <w:rPr>
                <w:rFonts w:ascii="Calibri" w:hAnsi="Calibri" w:cs="Calibri"/>
              </w:rPr>
              <w:t>1545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 xml:space="preserve">Holiday Villa </w:t>
            </w:r>
            <w:proofErr w:type="spellStart"/>
            <w:r w:rsidRPr="002B0BDC">
              <w:rPr>
                <w:rFonts w:ascii="Calibri" w:hAnsi="Calibri" w:cs="Calibri"/>
              </w:rPr>
              <w:t>Alor</w:t>
            </w:r>
            <w:proofErr w:type="spellEnd"/>
            <w:r w:rsidRPr="002B0BDC">
              <w:rPr>
                <w:rFonts w:ascii="Calibri" w:hAnsi="Calibri" w:cs="Calibri"/>
              </w:rPr>
              <w:t xml:space="preserve"> </w:t>
            </w:r>
            <w:proofErr w:type="spellStart"/>
            <w:r w:rsidRPr="002B0BDC">
              <w:rPr>
                <w:rFonts w:ascii="Calibri" w:hAnsi="Calibri" w:cs="Calibri"/>
              </w:rPr>
              <w:t>Setar</w:t>
            </w:r>
            <w:proofErr w:type="spellEnd"/>
          </w:p>
        </w:tc>
        <w:tc>
          <w:tcPr>
            <w:tcW w:w="2977" w:type="dxa"/>
            <w:tcBorders>
              <w:top w:val="single" w:sz="4" w:space="0" w:color="auto"/>
              <w:left w:val="single" w:sz="4" w:space="0" w:color="auto"/>
              <w:bottom w:val="single" w:sz="4" w:space="0" w:color="auto"/>
              <w:right w:val="single" w:sz="4" w:space="0" w:color="auto"/>
            </w:tcBorders>
          </w:tcPr>
          <w:p w:rsidR="006E0E7F" w:rsidRPr="006E0E7F" w:rsidRDefault="00384675" w:rsidP="002B0BDC">
            <w:pPr>
              <w:spacing w:after="0" w:line="240" w:lineRule="auto"/>
              <w:jc w:val="center"/>
              <w:rPr>
                <w:rFonts w:ascii="Calibri" w:hAnsi="Calibri" w:cs="Calibri"/>
                <w:color w:val="1F497D"/>
              </w:rPr>
            </w:pPr>
            <w:hyperlink r:id="rId20" w:history="1">
              <w:r w:rsidR="006E0E7F" w:rsidRPr="006E0E7F">
                <w:rPr>
                  <w:rFonts w:ascii="Calibri" w:hAnsi="Calibri" w:cs="Calibri"/>
                  <w:color w:val="0000FF"/>
                  <w:u w:val="single"/>
                </w:rPr>
                <w:t>Ellie.seo@ifrc.org</w:t>
              </w:r>
            </w:hyperlink>
          </w:p>
          <w:p w:rsidR="006E0E7F" w:rsidRPr="006E0E7F" w:rsidRDefault="006E0E7F" w:rsidP="002B0BDC">
            <w:pPr>
              <w:spacing w:after="0" w:line="240" w:lineRule="auto"/>
              <w:jc w:val="center"/>
              <w:rPr>
                <w:rFonts w:ascii="Calibri" w:hAnsi="Calibri" w:cs="Calibri"/>
                <w:color w:val="1F497D"/>
              </w:rPr>
            </w:pPr>
            <w:r w:rsidRPr="002B0BDC">
              <w:rPr>
                <w:rFonts w:ascii="Calibri" w:hAnsi="Calibri" w:cs="Calibri"/>
              </w:rPr>
              <w:t>0192744968</w:t>
            </w:r>
          </w:p>
        </w:tc>
      </w:tr>
      <w:tr w:rsidR="006E0E7F" w:rsidRPr="006E0E7F" w:rsidTr="007913BF">
        <w:trPr>
          <w:trHeight w:val="274"/>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rPr>
                <w:rFonts w:ascii="Calibri" w:hAnsi="Calibri" w:cs="Calibri"/>
              </w:rPr>
            </w:pPr>
            <w:r w:rsidRPr="002B0BDC">
              <w:rPr>
                <w:rFonts w:ascii="Calibri" w:hAnsi="Calibri" w:cs="Calibri"/>
              </w:rPr>
              <w:t xml:space="preserve">Leif </w:t>
            </w:r>
            <w:proofErr w:type="spellStart"/>
            <w:r w:rsidRPr="002B0BDC">
              <w:rPr>
                <w:rFonts w:ascii="Calibri" w:hAnsi="Calibri" w:cs="Calibri"/>
              </w:rPr>
              <w:t>Jonsson</w:t>
            </w:r>
            <w:proofErr w:type="spellEnd"/>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IFRC</w:t>
            </w:r>
          </w:p>
        </w:tc>
        <w:tc>
          <w:tcPr>
            <w:tcW w:w="1514" w:type="dxa"/>
            <w:tcBorders>
              <w:top w:val="single" w:sz="4" w:space="0" w:color="auto"/>
              <w:left w:val="single" w:sz="4" w:space="0" w:color="auto"/>
              <w:bottom w:val="single" w:sz="4" w:space="0" w:color="auto"/>
              <w:right w:val="single" w:sz="4" w:space="0" w:color="auto"/>
            </w:tcBorders>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FTX</w:t>
            </w:r>
          </w:p>
          <w:p w:rsidR="006E0E7F" w:rsidRPr="002B0BDC" w:rsidRDefault="006E0E7F" w:rsidP="006E0E7F">
            <w:pPr>
              <w:spacing w:after="0" w:line="240" w:lineRule="auto"/>
              <w:jc w:val="center"/>
              <w:rPr>
                <w:rFonts w:ascii="Calibri" w:hAnsi="Calibri" w:cs="Calibri"/>
              </w:rPr>
            </w:pPr>
            <w:proofErr w:type="spellStart"/>
            <w:r w:rsidRPr="002B0BDC">
              <w:rPr>
                <w:rFonts w:ascii="Calibri" w:hAnsi="Calibri" w:cs="Calibri"/>
              </w:rPr>
              <w:t>Coord</w:t>
            </w:r>
            <w:proofErr w:type="spellEnd"/>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7913BF">
            <w:pPr>
              <w:spacing w:after="0" w:line="240" w:lineRule="auto"/>
              <w:rPr>
                <w:rFonts w:ascii="Calibri" w:hAnsi="Calibri" w:cs="Calibri"/>
              </w:rPr>
            </w:pPr>
            <w:r w:rsidRPr="002B0BDC">
              <w:rPr>
                <w:rFonts w:ascii="Calibri" w:hAnsi="Calibri" w:cs="Calibri"/>
              </w:rPr>
              <w:t>Arrive</w:t>
            </w:r>
            <w:r w:rsidR="00920275" w:rsidRPr="002B0BDC">
              <w:rPr>
                <w:rFonts w:ascii="Calibri" w:hAnsi="Calibri" w:cs="Calibri"/>
              </w:rPr>
              <w:t xml:space="preserve"> </w:t>
            </w:r>
            <w:r w:rsidRPr="002B0BDC">
              <w:rPr>
                <w:rFonts w:ascii="Calibri" w:hAnsi="Calibri" w:cs="Calibri"/>
              </w:rPr>
              <w:t>24 May</w:t>
            </w:r>
            <w:r w:rsidR="007913BF" w:rsidRPr="002B0BDC">
              <w:rPr>
                <w:rFonts w:ascii="Calibri" w:hAnsi="Calibri" w:cs="Calibri"/>
              </w:rPr>
              <w:t xml:space="preserve"> </w:t>
            </w:r>
            <w:r w:rsidRPr="002B0BDC">
              <w:rPr>
                <w:rFonts w:ascii="Calibri" w:hAnsi="Calibri" w:cs="Calibri"/>
              </w:rPr>
              <w:t>1825</w:t>
            </w:r>
          </w:p>
          <w:p w:rsidR="006E0E7F" w:rsidRPr="002B0BDC" w:rsidRDefault="006E0E7F" w:rsidP="006E0E7F">
            <w:pPr>
              <w:spacing w:after="0" w:line="240" w:lineRule="auto"/>
              <w:rPr>
                <w:rFonts w:ascii="Calibri" w:hAnsi="Calibri" w:cs="Calibri"/>
              </w:rPr>
            </w:pPr>
            <w:proofErr w:type="spellStart"/>
            <w:r w:rsidRPr="002B0BDC">
              <w:rPr>
                <w:rFonts w:ascii="Calibri" w:hAnsi="Calibri" w:cs="Calibri"/>
              </w:rPr>
              <w:t>Dep</w:t>
            </w:r>
            <w:proofErr w:type="spellEnd"/>
            <w:r w:rsidRPr="002B0BDC">
              <w:rPr>
                <w:rFonts w:ascii="Calibri" w:hAnsi="Calibri" w:cs="Calibri"/>
              </w:rPr>
              <w:t xml:space="preserve"> 28 May</w:t>
            </w:r>
            <w:r w:rsidR="00920275" w:rsidRPr="002B0BDC">
              <w:rPr>
                <w:rFonts w:ascii="Calibri" w:hAnsi="Calibri" w:cs="Calibri"/>
              </w:rPr>
              <w:t xml:space="preserve"> </w:t>
            </w:r>
            <w:r w:rsidRPr="002B0BDC">
              <w:rPr>
                <w:rFonts w:ascii="Calibri" w:hAnsi="Calibri" w:cs="Calibri"/>
              </w:rPr>
              <w:t xml:space="preserve">1845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7F" w:rsidRPr="002B0BDC" w:rsidRDefault="006E0E7F" w:rsidP="006E0E7F">
            <w:pPr>
              <w:spacing w:after="0" w:line="240" w:lineRule="auto"/>
              <w:jc w:val="center"/>
              <w:rPr>
                <w:rFonts w:ascii="Calibri" w:hAnsi="Calibri" w:cs="Calibri"/>
              </w:rPr>
            </w:pPr>
            <w:r w:rsidRPr="002B0BDC">
              <w:rPr>
                <w:rFonts w:ascii="Calibri" w:hAnsi="Calibri" w:cs="Calibri"/>
              </w:rPr>
              <w:t xml:space="preserve">Holiday Villa </w:t>
            </w:r>
            <w:proofErr w:type="spellStart"/>
            <w:r w:rsidRPr="002B0BDC">
              <w:rPr>
                <w:rFonts w:ascii="Calibri" w:hAnsi="Calibri" w:cs="Calibri"/>
              </w:rPr>
              <w:t>Alor</w:t>
            </w:r>
            <w:proofErr w:type="spellEnd"/>
            <w:r w:rsidRPr="002B0BDC">
              <w:rPr>
                <w:rFonts w:ascii="Calibri" w:hAnsi="Calibri" w:cs="Calibri"/>
              </w:rPr>
              <w:t xml:space="preserve"> </w:t>
            </w:r>
            <w:proofErr w:type="spellStart"/>
            <w:r w:rsidRPr="002B0BDC">
              <w:rPr>
                <w:rFonts w:ascii="Calibri" w:hAnsi="Calibri" w:cs="Calibri"/>
              </w:rPr>
              <w:t>Setar</w:t>
            </w:r>
            <w:proofErr w:type="spellEnd"/>
          </w:p>
        </w:tc>
        <w:tc>
          <w:tcPr>
            <w:tcW w:w="2977" w:type="dxa"/>
            <w:tcBorders>
              <w:top w:val="single" w:sz="4" w:space="0" w:color="auto"/>
              <w:left w:val="single" w:sz="4" w:space="0" w:color="auto"/>
              <w:bottom w:val="single" w:sz="4" w:space="0" w:color="auto"/>
              <w:right w:val="single" w:sz="4" w:space="0" w:color="auto"/>
            </w:tcBorders>
          </w:tcPr>
          <w:p w:rsidR="006E0E7F" w:rsidRPr="006E0E7F" w:rsidRDefault="00384675" w:rsidP="002B0BDC">
            <w:pPr>
              <w:spacing w:after="0" w:line="240" w:lineRule="auto"/>
              <w:jc w:val="center"/>
              <w:rPr>
                <w:rFonts w:ascii="Calibri" w:hAnsi="Calibri" w:cs="Calibri"/>
                <w:color w:val="1F497D"/>
              </w:rPr>
            </w:pPr>
            <w:hyperlink r:id="rId21" w:history="1">
              <w:r w:rsidR="006E0E7F" w:rsidRPr="006E0E7F">
                <w:rPr>
                  <w:rFonts w:ascii="Calibri" w:hAnsi="Calibri" w:cs="Calibri"/>
                  <w:color w:val="0000FF"/>
                  <w:u w:val="single"/>
                </w:rPr>
                <w:t>Leif.jonsson@ifrc.org</w:t>
              </w:r>
            </w:hyperlink>
          </w:p>
          <w:p w:rsidR="006E0E7F" w:rsidRPr="006E0E7F" w:rsidRDefault="006E0E7F" w:rsidP="002B0BDC">
            <w:pPr>
              <w:spacing w:after="0" w:line="240" w:lineRule="auto"/>
              <w:jc w:val="center"/>
              <w:rPr>
                <w:rFonts w:ascii="Calibri" w:hAnsi="Calibri" w:cs="Calibri"/>
                <w:color w:val="1F497D"/>
              </w:rPr>
            </w:pPr>
            <w:r w:rsidRPr="002B0BDC">
              <w:rPr>
                <w:rFonts w:ascii="Calibri" w:hAnsi="Calibri" w:cs="Calibri"/>
              </w:rPr>
              <w:t>0122308695</w:t>
            </w:r>
          </w:p>
        </w:tc>
      </w:tr>
      <w:tr w:rsidR="007913BF" w:rsidRPr="006E0E7F" w:rsidTr="007913BF">
        <w:trPr>
          <w:trHeight w:val="274"/>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13BF" w:rsidRPr="002B0BDC" w:rsidRDefault="007913BF" w:rsidP="006E0E7F">
            <w:pPr>
              <w:spacing w:after="0" w:line="240" w:lineRule="auto"/>
              <w:rPr>
                <w:rFonts w:ascii="Calibri" w:hAnsi="Calibri" w:cs="Calibri"/>
              </w:rPr>
            </w:pPr>
            <w:proofErr w:type="spellStart"/>
            <w:r w:rsidRPr="002B0BDC">
              <w:rPr>
                <w:rFonts w:ascii="Calibri" w:hAnsi="Calibri" w:cs="Calibri"/>
              </w:rPr>
              <w:t>Dato</w:t>
            </w:r>
            <w:proofErr w:type="spellEnd"/>
            <w:r w:rsidRPr="002B0BDC">
              <w:rPr>
                <w:rFonts w:ascii="Calibri" w:hAnsi="Calibri" w:cs="Calibri"/>
              </w:rPr>
              <w:t>’ Sayed A. Rahman</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13BF" w:rsidRPr="002B0BDC" w:rsidRDefault="007913BF" w:rsidP="006E0E7F">
            <w:pPr>
              <w:spacing w:after="0" w:line="240" w:lineRule="auto"/>
              <w:jc w:val="center"/>
              <w:rPr>
                <w:rFonts w:ascii="Calibri" w:hAnsi="Calibri" w:cs="Calibri"/>
              </w:rPr>
            </w:pPr>
            <w:r w:rsidRPr="002B0BDC">
              <w:rPr>
                <w:rFonts w:ascii="Calibri" w:hAnsi="Calibri" w:cs="Calibri"/>
              </w:rPr>
              <w:t>MRCS</w:t>
            </w:r>
          </w:p>
        </w:tc>
        <w:tc>
          <w:tcPr>
            <w:tcW w:w="1514" w:type="dxa"/>
            <w:tcBorders>
              <w:top w:val="single" w:sz="4" w:space="0" w:color="auto"/>
              <w:left w:val="single" w:sz="4" w:space="0" w:color="auto"/>
              <w:bottom w:val="single" w:sz="4" w:space="0" w:color="auto"/>
              <w:right w:val="single" w:sz="4" w:space="0" w:color="auto"/>
            </w:tcBorders>
          </w:tcPr>
          <w:p w:rsidR="007913BF" w:rsidRPr="002B0BDC" w:rsidRDefault="007913BF" w:rsidP="006E0E7F">
            <w:pPr>
              <w:spacing w:after="0" w:line="240" w:lineRule="auto"/>
              <w:jc w:val="center"/>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13BF" w:rsidRPr="002B0BDC" w:rsidRDefault="007913BF" w:rsidP="007913BF">
            <w:pPr>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13BF" w:rsidRPr="002B0BDC" w:rsidRDefault="007913BF" w:rsidP="006E0E7F">
            <w:pPr>
              <w:spacing w:after="0" w:line="240" w:lineRule="auto"/>
              <w:jc w:val="center"/>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tcPr>
          <w:p w:rsidR="007913BF" w:rsidRDefault="00384675" w:rsidP="002B0BDC">
            <w:pPr>
              <w:spacing w:after="0" w:line="240" w:lineRule="auto"/>
              <w:jc w:val="center"/>
            </w:pPr>
            <w:hyperlink r:id="rId22" w:history="1">
              <w:r w:rsidR="007913BF" w:rsidRPr="000D03E9">
                <w:rPr>
                  <w:rStyle w:val="Hyperlink"/>
                </w:rPr>
                <w:t>secgen@redcrescent.org.my</w:t>
              </w:r>
            </w:hyperlink>
          </w:p>
          <w:p w:rsidR="007913BF" w:rsidRDefault="007913BF" w:rsidP="002B0BDC">
            <w:pPr>
              <w:spacing w:after="0" w:line="240" w:lineRule="auto"/>
              <w:jc w:val="center"/>
            </w:pPr>
            <w:r w:rsidRPr="002B0BDC">
              <w:t>0122118999</w:t>
            </w:r>
          </w:p>
        </w:tc>
      </w:tr>
      <w:tr w:rsidR="007913BF" w:rsidRPr="006E0E7F" w:rsidTr="007913BF">
        <w:trPr>
          <w:trHeight w:val="274"/>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13BF" w:rsidRPr="002B0BDC" w:rsidRDefault="007913BF" w:rsidP="006E0E7F">
            <w:pPr>
              <w:spacing w:after="0" w:line="240" w:lineRule="auto"/>
              <w:rPr>
                <w:rFonts w:ascii="Calibri" w:hAnsi="Calibri" w:cs="Calibri"/>
              </w:rPr>
            </w:pPr>
            <w:proofErr w:type="spellStart"/>
            <w:r w:rsidRPr="002B0BDC">
              <w:rPr>
                <w:rFonts w:ascii="Calibri" w:hAnsi="Calibri" w:cs="Calibri"/>
              </w:rPr>
              <w:t>Dato</w:t>
            </w:r>
            <w:proofErr w:type="spellEnd"/>
            <w:r w:rsidRPr="002B0BDC">
              <w:rPr>
                <w:rFonts w:ascii="Calibri" w:hAnsi="Calibri" w:cs="Calibri"/>
              </w:rPr>
              <w:t xml:space="preserve">’ Haji </w:t>
            </w:r>
            <w:proofErr w:type="spellStart"/>
            <w:r w:rsidRPr="002B0BDC">
              <w:rPr>
                <w:rFonts w:ascii="Calibri" w:hAnsi="Calibri" w:cs="Calibri"/>
              </w:rPr>
              <w:t>Bahari</w:t>
            </w:r>
            <w:proofErr w:type="spellEnd"/>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13BF" w:rsidRPr="002B0BDC" w:rsidRDefault="007913BF" w:rsidP="006E0E7F">
            <w:pPr>
              <w:spacing w:after="0" w:line="240" w:lineRule="auto"/>
              <w:jc w:val="center"/>
              <w:rPr>
                <w:rFonts w:ascii="Calibri" w:hAnsi="Calibri" w:cs="Calibri"/>
              </w:rPr>
            </w:pPr>
            <w:r w:rsidRPr="002B0BDC">
              <w:rPr>
                <w:rFonts w:ascii="Calibri" w:hAnsi="Calibri" w:cs="Calibri"/>
              </w:rPr>
              <w:t>MRCS (Perlis)</w:t>
            </w:r>
          </w:p>
        </w:tc>
        <w:tc>
          <w:tcPr>
            <w:tcW w:w="1514" w:type="dxa"/>
            <w:tcBorders>
              <w:top w:val="single" w:sz="4" w:space="0" w:color="auto"/>
              <w:left w:val="single" w:sz="4" w:space="0" w:color="auto"/>
              <w:bottom w:val="single" w:sz="4" w:space="0" w:color="auto"/>
              <w:right w:val="single" w:sz="4" w:space="0" w:color="auto"/>
            </w:tcBorders>
          </w:tcPr>
          <w:p w:rsidR="007913BF" w:rsidRPr="002B0BDC" w:rsidRDefault="007913BF" w:rsidP="006E0E7F">
            <w:pPr>
              <w:spacing w:after="0" w:line="240" w:lineRule="auto"/>
              <w:jc w:val="center"/>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13BF" w:rsidRPr="002B0BDC" w:rsidRDefault="007913BF" w:rsidP="007913BF">
            <w:pPr>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13BF" w:rsidRPr="002B0BDC" w:rsidRDefault="007913BF" w:rsidP="006E0E7F">
            <w:pPr>
              <w:spacing w:after="0" w:line="240" w:lineRule="auto"/>
              <w:jc w:val="center"/>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tcPr>
          <w:p w:rsidR="007913BF" w:rsidRDefault="00384675" w:rsidP="002B0BDC">
            <w:pPr>
              <w:spacing w:after="0" w:line="240" w:lineRule="auto"/>
              <w:jc w:val="center"/>
            </w:pPr>
            <w:hyperlink r:id="rId23" w:history="1">
              <w:r w:rsidR="007913BF" w:rsidRPr="000D03E9">
                <w:rPr>
                  <w:rStyle w:val="Hyperlink"/>
                </w:rPr>
                <w:t>datobaharitaib@yahoo.com</w:t>
              </w:r>
            </w:hyperlink>
          </w:p>
          <w:p w:rsidR="007913BF" w:rsidRDefault="007913BF" w:rsidP="002B0BDC">
            <w:pPr>
              <w:spacing w:after="0" w:line="240" w:lineRule="auto"/>
              <w:jc w:val="center"/>
            </w:pPr>
            <w:r>
              <w:t>0194483677</w:t>
            </w:r>
          </w:p>
        </w:tc>
      </w:tr>
      <w:tr w:rsidR="007913BF" w:rsidRPr="006E0E7F" w:rsidTr="007913BF">
        <w:trPr>
          <w:trHeight w:val="274"/>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13BF" w:rsidRPr="002B0BDC" w:rsidRDefault="007913BF" w:rsidP="006E0E7F">
            <w:pPr>
              <w:spacing w:after="0" w:line="240" w:lineRule="auto"/>
              <w:rPr>
                <w:rFonts w:ascii="Calibri" w:hAnsi="Calibri" w:cs="Calibri"/>
              </w:rPr>
            </w:pPr>
            <w:proofErr w:type="spellStart"/>
            <w:r w:rsidRPr="002B0BDC">
              <w:rPr>
                <w:rFonts w:ascii="Calibri" w:hAnsi="Calibri" w:cs="Calibri"/>
              </w:rPr>
              <w:t>Hajah</w:t>
            </w:r>
            <w:proofErr w:type="spellEnd"/>
            <w:r w:rsidRPr="002B0BDC">
              <w:rPr>
                <w:rFonts w:ascii="Calibri" w:hAnsi="Calibri" w:cs="Calibri"/>
              </w:rPr>
              <w:t xml:space="preserve"> </w:t>
            </w:r>
            <w:proofErr w:type="spellStart"/>
            <w:r w:rsidRPr="002B0BDC">
              <w:rPr>
                <w:rFonts w:ascii="Calibri" w:hAnsi="Calibri" w:cs="Calibri"/>
              </w:rPr>
              <w:t>Shamsiah</w:t>
            </w:r>
            <w:proofErr w:type="spellEnd"/>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13BF" w:rsidRPr="002B0BDC" w:rsidRDefault="007913BF" w:rsidP="006E0E7F">
            <w:pPr>
              <w:spacing w:after="0" w:line="240" w:lineRule="auto"/>
              <w:jc w:val="center"/>
              <w:rPr>
                <w:rFonts w:ascii="Calibri" w:hAnsi="Calibri" w:cs="Calibri"/>
              </w:rPr>
            </w:pPr>
            <w:r w:rsidRPr="002B0BDC">
              <w:rPr>
                <w:rFonts w:ascii="Calibri" w:hAnsi="Calibri" w:cs="Calibri"/>
              </w:rPr>
              <w:t>MRCS</w:t>
            </w:r>
          </w:p>
        </w:tc>
        <w:tc>
          <w:tcPr>
            <w:tcW w:w="1514" w:type="dxa"/>
            <w:tcBorders>
              <w:top w:val="single" w:sz="4" w:space="0" w:color="auto"/>
              <w:left w:val="single" w:sz="4" w:space="0" w:color="auto"/>
              <w:bottom w:val="single" w:sz="4" w:space="0" w:color="auto"/>
              <w:right w:val="single" w:sz="4" w:space="0" w:color="auto"/>
            </w:tcBorders>
          </w:tcPr>
          <w:p w:rsidR="007913BF" w:rsidRPr="002B0BDC" w:rsidRDefault="007913BF" w:rsidP="006E0E7F">
            <w:pPr>
              <w:spacing w:after="0" w:line="240" w:lineRule="auto"/>
              <w:jc w:val="center"/>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13BF" w:rsidRPr="002B0BDC" w:rsidRDefault="007913BF" w:rsidP="007913BF">
            <w:pPr>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13BF" w:rsidRPr="002B0BDC" w:rsidRDefault="007913BF" w:rsidP="006E0E7F">
            <w:pPr>
              <w:spacing w:after="0" w:line="240" w:lineRule="auto"/>
              <w:jc w:val="center"/>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tcPr>
          <w:p w:rsidR="007913BF" w:rsidRDefault="00384675" w:rsidP="002B0BDC">
            <w:pPr>
              <w:spacing w:after="0" w:line="240" w:lineRule="auto"/>
              <w:jc w:val="center"/>
            </w:pPr>
            <w:hyperlink r:id="rId24" w:history="1">
              <w:r w:rsidR="007913BF" w:rsidRPr="000D03E9">
                <w:rPr>
                  <w:rStyle w:val="Hyperlink"/>
                </w:rPr>
                <w:t>shamsiah@redcrescent.org.my</w:t>
              </w:r>
            </w:hyperlink>
          </w:p>
          <w:p w:rsidR="007913BF" w:rsidRDefault="007913BF" w:rsidP="002B0BDC">
            <w:pPr>
              <w:spacing w:after="0" w:line="240" w:lineRule="auto"/>
              <w:jc w:val="center"/>
            </w:pPr>
            <w:r>
              <w:t>0123819559</w:t>
            </w:r>
          </w:p>
        </w:tc>
      </w:tr>
    </w:tbl>
    <w:p w:rsidR="00697347" w:rsidRPr="006C36AE" w:rsidRDefault="00697347" w:rsidP="00F71A83">
      <w:pPr>
        <w:rPr>
          <w:b/>
          <w:bCs/>
        </w:rPr>
      </w:pPr>
    </w:p>
    <w:p w:rsidR="00697347" w:rsidRPr="006C36AE" w:rsidRDefault="009638FB" w:rsidP="00F71A83">
      <w:pPr>
        <w:rPr>
          <w:b/>
          <w:bCs/>
          <w:sz w:val="24"/>
          <w:szCs w:val="24"/>
        </w:rPr>
      </w:pPr>
      <w:r>
        <w:rPr>
          <w:b/>
          <w:bCs/>
          <w:sz w:val="24"/>
          <w:szCs w:val="24"/>
        </w:rPr>
        <w:t>Anne</w:t>
      </w:r>
      <w:r w:rsidR="006C36AE" w:rsidRPr="006C36AE">
        <w:rPr>
          <w:b/>
          <w:bCs/>
          <w:sz w:val="24"/>
          <w:szCs w:val="24"/>
        </w:rPr>
        <w:t>x One</w:t>
      </w:r>
    </w:p>
    <w:p w:rsidR="006C36AE" w:rsidRDefault="006C36AE" w:rsidP="00F71A83">
      <w:pPr>
        <w:rPr>
          <w:b/>
          <w:bCs/>
          <w:sz w:val="28"/>
          <w:szCs w:val="28"/>
        </w:rPr>
      </w:pPr>
      <w:r w:rsidRPr="006C36AE">
        <w:rPr>
          <w:b/>
          <w:bCs/>
          <w:sz w:val="28"/>
          <w:szCs w:val="28"/>
        </w:rPr>
        <w:t xml:space="preserve">Movement Key Messages on </w:t>
      </w:r>
      <w:proofErr w:type="spellStart"/>
      <w:r w:rsidRPr="006C36AE">
        <w:rPr>
          <w:b/>
          <w:bCs/>
          <w:sz w:val="28"/>
          <w:szCs w:val="28"/>
        </w:rPr>
        <w:t>Civ</w:t>
      </w:r>
      <w:proofErr w:type="spellEnd"/>
      <w:r w:rsidRPr="006C36AE">
        <w:rPr>
          <w:b/>
          <w:bCs/>
          <w:sz w:val="28"/>
          <w:szCs w:val="28"/>
        </w:rPr>
        <w:t>/Mil Relations</w:t>
      </w:r>
      <w:r>
        <w:rPr>
          <w:b/>
          <w:bCs/>
          <w:sz w:val="28"/>
          <w:szCs w:val="28"/>
        </w:rPr>
        <w:t xml:space="preserve"> </w:t>
      </w:r>
    </w:p>
    <w:p w:rsidR="006C36AE" w:rsidRPr="006C36AE" w:rsidRDefault="006C36AE" w:rsidP="00F71A83">
      <w:pPr>
        <w:rPr>
          <w:i/>
          <w:iCs/>
        </w:rPr>
      </w:pPr>
      <w:r>
        <w:rPr>
          <w:i/>
          <w:iCs/>
        </w:rPr>
        <w:t>( Agreed for World Humanitarian Summit Civil Military Global Forum</w:t>
      </w:r>
      <w:r w:rsidR="00920275">
        <w:rPr>
          <w:i/>
          <w:iCs/>
        </w:rPr>
        <w:t xml:space="preserve"> </w:t>
      </w:r>
      <w:r>
        <w:rPr>
          <w:i/>
          <w:iCs/>
        </w:rPr>
        <w:t>- April 2015)</w:t>
      </w:r>
    </w:p>
    <w:p w:rsidR="006C36AE" w:rsidRDefault="006C36AE" w:rsidP="00F71A83"/>
    <w:p w:rsidR="006C36AE" w:rsidRDefault="006C36AE" w:rsidP="006C36AE">
      <w:pPr>
        <w:pStyle w:val="ListParagraph"/>
        <w:numPr>
          <w:ilvl w:val="0"/>
          <w:numId w:val="10"/>
        </w:numPr>
        <w:spacing w:line="256" w:lineRule="auto"/>
        <w:jc w:val="both"/>
      </w:pPr>
      <w:r>
        <w:t>Civil Military Relations sector is rapidly evolving, there are more players, more disasters and more bright ideas to improve collaboration and understanding – but the issues are not new.</w:t>
      </w:r>
      <w:r w:rsidR="00920275">
        <w:t xml:space="preserve"> </w:t>
      </w:r>
      <w:r>
        <w:t>The principles and criteria for decisions about joint or separate engagement, about how assistance is to be perceived, about continuity, complementarity and coordination remain.</w:t>
      </w:r>
    </w:p>
    <w:p w:rsidR="006C36AE" w:rsidRDefault="006C36AE" w:rsidP="006C36AE">
      <w:pPr>
        <w:pStyle w:val="ListParagraph"/>
        <w:jc w:val="both"/>
      </w:pPr>
    </w:p>
    <w:p w:rsidR="006C36AE" w:rsidRDefault="006C36AE" w:rsidP="006C36AE">
      <w:pPr>
        <w:pStyle w:val="ListParagraph"/>
        <w:numPr>
          <w:ilvl w:val="0"/>
          <w:numId w:val="10"/>
        </w:numPr>
        <w:spacing w:line="256" w:lineRule="auto"/>
        <w:jc w:val="both"/>
      </w:pPr>
      <w:r>
        <w:t xml:space="preserve">Very clear and useful frameworks already exist – in national and international law, in various guidelines and agreements (resolutions 5 &amp; 7 </w:t>
      </w:r>
      <w:proofErr w:type="spellStart"/>
      <w:r>
        <w:t>CoD</w:t>
      </w:r>
      <w:proofErr w:type="spellEnd"/>
      <w:r>
        <w:t>, Oslo guidelines, SHCR position paper,…), in the international code of conduct, …</w:t>
      </w:r>
      <w:r w:rsidR="00920275">
        <w:t xml:space="preserve"> </w:t>
      </w:r>
      <w:r>
        <w:t>What may be missing most is the implementation (the practice and tools to support implementation).</w:t>
      </w:r>
    </w:p>
    <w:p w:rsidR="006C36AE" w:rsidRDefault="006C36AE" w:rsidP="006C36AE">
      <w:pPr>
        <w:pStyle w:val="ListParagraph"/>
        <w:jc w:val="both"/>
      </w:pPr>
    </w:p>
    <w:p w:rsidR="006C36AE" w:rsidRDefault="006C36AE" w:rsidP="006C36AE">
      <w:pPr>
        <w:pStyle w:val="ListParagraph"/>
        <w:numPr>
          <w:ilvl w:val="0"/>
          <w:numId w:val="10"/>
        </w:numPr>
        <w:spacing w:line="256" w:lineRule="auto"/>
        <w:jc w:val="both"/>
      </w:pPr>
      <w:r>
        <w:t>No context is the same and no one size fits all BUT there are common questions and criteria for decisions that should be asked in every situation – though the responses may vary.</w:t>
      </w:r>
      <w:r w:rsidR="00920275">
        <w:t xml:space="preserve"> </w:t>
      </w:r>
    </w:p>
    <w:p w:rsidR="006C36AE" w:rsidRDefault="006C36AE" w:rsidP="006C36AE">
      <w:pPr>
        <w:pStyle w:val="ListParagraph"/>
        <w:numPr>
          <w:ilvl w:val="0"/>
          <w:numId w:val="11"/>
        </w:numPr>
        <w:spacing w:line="256" w:lineRule="auto"/>
        <w:jc w:val="both"/>
      </w:pPr>
      <w:r>
        <w:t>Re context, there are two axis: conflict vs non-conflict environments (or complex vs natural disasters) and domestic vs international responses/responders.</w:t>
      </w:r>
    </w:p>
    <w:p w:rsidR="006C36AE" w:rsidRDefault="006C36AE" w:rsidP="006C36AE">
      <w:pPr>
        <w:pStyle w:val="ListParagraph"/>
        <w:numPr>
          <w:ilvl w:val="0"/>
          <w:numId w:val="11"/>
        </w:numPr>
        <w:spacing w:line="256" w:lineRule="auto"/>
        <w:jc w:val="both"/>
      </w:pPr>
      <w:r>
        <w:t>Re questions: issues of perception, identity, principles of impartiality/independence/neutrality, existence of and responses to protection needs,</w:t>
      </w:r>
      <w:r w:rsidR="00920275">
        <w:t xml:space="preserve"> </w:t>
      </w:r>
    </w:p>
    <w:p w:rsidR="006C36AE" w:rsidRDefault="006C36AE" w:rsidP="006C36AE">
      <w:pPr>
        <w:pStyle w:val="ListParagraph"/>
        <w:jc w:val="both"/>
      </w:pPr>
    </w:p>
    <w:p w:rsidR="006C36AE" w:rsidRDefault="006C36AE" w:rsidP="006C36AE">
      <w:pPr>
        <w:pStyle w:val="ListParagraph"/>
        <w:numPr>
          <w:ilvl w:val="0"/>
          <w:numId w:val="10"/>
        </w:numPr>
        <w:spacing w:line="256" w:lineRule="auto"/>
        <w:jc w:val="both"/>
      </w:pPr>
      <w:r>
        <w:lastRenderedPageBreak/>
        <w:t>The RC/RC Movement, and each of its components, have defined responsibilities (in law and practice), identities and relations. RC/RC must be able to maintain its privileged line of communication with authorities and parties involved. The Movement has long term commitment and experience, from the ground level up, in every context where disaster occurs - and has specialist capacities in different fields related to the different components ranging from disaster law to RFL to management of the dead.</w:t>
      </w:r>
    </w:p>
    <w:p w:rsidR="006C36AE" w:rsidRDefault="006C36AE" w:rsidP="006C36AE">
      <w:pPr>
        <w:pStyle w:val="ListParagraph"/>
        <w:jc w:val="both"/>
      </w:pPr>
    </w:p>
    <w:p w:rsidR="006C36AE" w:rsidRDefault="006C36AE" w:rsidP="006C36AE">
      <w:pPr>
        <w:pStyle w:val="ListParagraph"/>
        <w:numPr>
          <w:ilvl w:val="0"/>
          <w:numId w:val="10"/>
        </w:numPr>
        <w:spacing w:line="256" w:lineRule="auto"/>
        <w:jc w:val="both"/>
      </w:pPr>
      <w:r>
        <w:t>Military and police components have essential roles to play in large scale disasters.</w:t>
      </w:r>
      <w:r w:rsidR="00920275">
        <w:t xml:space="preserve"> </w:t>
      </w:r>
      <w:r>
        <w:t>Preserving law and order, assisting in clearing routes/opening ports and transporting goods can be crucial.</w:t>
      </w:r>
      <w:r w:rsidR="00920275">
        <w:t xml:space="preserve"> </w:t>
      </w:r>
      <w:r>
        <w:t>Direct service delivery is obviously less their expertise, and often more open to misinterpretation, and thus more of a last resort.</w:t>
      </w:r>
      <w:r w:rsidR="00920275">
        <w:t xml:space="preserve"> </w:t>
      </w:r>
      <w:r>
        <w:t>The Movement has long and close experience of working alongside these actors, whilst always preserving its separate identity.</w:t>
      </w:r>
    </w:p>
    <w:p w:rsidR="006C36AE" w:rsidRDefault="006C36AE" w:rsidP="006C36AE">
      <w:pPr>
        <w:pStyle w:val="ListParagraph"/>
        <w:jc w:val="both"/>
      </w:pPr>
    </w:p>
    <w:p w:rsidR="006C36AE" w:rsidRDefault="006C36AE" w:rsidP="006C36AE">
      <w:pPr>
        <w:pStyle w:val="ListParagraph"/>
        <w:numPr>
          <w:ilvl w:val="0"/>
          <w:numId w:val="10"/>
        </w:numPr>
        <w:spacing w:line="256" w:lineRule="auto"/>
        <w:jc w:val="both"/>
      </w:pPr>
      <w:r>
        <w:t>A comprehensive approach is necessarily NOT an integrated approach.</w:t>
      </w:r>
      <w:r w:rsidR="00920275">
        <w:t xml:space="preserve"> </w:t>
      </w:r>
      <w:r>
        <w:t>Importance of offering those in need with multiple options for assistance and protection (different parts of the affected population will be comfortable in approaching different actors, and need different types of response) and for neutral, impartial, and independent humanitarian action</w:t>
      </w:r>
      <w:r w:rsidR="00920275">
        <w:t xml:space="preserve"> </w:t>
      </w:r>
      <w:r>
        <w:t>(NIIHA) to be clearly separated from international and national military support.</w:t>
      </w:r>
    </w:p>
    <w:p w:rsidR="006C36AE" w:rsidRDefault="006C36AE" w:rsidP="006C36AE">
      <w:pPr>
        <w:pStyle w:val="ListParagraph"/>
        <w:jc w:val="both"/>
      </w:pPr>
    </w:p>
    <w:p w:rsidR="006C36AE" w:rsidRDefault="006C36AE" w:rsidP="006C36AE">
      <w:pPr>
        <w:pStyle w:val="ListParagraph"/>
        <w:numPr>
          <w:ilvl w:val="0"/>
          <w:numId w:val="10"/>
        </w:numPr>
        <w:spacing w:line="256" w:lineRule="auto"/>
        <w:jc w:val="both"/>
      </w:pPr>
      <w:r>
        <w:t>RC/RC reassert commitment to respond in line with the Fundamental Principles, particularly as regards to neutral, independent and impartial humanitarian action.</w:t>
      </w:r>
    </w:p>
    <w:p w:rsidR="006C36AE" w:rsidRPr="006C36AE" w:rsidRDefault="006C36AE" w:rsidP="00F71A83">
      <w:pPr>
        <w:rPr>
          <w:lang w:val="en-US"/>
        </w:rPr>
      </w:pPr>
    </w:p>
    <w:sectPr w:rsidR="006C36AE" w:rsidRPr="006C36AE" w:rsidSect="009638FB">
      <w:headerReference w:type="default" r:id="rId25"/>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75" w:rsidRDefault="00384675" w:rsidP="0080457C">
      <w:pPr>
        <w:spacing w:after="0" w:line="240" w:lineRule="auto"/>
      </w:pPr>
      <w:r>
        <w:separator/>
      </w:r>
    </w:p>
  </w:endnote>
  <w:endnote w:type="continuationSeparator" w:id="0">
    <w:p w:rsidR="00384675" w:rsidRDefault="00384675" w:rsidP="0080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7660"/>
      <w:docPartObj>
        <w:docPartGallery w:val="Page Numbers (Bottom of Page)"/>
        <w:docPartUnique/>
      </w:docPartObj>
    </w:sdtPr>
    <w:sdtEndPr>
      <w:rPr>
        <w:noProof/>
      </w:rPr>
    </w:sdtEndPr>
    <w:sdtContent>
      <w:p w:rsidR="00825904" w:rsidRDefault="00825904">
        <w:pPr>
          <w:pStyle w:val="Footer"/>
          <w:jc w:val="center"/>
        </w:pPr>
        <w:r>
          <w:fldChar w:fldCharType="begin"/>
        </w:r>
        <w:r>
          <w:instrText xml:space="preserve"> PAGE   \* MERGEFORMAT </w:instrText>
        </w:r>
        <w:r>
          <w:fldChar w:fldCharType="separate"/>
        </w:r>
        <w:r w:rsidR="007C1034">
          <w:rPr>
            <w:noProof/>
          </w:rPr>
          <w:t>1</w:t>
        </w:r>
        <w:r>
          <w:rPr>
            <w:noProof/>
          </w:rPr>
          <w:fldChar w:fldCharType="end"/>
        </w:r>
      </w:p>
    </w:sdtContent>
  </w:sdt>
  <w:p w:rsidR="00825904" w:rsidRDefault="00825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75" w:rsidRDefault="00384675" w:rsidP="0080457C">
      <w:pPr>
        <w:spacing w:after="0" w:line="240" w:lineRule="auto"/>
      </w:pPr>
      <w:r>
        <w:separator/>
      </w:r>
    </w:p>
  </w:footnote>
  <w:footnote w:type="continuationSeparator" w:id="0">
    <w:p w:rsidR="00384675" w:rsidRDefault="00384675" w:rsidP="00804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57C" w:rsidRDefault="0080457C">
    <w:pPr>
      <w:pStyle w:val="Header"/>
    </w:pPr>
    <w:r>
      <w:rPr>
        <w:noProof/>
        <w:lang w:eastAsia="en-GB"/>
      </w:rPr>
      <w:drawing>
        <wp:anchor distT="0" distB="0" distL="114300" distR="114300" simplePos="0" relativeHeight="251658240" behindDoc="1" locked="0" layoutInCell="1" allowOverlap="1" wp14:anchorId="32CD3BB2" wp14:editId="0677D955">
          <wp:simplePos x="0" y="0"/>
          <wp:positionH relativeFrom="column">
            <wp:posOffset>15157</wp:posOffset>
          </wp:positionH>
          <wp:positionV relativeFrom="paragraph">
            <wp:posOffset>-276424</wp:posOffset>
          </wp:positionV>
          <wp:extent cx="3411110" cy="320488"/>
          <wp:effectExtent l="0" t="0" r="0" b="3810"/>
          <wp:wrapNone/>
          <wp:docPr id="1" name="Picture 1" descr="Description: IFRC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IFRC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1110" cy="3204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13D7"/>
    <w:multiLevelType w:val="hybridMultilevel"/>
    <w:tmpl w:val="EF320730"/>
    <w:lvl w:ilvl="0" w:tplc="01A0B94A">
      <w:start w:val="1"/>
      <w:numFmt w:val="bullet"/>
      <w:lvlText w:val="-"/>
      <w:lvlJc w:val="left"/>
      <w:pPr>
        <w:ind w:left="1068" w:hanging="360"/>
      </w:pPr>
      <w:rPr>
        <w:rFonts w:ascii="Calibri" w:eastAsiaTheme="minorHAnsi" w:hAnsi="Calibri" w:cstheme="minorBidi" w:hint="default"/>
      </w:rPr>
    </w:lvl>
    <w:lvl w:ilvl="1" w:tplc="100C0003">
      <w:start w:val="1"/>
      <w:numFmt w:val="bullet"/>
      <w:lvlText w:val="o"/>
      <w:lvlJc w:val="left"/>
      <w:pPr>
        <w:ind w:left="1788" w:hanging="360"/>
      </w:pPr>
      <w:rPr>
        <w:rFonts w:ascii="Courier New" w:hAnsi="Courier New" w:cs="Courier New" w:hint="default"/>
      </w:rPr>
    </w:lvl>
    <w:lvl w:ilvl="2" w:tplc="100C0005">
      <w:start w:val="1"/>
      <w:numFmt w:val="bullet"/>
      <w:lvlText w:val=""/>
      <w:lvlJc w:val="left"/>
      <w:pPr>
        <w:ind w:left="2508" w:hanging="360"/>
      </w:pPr>
      <w:rPr>
        <w:rFonts w:ascii="Wingdings" w:hAnsi="Wingdings" w:hint="default"/>
      </w:rPr>
    </w:lvl>
    <w:lvl w:ilvl="3" w:tplc="100C0001">
      <w:start w:val="1"/>
      <w:numFmt w:val="bullet"/>
      <w:lvlText w:val=""/>
      <w:lvlJc w:val="left"/>
      <w:pPr>
        <w:ind w:left="3228" w:hanging="360"/>
      </w:pPr>
      <w:rPr>
        <w:rFonts w:ascii="Symbol" w:hAnsi="Symbol" w:hint="default"/>
      </w:rPr>
    </w:lvl>
    <w:lvl w:ilvl="4" w:tplc="100C0003">
      <w:start w:val="1"/>
      <w:numFmt w:val="bullet"/>
      <w:lvlText w:val="o"/>
      <w:lvlJc w:val="left"/>
      <w:pPr>
        <w:ind w:left="3948" w:hanging="360"/>
      </w:pPr>
      <w:rPr>
        <w:rFonts w:ascii="Courier New" w:hAnsi="Courier New" w:cs="Courier New" w:hint="default"/>
      </w:rPr>
    </w:lvl>
    <w:lvl w:ilvl="5" w:tplc="100C0005">
      <w:start w:val="1"/>
      <w:numFmt w:val="bullet"/>
      <w:lvlText w:val=""/>
      <w:lvlJc w:val="left"/>
      <w:pPr>
        <w:ind w:left="4668" w:hanging="360"/>
      </w:pPr>
      <w:rPr>
        <w:rFonts w:ascii="Wingdings" w:hAnsi="Wingdings" w:hint="default"/>
      </w:rPr>
    </w:lvl>
    <w:lvl w:ilvl="6" w:tplc="100C0001">
      <w:start w:val="1"/>
      <w:numFmt w:val="bullet"/>
      <w:lvlText w:val=""/>
      <w:lvlJc w:val="left"/>
      <w:pPr>
        <w:ind w:left="5388" w:hanging="360"/>
      </w:pPr>
      <w:rPr>
        <w:rFonts w:ascii="Symbol" w:hAnsi="Symbol" w:hint="default"/>
      </w:rPr>
    </w:lvl>
    <w:lvl w:ilvl="7" w:tplc="100C0003">
      <w:start w:val="1"/>
      <w:numFmt w:val="bullet"/>
      <w:lvlText w:val="o"/>
      <w:lvlJc w:val="left"/>
      <w:pPr>
        <w:ind w:left="6108" w:hanging="360"/>
      </w:pPr>
      <w:rPr>
        <w:rFonts w:ascii="Courier New" w:hAnsi="Courier New" w:cs="Courier New" w:hint="default"/>
      </w:rPr>
    </w:lvl>
    <w:lvl w:ilvl="8" w:tplc="100C0005">
      <w:start w:val="1"/>
      <w:numFmt w:val="bullet"/>
      <w:lvlText w:val=""/>
      <w:lvlJc w:val="left"/>
      <w:pPr>
        <w:ind w:left="6828" w:hanging="360"/>
      </w:pPr>
      <w:rPr>
        <w:rFonts w:ascii="Wingdings" w:hAnsi="Wingdings" w:hint="default"/>
      </w:rPr>
    </w:lvl>
  </w:abstractNum>
  <w:abstractNum w:abstractNumId="1">
    <w:nsid w:val="0D540433"/>
    <w:multiLevelType w:val="hybridMultilevel"/>
    <w:tmpl w:val="7BC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854E38"/>
    <w:multiLevelType w:val="hybridMultilevel"/>
    <w:tmpl w:val="FC3E6C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8763EA"/>
    <w:multiLevelType w:val="hybridMultilevel"/>
    <w:tmpl w:val="AA8A11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A43971"/>
    <w:multiLevelType w:val="hybridMultilevel"/>
    <w:tmpl w:val="64CC7788"/>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5">
    <w:nsid w:val="51BB2A6F"/>
    <w:multiLevelType w:val="hybridMultilevel"/>
    <w:tmpl w:val="47B6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C945DE"/>
    <w:multiLevelType w:val="multilevel"/>
    <w:tmpl w:val="F90E10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67381177"/>
    <w:multiLevelType w:val="multilevel"/>
    <w:tmpl w:val="7714A7B4"/>
    <w:lvl w:ilvl="0">
      <w:start w:val="9"/>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8">
    <w:nsid w:val="69FB046A"/>
    <w:multiLevelType w:val="hybridMultilevel"/>
    <w:tmpl w:val="0D12A6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CD33AA2"/>
    <w:multiLevelType w:val="hybridMultilevel"/>
    <w:tmpl w:val="2EC45C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000A57"/>
    <w:multiLevelType w:val="hybridMultilevel"/>
    <w:tmpl w:val="F4C4C2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10"/>
  </w:num>
  <w:num w:numId="6">
    <w:abstractNumId w:val="9"/>
  </w:num>
  <w:num w:numId="7">
    <w:abstractNumId w:val="8"/>
  </w:num>
  <w:num w:numId="8">
    <w:abstractNumId w:val="2"/>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83"/>
    <w:rsid w:val="00020151"/>
    <w:rsid w:val="0009139D"/>
    <w:rsid w:val="000971A7"/>
    <w:rsid w:val="000F538B"/>
    <w:rsid w:val="00110754"/>
    <w:rsid w:val="001B1BD1"/>
    <w:rsid w:val="00265197"/>
    <w:rsid w:val="002B0BDC"/>
    <w:rsid w:val="003374CA"/>
    <w:rsid w:val="00384675"/>
    <w:rsid w:val="00415E75"/>
    <w:rsid w:val="005C409D"/>
    <w:rsid w:val="005D0B07"/>
    <w:rsid w:val="006528A1"/>
    <w:rsid w:val="00697347"/>
    <w:rsid w:val="006C36AE"/>
    <w:rsid w:val="006E0E7F"/>
    <w:rsid w:val="00712599"/>
    <w:rsid w:val="007913BF"/>
    <w:rsid w:val="00792FF6"/>
    <w:rsid w:val="007C1034"/>
    <w:rsid w:val="0080457C"/>
    <w:rsid w:val="00811059"/>
    <w:rsid w:val="00825904"/>
    <w:rsid w:val="00881B09"/>
    <w:rsid w:val="00917249"/>
    <w:rsid w:val="00920275"/>
    <w:rsid w:val="009638FB"/>
    <w:rsid w:val="009D6805"/>
    <w:rsid w:val="00BC0E8D"/>
    <w:rsid w:val="00BD57ED"/>
    <w:rsid w:val="00C923D0"/>
    <w:rsid w:val="00CC587B"/>
    <w:rsid w:val="00D7427B"/>
    <w:rsid w:val="00D76A9E"/>
    <w:rsid w:val="00DF412B"/>
    <w:rsid w:val="00E15110"/>
    <w:rsid w:val="00E56498"/>
    <w:rsid w:val="00F536D2"/>
    <w:rsid w:val="00F659E1"/>
    <w:rsid w:val="00F71A83"/>
    <w:rsid w:val="00FF3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1A83"/>
    <w:pPr>
      <w:spacing w:after="160" w:line="259" w:lineRule="auto"/>
      <w:ind w:left="720"/>
      <w:contextualSpacing/>
    </w:pPr>
    <w:rPr>
      <w:rFonts w:ascii="Calibri" w:hAnsi="Calibri"/>
      <w:sz w:val="24"/>
      <w:lang w:val="en-US"/>
    </w:rPr>
  </w:style>
  <w:style w:type="character" w:customStyle="1" w:styleId="ListParagraphChar">
    <w:name w:val="List Paragraph Char"/>
    <w:basedOn w:val="DefaultParagraphFont"/>
    <w:link w:val="ListParagraph"/>
    <w:uiPriority w:val="34"/>
    <w:rsid w:val="00F71A83"/>
    <w:rPr>
      <w:rFonts w:ascii="Calibri" w:hAnsi="Calibri"/>
      <w:sz w:val="24"/>
      <w:lang w:val="en-US"/>
    </w:rPr>
  </w:style>
  <w:style w:type="table" w:styleId="TableGrid">
    <w:name w:val="Table Grid"/>
    <w:basedOn w:val="TableNormal"/>
    <w:uiPriority w:val="59"/>
    <w:rsid w:val="00F7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71A7"/>
    <w:rPr>
      <w:sz w:val="16"/>
      <w:szCs w:val="16"/>
    </w:rPr>
  </w:style>
  <w:style w:type="paragraph" w:styleId="CommentText">
    <w:name w:val="annotation text"/>
    <w:basedOn w:val="Normal"/>
    <w:link w:val="CommentTextChar"/>
    <w:uiPriority w:val="99"/>
    <w:semiHidden/>
    <w:unhideWhenUsed/>
    <w:rsid w:val="000971A7"/>
    <w:pPr>
      <w:spacing w:line="240" w:lineRule="auto"/>
    </w:pPr>
    <w:rPr>
      <w:sz w:val="20"/>
      <w:szCs w:val="20"/>
    </w:rPr>
  </w:style>
  <w:style w:type="character" w:customStyle="1" w:styleId="CommentTextChar">
    <w:name w:val="Comment Text Char"/>
    <w:basedOn w:val="DefaultParagraphFont"/>
    <w:link w:val="CommentText"/>
    <w:uiPriority w:val="99"/>
    <w:semiHidden/>
    <w:rsid w:val="000971A7"/>
    <w:rPr>
      <w:sz w:val="20"/>
      <w:szCs w:val="20"/>
    </w:rPr>
  </w:style>
  <w:style w:type="paragraph" w:styleId="CommentSubject">
    <w:name w:val="annotation subject"/>
    <w:basedOn w:val="CommentText"/>
    <w:next w:val="CommentText"/>
    <w:link w:val="CommentSubjectChar"/>
    <w:uiPriority w:val="99"/>
    <w:semiHidden/>
    <w:unhideWhenUsed/>
    <w:rsid w:val="000971A7"/>
    <w:rPr>
      <w:b/>
      <w:bCs/>
    </w:rPr>
  </w:style>
  <w:style w:type="character" w:customStyle="1" w:styleId="CommentSubjectChar">
    <w:name w:val="Comment Subject Char"/>
    <w:basedOn w:val="CommentTextChar"/>
    <w:link w:val="CommentSubject"/>
    <w:uiPriority w:val="99"/>
    <w:semiHidden/>
    <w:rsid w:val="000971A7"/>
    <w:rPr>
      <w:b/>
      <w:bCs/>
      <w:sz w:val="20"/>
      <w:szCs w:val="20"/>
    </w:rPr>
  </w:style>
  <w:style w:type="paragraph" w:styleId="BalloonText">
    <w:name w:val="Balloon Text"/>
    <w:basedOn w:val="Normal"/>
    <w:link w:val="BalloonTextChar"/>
    <w:uiPriority w:val="99"/>
    <w:semiHidden/>
    <w:unhideWhenUsed/>
    <w:rsid w:val="00097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1A7"/>
    <w:rPr>
      <w:rFonts w:ascii="Tahoma" w:hAnsi="Tahoma" w:cs="Tahoma"/>
      <w:sz w:val="16"/>
      <w:szCs w:val="16"/>
    </w:rPr>
  </w:style>
  <w:style w:type="paragraph" w:styleId="Header">
    <w:name w:val="header"/>
    <w:basedOn w:val="Normal"/>
    <w:link w:val="HeaderChar"/>
    <w:uiPriority w:val="99"/>
    <w:unhideWhenUsed/>
    <w:rsid w:val="00804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57C"/>
  </w:style>
  <w:style w:type="paragraph" w:styleId="Footer">
    <w:name w:val="footer"/>
    <w:basedOn w:val="Normal"/>
    <w:link w:val="FooterChar"/>
    <w:uiPriority w:val="99"/>
    <w:unhideWhenUsed/>
    <w:rsid w:val="00804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57C"/>
  </w:style>
  <w:style w:type="character" w:customStyle="1" w:styleId="apple-converted-space">
    <w:name w:val="apple-converted-space"/>
    <w:basedOn w:val="DefaultParagraphFont"/>
    <w:rsid w:val="0009139D"/>
  </w:style>
  <w:style w:type="character" w:styleId="Hyperlink">
    <w:name w:val="Hyperlink"/>
    <w:basedOn w:val="DefaultParagraphFont"/>
    <w:uiPriority w:val="99"/>
    <w:unhideWhenUsed/>
    <w:rsid w:val="000913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1A83"/>
    <w:pPr>
      <w:spacing w:after="160" w:line="259" w:lineRule="auto"/>
      <w:ind w:left="720"/>
      <w:contextualSpacing/>
    </w:pPr>
    <w:rPr>
      <w:rFonts w:ascii="Calibri" w:hAnsi="Calibri"/>
      <w:sz w:val="24"/>
      <w:lang w:val="en-US"/>
    </w:rPr>
  </w:style>
  <w:style w:type="character" w:customStyle="1" w:styleId="ListParagraphChar">
    <w:name w:val="List Paragraph Char"/>
    <w:basedOn w:val="DefaultParagraphFont"/>
    <w:link w:val="ListParagraph"/>
    <w:uiPriority w:val="34"/>
    <w:rsid w:val="00F71A83"/>
    <w:rPr>
      <w:rFonts w:ascii="Calibri" w:hAnsi="Calibri"/>
      <w:sz w:val="24"/>
      <w:lang w:val="en-US"/>
    </w:rPr>
  </w:style>
  <w:style w:type="table" w:styleId="TableGrid">
    <w:name w:val="Table Grid"/>
    <w:basedOn w:val="TableNormal"/>
    <w:uiPriority w:val="59"/>
    <w:rsid w:val="00F7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71A7"/>
    <w:rPr>
      <w:sz w:val="16"/>
      <w:szCs w:val="16"/>
    </w:rPr>
  </w:style>
  <w:style w:type="paragraph" w:styleId="CommentText">
    <w:name w:val="annotation text"/>
    <w:basedOn w:val="Normal"/>
    <w:link w:val="CommentTextChar"/>
    <w:uiPriority w:val="99"/>
    <w:semiHidden/>
    <w:unhideWhenUsed/>
    <w:rsid w:val="000971A7"/>
    <w:pPr>
      <w:spacing w:line="240" w:lineRule="auto"/>
    </w:pPr>
    <w:rPr>
      <w:sz w:val="20"/>
      <w:szCs w:val="20"/>
    </w:rPr>
  </w:style>
  <w:style w:type="character" w:customStyle="1" w:styleId="CommentTextChar">
    <w:name w:val="Comment Text Char"/>
    <w:basedOn w:val="DefaultParagraphFont"/>
    <w:link w:val="CommentText"/>
    <w:uiPriority w:val="99"/>
    <w:semiHidden/>
    <w:rsid w:val="000971A7"/>
    <w:rPr>
      <w:sz w:val="20"/>
      <w:szCs w:val="20"/>
    </w:rPr>
  </w:style>
  <w:style w:type="paragraph" w:styleId="CommentSubject">
    <w:name w:val="annotation subject"/>
    <w:basedOn w:val="CommentText"/>
    <w:next w:val="CommentText"/>
    <w:link w:val="CommentSubjectChar"/>
    <w:uiPriority w:val="99"/>
    <w:semiHidden/>
    <w:unhideWhenUsed/>
    <w:rsid w:val="000971A7"/>
    <w:rPr>
      <w:b/>
      <w:bCs/>
    </w:rPr>
  </w:style>
  <w:style w:type="character" w:customStyle="1" w:styleId="CommentSubjectChar">
    <w:name w:val="Comment Subject Char"/>
    <w:basedOn w:val="CommentTextChar"/>
    <w:link w:val="CommentSubject"/>
    <w:uiPriority w:val="99"/>
    <w:semiHidden/>
    <w:rsid w:val="000971A7"/>
    <w:rPr>
      <w:b/>
      <w:bCs/>
      <w:sz w:val="20"/>
      <w:szCs w:val="20"/>
    </w:rPr>
  </w:style>
  <w:style w:type="paragraph" w:styleId="BalloonText">
    <w:name w:val="Balloon Text"/>
    <w:basedOn w:val="Normal"/>
    <w:link w:val="BalloonTextChar"/>
    <w:uiPriority w:val="99"/>
    <w:semiHidden/>
    <w:unhideWhenUsed/>
    <w:rsid w:val="00097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1A7"/>
    <w:rPr>
      <w:rFonts w:ascii="Tahoma" w:hAnsi="Tahoma" w:cs="Tahoma"/>
      <w:sz w:val="16"/>
      <w:szCs w:val="16"/>
    </w:rPr>
  </w:style>
  <w:style w:type="paragraph" w:styleId="Header">
    <w:name w:val="header"/>
    <w:basedOn w:val="Normal"/>
    <w:link w:val="HeaderChar"/>
    <w:uiPriority w:val="99"/>
    <w:unhideWhenUsed/>
    <w:rsid w:val="00804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57C"/>
  </w:style>
  <w:style w:type="paragraph" w:styleId="Footer">
    <w:name w:val="footer"/>
    <w:basedOn w:val="Normal"/>
    <w:link w:val="FooterChar"/>
    <w:uiPriority w:val="99"/>
    <w:unhideWhenUsed/>
    <w:rsid w:val="00804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57C"/>
  </w:style>
  <w:style w:type="character" w:customStyle="1" w:styleId="apple-converted-space">
    <w:name w:val="apple-converted-space"/>
    <w:basedOn w:val="DefaultParagraphFont"/>
    <w:rsid w:val="0009139D"/>
  </w:style>
  <w:style w:type="character" w:styleId="Hyperlink">
    <w:name w:val="Hyperlink"/>
    <w:basedOn w:val="DefaultParagraphFont"/>
    <w:uiPriority w:val="99"/>
    <w:unhideWhenUsed/>
    <w:rsid w:val="000913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49544">
      <w:bodyDiv w:val="1"/>
      <w:marLeft w:val="0"/>
      <w:marRight w:val="0"/>
      <w:marTop w:val="0"/>
      <w:marBottom w:val="0"/>
      <w:divBdr>
        <w:top w:val="none" w:sz="0" w:space="0" w:color="auto"/>
        <w:left w:val="none" w:sz="0" w:space="0" w:color="auto"/>
        <w:bottom w:val="none" w:sz="0" w:space="0" w:color="auto"/>
        <w:right w:val="none" w:sz="0" w:space="0" w:color="auto"/>
      </w:divBdr>
    </w:div>
    <w:div w:id="14556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honexay_xay@hotmail.com" TargetMode="External"/><Relationship Id="rId18" Type="http://schemas.openxmlformats.org/officeDocument/2006/relationships/hyperlink" Target="mailto:Gabrielle.emery@ifrc.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Leif.jonsson@ifrc.org" TargetMode="External"/><Relationship Id="rId7" Type="http://schemas.openxmlformats.org/officeDocument/2006/relationships/footnotes" Target="footnotes.xml"/><Relationship Id="rId12" Type="http://schemas.openxmlformats.org/officeDocument/2006/relationships/hyperlink" Target="mailto:e.connector@yahoo.com" TargetMode="External"/><Relationship Id="rId17" Type="http://schemas.openxmlformats.org/officeDocument/2006/relationships/hyperlink" Target="mailto:jagan.chapagain@ifrc.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jacoubdjuly@icrc.org" TargetMode="External"/><Relationship Id="rId20" Type="http://schemas.openxmlformats.org/officeDocument/2006/relationships/hyperlink" Target="mailto:Ellie.seo@ifr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sukanya11@gmail.com" TargetMode="External"/><Relationship Id="rId24" Type="http://schemas.openxmlformats.org/officeDocument/2006/relationships/hyperlink" Target="mailto:shamsiah@redcrescent.org.my" TargetMode="External"/><Relationship Id="rId5" Type="http://schemas.openxmlformats.org/officeDocument/2006/relationships/settings" Target="settings.xml"/><Relationship Id="rId15" Type="http://schemas.openxmlformats.org/officeDocument/2006/relationships/hyperlink" Target="mailto:nnavindass@icrc.org" TargetMode="External"/><Relationship Id="rId23" Type="http://schemas.openxmlformats.org/officeDocument/2006/relationships/hyperlink" Target="mailto:datobaharitaib@yahoo.com" TargetMode="External"/><Relationship Id="rId28" Type="http://schemas.openxmlformats.org/officeDocument/2006/relationships/theme" Target="theme/theme1.xml"/><Relationship Id="rId10" Type="http://schemas.openxmlformats.org/officeDocument/2006/relationships/hyperlink" Target="mailto:ssaowakul@yahoo.com" TargetMode="External"/><Relationship Id="rId19" Type="http://schemas.openxmlformats.org/officeDocument/2006/relationships/hyperlink" Target="mailto:gloria@123mail.biz" TargetMode="External"/><Relationship Id="rId4" Type="http://schemas.microsoft.com/office/2007/relationships/stylesWithEffects" Target="stylesWithEffects.xml"/><Relationship Id="rId9" Type="http://schemas.openxmlformats.org/officeDocument/2006/relationships/hyperlink" Target="http://arfdirex2015.my/" TargetMode="External"/><Relationship Id="rId14" Type="http://schemas.openxmlformats.org/officeDocument/2006/relationships/hyperlink" Target="mailto:smoretti@icrc.org" TargetMode="External"/><Relationship Id="rId22" Type="http://schemas.openxmlformats.org/officeDocument/2006/relationships/hyperlink" Target="mailto:secgen@redcrescent.org.m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D4694-CF35-4A06-AC96-EC2E44F6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Padmini NAYAGAM</dc:creator>
  <cp:lastModifiedBy>Angeline Tandiono</cp:lastModifiedBy>
  <cp:revision>2</cp:revision>
  <dcterms:created xsi:type="dcterms:W3CDTF">2015-06-02T10:46:00Z</dcterms:created>
  <dcterms:modified xsi:type="dcterms:W3CDTF">2015-06-02T10:46:00Z</dcterms:modified>
</cp:coreProperties>
</file>