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9D" w:rsidRPr="003A6CA9" w:rsidRDefault="00F94139" w:rsidP="00E91D9D">
      <w:pPr>
        <w:rPr>
          <w:color w:val="FF0000"/>
        </w:rPr>
      </w:pPr>
      <w:r w:rsidRPr="003A6CA9">
        <w:rPr>
          <w:color w:val="FF0000"/>
        </w:rPr>
        <w:t xml:space="preserve">International Federation of Red Cross and Red Crescent Societies </w:t>
      </w:r>
    </w:p>
    <w:p w:rsidR="0060392E" w:rsidRDefault="0060392E" w:rsidP="0060392E">
      <w:pPr>
        <w:pStyle w:val="Projectsubtitle"/>
        <w:rPr>
          <w:rFonts w:ascii="Arial Bold" w:hAnsi="Arial Bold"/>
          <w:sz w:val="52"/>
        </w:rPr>
      </w:pPr>
      <w:r>
        <w:rPr>
          <w:rFonts w:ascii="Arial Bold" w:hAnsi="Arial Bold"/>
          <w:sz w:val="52"/>
        </w:rPr>
        <w:t xml:space="preserve">Southeast Asia Climate Change Master Training </w:t>
      </w:r>
    </w:p>
    <w:p w:rsidR="00E91D9D" w:rsidRPr="00C950E7" w:rsidRDefault="004F7E40" w:rsidP="0083344B">
      <w:pPr>
        <w:pStyle w:val="Projectsubtitle"/>
        <w:rPr>
          <w:color w:val="595959"/>
        </w:rPr>
      </w:pPr>
      <w:r>
        <w:rPr>
          <w:rStyle w:val="Hyperlink"/>
          <w:color w:val="auto"/>
          <w:u w:val="none"/>
        </w:rPr>
        <w:t xml:space="preserve">Session Plan of </w:t>
      </w:r>
      <w:r w:rsidR="0060392E">
        <w:rPr>
          <w:rStyle w:val="Hyperlink"/>
          <w:color w:val="auto"/>
          <w:u w:val="none"/>
        </w:rPr>
        <w:t>Module</w:t>
      </w:r>
      <w:r w:rsidR="00202015">
        <w:rPr>
          <w:rStyle w:val="Hyperlink"/>
          <w:color w:val="auto"/>
          <w:u w:val="none"/>
        </w:rPr>
        <w:t xml:space="preserve"> 1</w:t>
      </w:r>
      <w:r w:rsidR="0060392E">
        <w:rPr>
          <w:rStyle w:val="Hyperlink"/>
          <w:color w:val="auto"/>
          <w:u w:val="none"/>
        </w:rPr>
        <w:t>: Frequently</w:t>
      </w:r>
      <w:r w:rsidR="00202015">
        <w:rPr>
          <w:rStyle w:val="Hyperlink"/>
          <w:color w:val="auto"/>
          <w:u w:val="none"/>
        </w:rPr>
        <w:t xml:space="preserve"> Used Basic Terminologies and Their D</w:t>
      </w:r>
      <w:r w:rsidR="0060392E">
        <w:rPr>
          <w:rStyle w:val="Hyperlink"/>
          <w:color w:val="auto"/>
          <w:u w:val="none"/>
        </w:rPr>
        <w:t xml:space="preserve">efinitions in Climate Change / </w:t>
      </w:r>
      <w:r w:rsidR="0060392E">
        <w:rPr>
          <w:rStyle w:val="Hyperlink"/>
          <w:color w:val="FF0000"/>
          <w:u w:val="none"/>
        </w:rPr>
        <w:t>SEARD Bangkok</w:t>
      </w:r>
      <w:r w:rsidR="0060392E">
        <w:rPr>
          <w:rStyle w:val="Hyperlink"/>
          <w:color w:val="auto"/>
          <w:u w:val="none"/>
        </w:rPr>
        <w:t xml:space="preserve"> </w:t>
      </w:r>
      <w:r w:rsidR="0060392E" w:rsidRPr="00B470E5">
        <w:rPr>
          <w:color w:val="595959"/>
        </w:rPr>
        <w:t xml:space="preserve">/ </w:t>
      </w:r>
      <w:r w:rsidR="0060392E">
        <w:rPr>
          <w:color w:val="595959"/>
        </w:rPr>
        <w:t>2014</w:t>
      </w:r>
    </w:p>
    <w:p w:rsidR="0060392E" w:rsidRDefault="0060392E" w:rsidP="0060392E">
      <w:pPr>
        <w:pStyle w:val="Heading1"/>
      </w:pPr>
    </w:p>
    <w:p w:rsidR="0060392E" w:rsidRPr="0060392E" w:rsidRDefault="004F7E40" w:rsidP="0083344B">
      <w:pPr>
        <w:pStyle w:val="Heading1"/>
      </w:pPr>
      <w:r>
        <w:t xml:space="preserve">Session Plan of </w:t>
      </w:r>
      <w:r w:rsidR="0060392E" w:rsidRPr="0060392E">
        <w:t xml:space="preserve">Module 1: </w:t>
      </w:r>
      <w:r w:rsidR="00202015">
        <w:t>Frequently Used Basic Terminologies  and Their D</w:t>
      </w:r>
      <w:r>
        <w:t xml:space="preserve">efinitions </w:t>
      </w:r>
      <w:r w:rsidR="0060392E" w:rsidRPr="0060392E">
        <w:t xml:space="preserve">in Climate Change </w:t>
      </w:r>
    </w:p>
    <w:p w:rsidR="00DD5623" w:rsidRDefault="00DD5623" w:rsidP="0060392E">
      <w:pPr>
        <w:rPr>
          <w:rStyle w:val="Heading2Char"/>
        </w:rPr>
      </w:pPr>
    </w:p>
    <w:p w:rsidR="0060392E" w:rsidRPr="0060392E" w:rsidRDefault="0060392E" w:rsidP="0060392E">
      <w:pPr>
        <w:rPr>
          <w:rFonts w:asciiTheme="minorBidi" w:hAnsiTheme="minorBidi" w:cstheme="minorBidi"/>
          <w:szCs w:val="22"/>
        </w:rPr>
      </w:pPr>
      <w:r w:rsidRPr="0060392E">
        <w:rPr>
          <w:rStyle w:val="Heading2Char"/>
        </w:rPr>
        <w:t>Outcome:</w:t>
      </w:r>
      <w:r w:rsidRPr="0060392E">
        <w:rPr>
          <w:rFonts w:asciiTheme="minorBidi" w:hAnsiTheme="minorBidi" w:cstheme="minorBidi"/>
          <w:szCs w:val="22"/>
        </w:rPr>
        <w:t xml:space="preserve">  Understand the commonly used climate change related terminologies and their definitions.</w:t>
      </w:r>
    </w:p>
    <w:p w:rsidR="0060392E" w:rsidRPr="0060392E" w:rsidRDefault="0060392E" w:rsidP="0060392E">
      <w:pPr>
        <w:pStyle w:val="Heading2"/>
      </w:pPr>
      <w:r w:rsidRPr="0060392E">
        <w:t xml:space="preserve">Key terminologies to cover in the session: </w:t>
      </w:r>
    </w:p>
    <w:p w:rsidR="0060392E" w:rsidRPr="0060392E" w:rsidRDefault="0060392E" w:rsidP="00202015">
      <w:pPr>
        <w:rPr>
          <w:rFonts w:asciiTheme="minorBidi" w:hAnsiTheme="minorBidi" w:cstheme="minorBidi"/>
          <w:szCs w:val="22"/>
        </w:rPr>
      </w:pPr>
      <w:r w:rsidRPr="0060392E">
        <w:rPr>
          <w:rFonts w:asciiTheme="minorBidi" w:hAnsiTheme="minorBidi" w:cstheme="minorBidi"/>
          <w:szCs w:val="22"/>
        </w:rPr>
        <w:t xml:space="preserve">Global warming,   Greenhouse gases,  Greenhouse effect, Atmosphere, Climate Change, CCM,   CCA,   </w:t>
      </w:r>
      <w:r w:rsidRPr="0060392E">
        <w:rPr>
          <w:rFonts w:asciiTheme="minorBidi" w:eastAsiaTheme="minorHAnsi" w:hAnsiTheme="minorBidi" w:cstheme="minorBidi"/>
          <w:bCs/>
          <w:szCs w:val="22"/>
        </w:rPr>
        <w:t xml:space="preserve">Adaptive Capacity,  </w:t>
      </w:r>
      <w:r w:rsidRPr="0060392E">
        <w:rPr>
          <w:rFonts w:asciiTheme="minorBidi" w:hAnsiTheme="minorBidi" w:cstheme="minorBidi"/>
          <w:szCs w:val="22"/>
        </w:rPr>
        <w:t>Carbon foot print,  Ecosystems, Vulnerability, Weather,  Climate,  Temperature,  Climate variability,  Risk,  Probability, El Nino &amp; La Nina, Climate services, Resilience, Climate Resilience, Climate Risk Assessments, Climate Risk management</w:t>
      </w:r>
      <w:r>
        <w:rPr>
          <w:rFonts w:asciiTheme="minorBidi" w:hAnsiTheme="minorBidi" w:cstheme="minorBidi"/>
          <w:szCs w:val="22"/>
        </w:rPr>
        <w:t>.</w:t>
      </w:r>
    </w:p>
    <w:p w:rsidR="0060392E" w:rsidRPr="0060392E" w:rsidRDefault="0060392E" w:rsidP="0083344B">
      <w:pPr>
        <w:rPr>
          <w:rFonts w:asciiTheme="minorBidi" w:hAnsiTheme="minorBidi" w:cstheme="minorBidi"/>
          <w:bCs/>
          <w:szCs w:val="22"/>
        </w:rPr>
      </w:pPr>
      <w:r w:rsidRPr="0060392E">
        <w:rPr>
          <w:rStyle w:val="Heading2Char"/>
        </w:rPr>
        <w:t>Proposed Methodology:</w:t>
      </w:r>
      <w:r w:rsidRPr="0060392E">
        <w:rPr>
          <w:rFonts w:asciiTheme="minorBidi" w:hAnsiTheme="minorBidi" w:cstheme="minorBidi"/>
          <w:b/>
          <w:szCs w:val="22"/>
        </w:rPr>
        <w:t xml:space="preserve"> </w:t>
      </w:r>
    </w:p>
    <w:p w:rsidR="0060392E" w:rsidRPr="0060392E" w:rsidRDefault="0060392E" w:rsidP="0060392E">
      <w:pPr>
        <w:rPr>
          <w:rFonts w:asciiTheme="minorBidi" w:hAnsiTheme="minorBidi" w:cstheme="minorBidi"/>
          <w:szCs w:val="22"/>
        </w:rPr>
      </w:pPr>
      <w:r w:rsidRPr="0060392E">
        <w:rPr>
          <w:rFonts w:asciiTheme="minorBidi" w:hAnsiTheme="minorBidi" w:cstheme="minorBidi"/>
          <w:szCs w:val="22"/>
        </w:rPr>
        <w:t xml:space="preserve">Group work and a presentation.  Participants are provided with key terminologies and their definitions in different sheets. The groups are expected to discuss and match the definitions with the appropriate terminology.  Facilitator then takes the participants through a presentation and discusses the terminologies and definitions so that the groups could make corrections if they have done any wrong matching. </w:t>
      </w:r>
    </w:p>
    <w:p w:rsidR="0060392E" w:rsidRDefault="0060392E" w:rsidP="0060392E">
      <w:pPr>
        <w:rPr>
          <w:rFonts w:asciiTheme="minorBidi" w:hAnsiTheme="minorBidi" w:cstheme="minorBidi"/>
          <w:szCs w:val="22"/>
        </w:rPr>
      </w:pPr>
      <w:r w:rsidRPr="0060392E">
        <w:rPr>
          <w:rStyle w:val="Heading2Char"/>
        </w:rPr>
        <w:t xml:space="preserve">Reference Materials/reading materials: </w:t>
      </w:r>
      <w:r w:rsidRPr="0060392E">
        <w:rPr>
          <w:rFonts w:asciiTheme="minorBidi" w:hAnsiTheme="minorBidi" w:cstheme="minorBidi"/>
          <w:szCs w:val="22"/>
        </w:rPr>
        <w:t>ISDR terminologie</w:t>
      </w:r>
      <w:r>
        <w:rPr>
          <w:rFonts w:asciiTheme="minorBidi" w:hAnsiTheme="minorBidi" w:cstheme="minorBidi"/>
          <w:szCs w:val="22"/>
        </w:rPr>
        <w:t>s and IPCC/ UNFCC terminologies.</w:t>
      </w:r>
    </w:p>
    <w:p w:rsidR="0060392E" w:rsidRDefault="0083344B" w:rsidP="0060392E">
      <w:pPr>
        <w:rPr>
          <w:rFonts w:asciiTheme="minorBidi" w:hAnsiTheme="minorBidi" w:cstheme="minorBidi"/>
          <w:szCs w:val="22"/>
        </w:rPr>
      </w:pPr>
      <w:r w:rsidRPr="0083344B">
        <w:rPr>
          <w:rStyle w:val="Heading2Char"/>
        </w:rPr>
        <w:t>Duration:</w:t>
      </w:r>
      <w:r>
        <w:rPr>
          <w:rFonts w:asciiTheme="minorBidi" w:hAnsiTheme="minorBidi" w:cstheme="minorBidi"/>
          <w:szCs w:val="22"/>
        </w:rPr>
        <w:t xml:space="preserve"> 1 hour</w:t>
      </w:r>
    </w:p>
    <w:p w:rsidR="00055628" w:rsidRPr="0060392E" w:rsidRDefault="00055628" w:rsidP="0060392E">
      <w:pPr>
        <w:rPr>
          <w:rFonts w:asciiTheme="minorBidi" w:hAnsiTheme="minorBidi" w:cstheme="minorBidi"/>
          <w:szCs w:val="22"/>
        </w:rPr>
      </w:pPr>
    </w:p>
    <w:tbl>
      <w:tblPr>
        <w:tblW w:w="4937" w:type="pct"/>
        <w:tblCellMar>
          <w:left w:w="0" w:type="dxa"/>
          <w:right w:w="0" w:type="dxa"/>
        </w:tblCellMar>
        <w:tblLook w:val="04A0" w:firstRow="1" w:lastRow="0" w:firstColumn="1" w:lastColumn="0" w:noHBand="0" w:noVBand="1"/>
      </w:tblPr>
      <w:tblGrid>
        <w:gridCol w:w="1659"/>
        <w:gridCol w:w="2709"/>
        <w:gridCol w:w="7160"/>
        <w:gridCol w:w="3180"/>
      </w:tblGrid>
      <w:tr w:rsidR="0060392E" w:rsidRPr="00143861" w:rsidTr="0060392E">
        <w:trPr>
          <w:trHeight w:val="90"/>
        </w:trPr>
        <w:tc>
          <w:tcPr>
            <w:tcW w:w="564" w:type="pct"/>
            <w:tcBorders>
              <w:top w:val="single" w:sz="8" w:space="0" w:color="auto"/>
              <w:left w:val="single" w:sz="8" w:space="0" w:color="auto"/>
              <w:bottom w:val="single" w:sz="8" w:space="0" w:color="auto"/>
              <w:right w:val="single" w:sz="8" w:space="0" w:color="auto"/>
            </w:tcBorders>
            <w:shd w:val="clear" w:color="auto" w:fill="C60000"/>
            <w:tcMar>
              <w:top w:w="0" w:type="dxa"/>
              <w:left w:w="108" w:type="dxa"/>
              <w:bottom w:w="0" w:type="dxa"/>
              <w:right w:w="108" w:type="dxa"/>
            </w:tcMar>
            <w:hideMark/>
          </w:tcPr>
          <w:p w:rsidR="0060392E" w:rsidRPr="00143861" w:rsidRDefault="0060392E" w:rsidP="002D45EC">
            <w:pPr>
              <w:spacing w:before="60"/>
              <w:jc w:val="center"/>
              <w:rPr>
                <w:rFonts w:ascii="Arial Narrow" w:eastAsiaTheme="minorHAnsi" w:hAnsi="Arial Narrow" w:cs="Arial"/>
                <w:b/>
                <w:bCs/>
                <w:color w:val="FFFFFF" w:themeColor="background1"/>
                <w:sz w:val="24"/>
              </w:rPr>
            </w:pPr>
            <w:r w:rsidRPr="00143861">
              <w:rPr>
                <w:rFonts w:ascii="Arial Narrow" w:hAnsi="Arial Narrow" w:cs="Arial"/>
                <w:b/>
                <w:bCs/>
                <w:color w:val="FFFFFF" w:themeColor="background1"/>
                <w:sz w:val="24"/>
              </w:rPr>
              <w:t>Timing</w:t>
            </w:r>
          </w:p>
        </w:tc>
        <w:tc>
          <w:tcPr>
            <w:tcW w:w="921" w:type="pct"/>
            <w:tcBorders>
              <w:top w:val="single" w:sz="8" w:space="0" w:color="auto"/>
              <w:left w:val="nil"/>
              <w:bottom w:val="single" w:sz="8" w:space="0" w:color="auto"/>
              <w:right w:val="single" w:sz="8" w:space="0" w:color="auto"/>
            </w:tcBorders>
            <w:shd w:val="clear" w:color="auto" w:fill="C60000"/>
            <w:tcMar>
              <w:top w:w="0" w:type="dxa"/>
              <w:left w:w="108" w:type="dxa"/>
              <w:bottom w:w="0" w:type="dxa"/>
              <w:right w:w="108" w:type="dxa"/>
            </w:tcMar>
            <w:hideMark/>
          </w:tcPr>
          <w:p w:rsidR="0060392E" w:rsidRPr="00143861" w:rsidRDefault="0060392E" w:rsidP="00CB0FBD">
            <w:pPr>
              <w:spacing w:before="60"/>
              <w:jc w:val="center"/>
              <w:rPr>
                <w:rFonts w:ascii="Arial Narrow" w:eastAsiaTheme="minorHAnsi" w:hAnsi="Arial Narrow" w:cs="Arial"/>
                <w:b/>
                <w:bCs/>
                <w:color w:val="FFFFFF" w:themeColor="background1"/>
                <w:sz w:val="24"/>
              </w:rPr>
            </w:pPr>
            <w:r w:rsidRPr="00143861">
              <w:rPr>
                <w:rFonts w:ascii="Arial Narrow" w:hAnsi="Arial Narrow" w:cs="Arial"/>
                <w:b/>
                <w:bCs/>
                <w:color w:val="FFFFFF" w:themeColor="background1"/>
                <w:sz w:val="24"/>
              </w:rPr>
              <w:t xml:space="preserve">Purpose/ Objective </w:t>
            </w:r>
          </w:p>
        </w:tc>
        <w:tc>
          <w:tcPr>
            <w:tcW w:w="2434" w:type="pct"/>
            <w:tcBorders>
              <w:top w:val="single" w:sz="8" w:space="0" w:color="auto"/>
              <w:left w:val="nil"/>
              <w:bottom w:val="single" w:sz="8" w:space="0" w:color="auto"/>
              <w:right w:val="single" w:sz="8" w:space="0" w:color="auto"/>
            </w:tcBorders>
            <w:shd w:val="clear" w:color="auto" w:fill="C60000"/>
            <w:tcMar>
              <w:top w:w="0" w:type="dxa"/>
              <w:left w:w="108" w:type="dxa"/>
              <w:bottom w:w="0" w:type="dxa"/>
              <w:right w:w="108" w:type="dxa"/>
            </w:tcMar>
            <w:hideMark/>
          </w:tcPr>
          <w:p w:rsidR="0060392E" w:rsidRPr="00143861" w:rsidRDefault="0060392E" w:rsidP="00CB0FBD">
            <w:pPr>
              <w:spacing w:before="60"/>
              <w:jc w:val="center"/>
              <w:rPr>
                <w:rFonts w:ascii="Arial Narrow" w:eastAsiaTheme="minorHAnsi" w:hAnsi="Arial Narrow" w:cs="Arial"/>
                <w:b/>
                <w:bCs/>
                <w:color w:val="FFFFFF" w:themeColor="background1"/>
                <w:sz w:val="24"/>
              </w:rPr>
            </w:pPr>
            <w:r w:rsidRPr="00143861">
              <w:rPr>
                <w:rFonts w:ascii="Arial Narrow" w:hAnsi="Arial Narrow" w:cs="Arial"/>
                <w:b/>
                <w:bCs/>
                <w:color w:val="FFFFFF" w:themeColor="background1"/>
                <w:sz w:val="24"/>
              </w:rPr>
              <w:t>Methodology</w:t>
            </w:r>
          </w:p>
        </w:tc>
        <w:tc>
          <w:tcPr>
            <w:tcW w:w="1081" w:type="pct"/>
            <w:tcBorders>
              <w:top w:val="single" w:sz="8" w:space="0" w:color="auto"/>
              <w:left w:val="nil"/>
              <w:bottom w:val="single" w:sz="8" w:space="0" w:color="auto"/>
              <w:right w:val="single" w:sz="8" w:space="0" w:color="auto"/>
            </w:tcBorders>
            <w:shd w:val="clear" w:color="auto" w:fill="C60000"/>
            <w:tcMar>
              <w:top w:w="0" w:type="dxa"/>
              <w:left w:w="108" w:type="dxa"/>
              <w:bottom w:w="0" w:type="dxa"/>
              <w:right w:w="108" w:type="dxa"/>
            </w:tcMar>
            <w:hideMark/>
          </w:tcPr>
          <w:p w:rsidR="0060392E" w:rsidRPr="0060392E" w:rsidRDefault="0060392E" w:rsidP="0060392E">
            <w:pPr>
              <w:spacing w:before="60"/>
              <w:jc w:val="center"/>
              <w:rPr>
                <w:rFonts w:ascii="Arial Narrow" w:hAnsi="Arial Narrow" w:cs="Arial"/>
                <w:b/>
                <w:bCs/>
                <w:color w:val="FFFFFF" w:themeColor="background1"/>
                <w:sz w:val="24"/>
              </w:rPr>
            </w:pPr>
            <w:r w:rsidRPr="00143861">
              <w:rPr>
                <w:rFonts w:ascii="Arial Narrow" w:hAnsi="Arial Narrow" w:cs="Arial"/>
                <w:b/>
                <w:bCs/>
                <w:color w:val="FFFFFF" w:themeColor="background1"/>
                <w:sz w:val="24"/>
              </w:rPr>
              <w:t>Material/</w:t>
            </w:r>
            <w:r>
              <w:rPr>
                <w:rFonts w:ascii="Arial Narrow" w:eastAsiaTheme="minorHAnsi" w:hAnsi="Arial Narrow" w:cs="Arial"/>
                <w:b/>
                <w:bCs/>
                <w:color w:val="FFFFFF" w:themeColor="background1"/>
                <w:sz w:val="24"/>
              </w:rPr>
              <w:t>F</w:t>
            </w:r>
            <w:r w:rsidRPr="00143861">
              <w:rPr>
                <w:rFonts w:ascii="Arial Narrow" w:eastAsiaTheme="minorHAnsi" w:hAnsi="Arial Narrow" w:cs="Arial"/>
                <w:b/>
                <w:bCs/>
                <w:color w:val="FFFFFF" w:themeColor="background1"/>
                <w:sz w:val="24"/>
              </w:rPr>
              <w:t>acilitator</w:t>
            </w:r>
          </w:p>
        </w:tc>
      </w:tr>
      <w:tr w:rsidR="0060392E" w:rsidRPr="00B85F96" w:rsidTr="0060392E">
        <w:tc>
          <w:tcPr>
            <w:tcW w:w="56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0392E" w:rsidRPr="00B85F96" w:rsidRDefault="0060392E" w:rsidP="00CB0FBD">
            <w:pPr>
              <w:spacing w:before="60"/>
              <w:rPr>
                <w:rFonts w:ascii="Arial Narrow" w:eastAsiaTheme="minorHAnsi" w:hAnsi="Arial Narrow" w:cs="Arial"/>
                <w:i/>
                <w:iCs/>
                <w:sz w:val="24"/>
              </w:rPr>
            </w:pPr>
            <w:r w:rsidRPr="00B85F96">
              <w:rPr>
                <w:rFonts w:ascii="Arial Narrow" w:hAnsi="Arial Narrow" w:cs="Arial"/>
                <w:i/>
                <w:iCs/>
                <w:sz w:val="24"/>
              </w:rPr>
              <w:t>*From when to when</w:t>
            </w:r>
          </w:p>
          <w:p w:rsidR="0060392E" w:rsidRPr="00B85F96" w:rsidRDefault="0060392E" w:rsidP="00CB0FBD">
            <w:pPr>
              <w:spacing w:before="60"/>
              <w:rPr>
                <w:rFonts w:ascii="Arial Narrow" w:eastAsiaTheme="minorHAnsi" w:hAnsi="Arial Narrow" w:cs="Arial"/>
                <w:i/>
                <w:iCs/>
                <w:sz w:val="24"/>
              </w:rPr>
            </w:pPr>
            <w:r w:rsidRPr="00B85F96">
              <w:rPr>
                <w:rFonts w:ascii="Arial Narrow" w:hAnsi="Arial Narrow" w:cs="Arial"/>
                <w:i/>
                <w:iCs/>
                <w:sz w:val="24"/>
              </w:rPr>
              <w:t>(min)</w:t>
            </w:r>
          </w:p>
        </w:tc>
        <w:tc>
          <w:tcPr>
            <w:tcW w:w="921" w:type="pct"/>
            <w:tcBorders>
              <w:top w:val="nil"/>
              <w:left w:val="nil"/>
              <w:bottom w:val="single" w:sz="4" w:space="0" w:color="auto"/>
              <w:right w:val="single" w:sz="8" w:space="0" w:color="auto"/>
            </w:tcBorders>
            <w:tcMar>
              <w:top w:w="0" w:type="dxa"/>
              <w:left w:w="108" w:type="dxa"/>
              <w:bottom w:w="0" w:type="dxa"/>
              <w:right w:w="108" w:type="dxa"/>
            </w:tcMar>
            <w:hideMark/>
          </w:tcPr>
          <w:p w:rsidR="0060392E" w:rsidRPr="00B85F96" w:rsidRDefault="0060392E" w:rsidP="00CB0FBD">
            <w:pPr>
              <w:spacing w:before="60"/>
              <w:rPr>
                <w:rFonts w:ascii="Arial Narrow" w:eastAsiaTheme="minorHAnsi" w:hAnsi="Arial Narrow" w:cs="Arial"/>
                <w:i/>
                <w:iCs/>
                <w:sz w:val="24"/>
              </w:rPr>
            </w:pPr>
            <w:r w:rsidRPr="00B85F96">
              <w:rPr>
                <w:rFonts w:ascii="Arial Narrow" w:hAnsi="Arial Narrow" w:cs="Arial"/>
                <w:i/>
                <w:iCs/>
                <w:sz w:val="24"/>
              </w:rPr>
              <w:t>What the activity aims at</w:t>
            </w:r>
          </w:p>
        </w:tc>
        <w:tc>
          <w:tcPr>
            <w:tcW w:w="2434" w:type="pct"/>
            <w:tcBorders>
              <w:top w:val="nil"/>
              <w:left w:val="nil"/>
              <w:bottom w:val="single" w:sz="4" w:space="0" w:color="auto"/>
              <w:right w:val="single" w:sz="8" w:space="0" w:color="auto"/>
            </w:tcBorders>
            <w:tcMar>
              <w:top w:w="0" w:type="dxa"/>
              <w:left w:w="108" w:type="dxa"/>
              <w:bottom w:w="0" w:type="dxa"/>
              <w:right w:w="108" w:type="dxa"/>
            </w:tcMar>
          </w:tcPr>
          <w:p w:rsidR="0060392E" w:rsidRPr="00B85F96" w:rsidRDefault="0060392E" w:rsidP="00CB0FBD">
            <w:pPr>
              <w:spacing w:before="60"/>
              <w:rPr>
                <w:rFonts w:ascii="Arial Narrow" w:eastAsiaTheme="minorHAnsi" w:hAnsi="Arial Narrow" w:cs="Arial"/>
                <w:i/>
                <w:iCs/>
                <w:sz w:val="24"/>
              </w:rPr>
            </w:pPr>
            <w:r w:rsidRPr="00B85F96">
              <w:rPr>
                <w:rFonts w:ascii="Arial Narrow" w:hAnsi="Arial Narrow" w:cs="Arial"/>
                <w:i/>
                <w:iCs/>
                <w:sz w:val="24"/>
              </w:rPr>
              <w:t xml:space="preserve">How the activity is conducted, including the methods to be used (e.g. brain storming, group discussion, role play, etc.), questions, time duration, expected information, what the participants should do, etc. </w:t>
            </w:r>
          </w:p>
          <w:p w:rsidR="0060392E" w:rsidRPr="00B85F96" w:rsidRDefault="0060392E" w:rsidP="00CB0FBD">
            <w:pPr>
              <w:spacing w:before="60"/>
              <w:rPr>
                <w:rFonts w:ascii="Arial Narrow" w:eastAsiaTheme="minorHAnsi" w:hAnsi="Arial Narrow" w:cs="Arial"/>
                <w:i/>
                <w:iCs/>
                <w:sz w:val="24"/>
              </w:rPr>
            </w:pPr>
            <w:r w:rsidRPr="00B85F96">
              <w:rPr>
                <w:rFonts w:ascii="Arial Narrow" w:hAnsi="Arial Narrow" w:cs="Arial"/>
                <w:i/>
                <w:iCs/>
                <w:sz w:val="24"/>
              </w:rPr>
              <w:t>If case study or role play will be used, explanation or information should be provided as well.</w:t>
            </w:r>
          </w:p>
        </w:tc>
        <w:tc>
          <w:tcPr>
            <w:tcW w:w="1081" w:type="pct"/>
            <w:tcBorders>
              <w:top w:val="nil"/>
              <w:left w:val="nil"/>
              <w:bottom w:val="single" w:sz="4" w:space="0" w:color="auto"/>
              <w:right w:val="single" w:sz="8" w:space="0" w:color="auto"/>
            </w:tcBorders>
            <w:tcMar>
              <w:top w:w="0" w:type="dxa"/>
              <w:left w:w="108" w:type="dxa"/>
              <w:bottom w:w="0" w:type="dxa"/>
              <w:right w:w="108" w:type="dxa"/>
            </w:tcMar>
            <w:hideMark/>
          </w:tcPr>
          <w:p w:rsidR="0060392E" w:rsidRPr="00B85F96" w:rsidRDefault="0060392E" w:rsidP="00CB0FBD">
            <w:pPr>
              <w:spacing w:before="60"/>
              <w:rPr>
                <w:rFonts w:ascii="Arial Narrow" w:eastAsiaTheme="minorHAnsi" w:hAnsi="Arial Narrow" w:cs="Arial"/>
                <w:i/>
                <w:iCs/>
                <w:sz w:val="24"/>
              </w:rPr>
            </w:pPr>
            <w:r w:rsidRPr="00B85F96">
              <w:rPr>
                <w:rFonts w:ascii="Arial Narrow" w:hAnsi="Arial Narrow" w:cs="Arial"/>
                <w:i/>
                <w:iCs/>
                <w:sz w:val="24"/>
              </w:rPr>
              <w:t xml:space="preserve">What materials, facilities, equipment are required to conduct this activity (e.g. flip charts, marker pens, </w:t>
            </w:r>
            <w:proofErr w:type="spellStart"/>
            <w:r w:rsidRPr="00B85F96">
              <w:rPr>
                <w:rFonts w:ascii="Arial Narrow" w:hAnsi="Arial Narrow" w:cs="Arial"/>
                <w:i/>
                <w:iCs/>
                <w:sz w:val="24"/>
              </w:rPr>
              <w:t>colour</w:t>
            </w:r>
            <w:proofErr w:type="spellEnd"/>
            <w:r w:rsidRPr="00B85F96">
              <w:rPr>
                <w:rFonts w:ascii="Arial Narrow" w:hAnsi="Arial Narrow" w:cs="Arial"/>
                <w:i/>
                <w:iCs/>
                <w:sz w:val="24"/>
              </w:rPr>
              <w:t xml:space="preserve"> cards, etc.)</w:t>
            </w:r>
          </w:p>
        </w:tc>
      </w:tr>
      <w:tr w:rsidR="0060392E" w:rsidRPr="00B85F96" w:rsidTr="0060392E">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392E" w:rsidRDefault="0083344B" w:rsidP="00CB0FBD">
            <w:pPr>
              <w:spacing w:before="60"/>
              <w:rPr>
                <w:rFonts w:ascii="Arial Narrow" w:hAnsi="Arial Narrow" w:cs="Arial"/>
                <w:iCs/>
                <w:sz w:val="24"/>
              </w:rPr>
            </w:pPr>
            <w:r>
              <w:rPr>
                <w:rFonts w:ascii="Arial Narrow" w:hAnsi="Arial Narrow" w:cs="Arial"/>
                <w:iCs/>
                <w:sz w:val="24"/>
              </w:rPr>
              <w:t>30</w:t>
            </w:r>
            <w:r w:rsidR="0060392E">
              <w:rPr>
                <w:rFonts w:ascii="Arial Narrow" w:hAnsi="Arial Narrow" w:cs="Arial"/>
                <w:iCs/>
                <w:sz w:val="24"/>
              </w:rPr>
              <w:t xml:space="preserve"> minutes </w:t>
            </w:r>
          </w:p>
          <w:p w:rsidR="0060392E" w:rsidRPr="00B85F96" w:rsidRDefault="0060392E" w:rsidP="00CB0FBD">
            <w:pPr>
              <w:spacing w:before="60"/>
              <w:rPr>
                <w:rFonts w:ascii="Arial Narrow" w:hAnsi="Arial Narrow" w:cs="Arial"/>
                <w:iCs/>
                <w:sz w:val="24"/>
              </w:rPr>
            </w:pPr>
          </w:p>
        </w:tc>
        <w:tc>
          <w:tcPr>
            <w:tcW w:w="9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392E" w:rsidRPr="00B85F96" w:rsidRDefault="0060392E" w:rsidP="00CB0FBD">
            <w:pPr>
              <w:spacing w:before="60"/>
              <w:rPr>
                <w:rFonts w:ascii="Arial Narrow" w:hAnsi="Arial Narrow" w:cs="Arial"/>
                <w:iCs/>
                <w:sz w:val="24"/>
              </w:rPr>
            </w:pPr>
            <w:r>
              <w:rPr>
                <w:rFonts w:ascii="Arial Narrow" w:hAnsi="Arial Narrow" w:cs="Arial"/>
                <w:iCs/>
                <w:sz w:val="24"/>
              </w:rPr>
              <w:t xml:space="preserve">To provide a common understanding of frequently </w:t>
            </w:r>
            <w:r>
              <w:rPr>
                <w:rFonts w:ascii="Arial Narrow" w:hAnsi="Arial Narrow" w:cs="Arial"/>
                <w:iCs/>
                <w:sz w:val="24"/>
              </w:rPr>
              <w:lastRenderedPageBreak/>
              <w:t>used terminologies</w:t>
            </w:r>
          </w:p>
        </w:tc>
        <w:tc>
          <w:tcPr>
            <w:tcW w:w="2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392E" w:rsidRDefault="0060392E" w:rsidP="00CB0FBD">
            <w:pPr>
              <w:spacing w:before="60"/>
              <w:rPr>
                <w:rFonts w:ascii="Arial Narrow" w:hAnsi="Arial Narrow" w:cs="Arial"/>
                <w:sz w:val="24"/>
              </w:rPr>
            </w:pPr>
            <w:r>
              <w:rPr>
                <w:rFonts w:ascii="Arial Narrow" w:hAnsi="Arial Narrow" w:cs="Arial"/>
                <w:sz w:val="24"/>
              </w:rPr>
              <w:lastRenderedPageBreak/>
              <w:t>This session should be an interactive and need to provide space for discussions and debate for participants.</w:t>
            </w:r>
          </w:p>
          <w:p w:rsidR="0060392E" w:rsidRDefault="0060392E" w:rsidP="000F0FF6">
            <w:pPr>
              <w:pStyle w:val="ListParagraph"/>
              <w:numPr>
                <w:ilvl w:val="0"/>
                <w:numId w:val="45"/>
              </w:numPr>
              <w:spacing w:before="60" w:line="240" w:lineRule="auto"/>
              <w:ind w:left="310" w:hanging="283"/>
              <w:rPr>
                <w:rFonts w:ascii="Arial Narrow" w:hAnsi="Arial Narrow" w:cs="Arial"/>
                <w:sz w:val="24"/>
                <w:szCs w:val="24"/>
              </w:rPr>
            </w:pPr>
            <w:r>
              <w:rPr>
                <w:rFonts w:ascii="Arial Narrow" w:hAnsi="Arial Narrow" w:cs="Arial"/>
                <w:sz w:val="24"/>
                <w:szCs w:val="24"/>
              </w:rPr>
              <w:lastRenderedPageBreak/>
              <w:t>Print the selected terminologies and definitions</w:t>
            </w:r>
            <w:r w:rsidR="006203D7">
              <w:rPr>
                <w:rFonts w:ascii="Arial Narrow" w:hAnsi="Arial Narrow" w:cs="Arial"/>
                <w:sz w:val="24"/>
                <w:szCs w:val="24"/>
              </w:rPr>
              <w:t xml:space="preserve"> (please refer to Group Work on Terminologies.doc)</w:t>
            </w:r>
            <w:r>
              <w:rPr>
                <w:rFonts w:ascii="Arial Narrow" w:hAnsi="Arial Narrow" w:cs="Arial"/>
                <w:sz w:val="24"/>
                <w:szCs w:val="24"/>
              </w:rPr>
              <w:t xml:space="preserve"> on separate </w:t>
            </w:r>
            <w:r w:rsidR="00DD5623">
              <w:rPr>
                <w:rFonts w:ascii="Arial Narrow" w:hAnsi="Arial Narrow" w:cs="Arial"/>
                <w:sz w:val="24"/>
                <w:szCs w:val="24"/>
              </w:rPr>
              <w:t>pairs</w:t>
            </w:r>
            <w:r>
              <w:rPr>
                <w:rFonts w:ascii="Arial Narrow" w:hAnsi="Arial Narrow" w:cs="Arial"/>
                <w:sz w:val="24"/>
                <w:szCs w:val="24"/>
              </w:rPr>
              <w:t xml:space="preserve"> in large fonts (four sets).</w:t>
            </w:r>
          </w:p>
          <w:p w:rsidR="0060392E" w:rsidRDefault="0060392E" w:rsidP="000F0FF6">
            <w:pPr>
              <w:pStyle w:val="ListParagraph"/>
              <w:numPr>
                <w:ilvl w:val="0"/>
                <w:numId w:val="45"/>
              </w:numPr>
              <w:spacing w:before="60" w:line="240" w:lineRule="auto"/>
              <w:ind w:left="310" w:hanging="283"/>
              <w:rPr>
                <w:rFonts w:ascii="Arial Narrow" w:hAnsi="Arial Narrow" w:cs="Arial"/>
                <w:sz w:val="24"/>
                <w:szCs w:val="24"/>
              </w:rPr>
            </w:pPr>
            <w:r>
              <w:rPr>
                <w:rFonts w:ascii="Arial Narrow" w:hAnsi="Arial Narrow" w:cs="Arial"/>
                <w:sz w:val="24"/>
                <w:szCs w:val="24"/>
              </w:rPr>
              <w:t>Divide the participants randomly in to four group</w:t>
            </w:r>
            <w:r w:rsidR="00DD5623">
              <w:rPr>
                <w:rFonts w:ascii="Arial Narrow" w:hAnsi="Arial Narrow" w:cs="Arial"/>
                <w:sz w:val="24"/>
                <w:szCs w:val="24"/>
              </w:rPr>
              <w:t>s</w:t>
            </w:r>
            <w:r>
              <w:rPr>
                <w:rFonts w:ascii="Arial Narrow" w:hAnsi="Arial Narrow" w:cs="Arial"/>
                <w:sz w:val="24"/>
                <w:szCs w:val="24"/>
              </w:rPr>
              <w:t xml:space="preserve"> and assign them with four tables.</w:t>
            </w:r>
          </w:p>
          <w:p w:rsidR="0060392E" w:rsidRDefault="0060392E" w:rsidP="000F0FF6">
            <w:pPr>
              <w:pStyle w:val="ListParagraph"/>
              <w:numPr>
                <w:ilvl w:val="0"/>
                <w:numId w:val="45"/>
              </w:numPr>
              <w:spacing w:before="60" w:line="240" w:lineRule="auto"/>
              <w:ind w:left="310" w:hanging="283"/>
              <w:rPr>
                <w:rFonts w:ascii="Arial Narrow" w:hAnsi="Arial Narrow" w:cs="Arial"/>
                <w:sz w:val="24"/>
                <w:szCs w:val="24"/>
              </w:rPr>
            </w:pPr>
            <w:r>
              <w:rPr>
                <w:rFonts w:ascii="Arial Narrow" w:hAnsi="Arial Narrow" w:cs="Arial"/>
                <w:sz w:val="24"/>
                <w:szCs w:val="24"/>
              </w:rPr>
              <w:t>Provide each set of the terminologies and definitions to each group.</w:t>
            </w:r>
          </w:p>
          <w:p w:rsidR="0060392E" w:rsidRDefault="0060392E" w:rsidP="000F0FF6">
            <w:pPr>
              <w:pStyle w:val="ListParagraph"/>
              <w:numPr>
                <w:ilvl w:val="0"/>
                <w:numId w:val="45"/>
              </w:numPr>
              <w:spacing w:before="60" w:line="240" w:lineRule="auto"/>
              <w:ind w:left="310" w:hanging="283"/>
              <w:rPr>
                <w:rFonts w:ascii="Arial Narrow" w:hAnsi="Arial Narrow" w:cs="Arial"/>
                <w:sz w:val="24"/>
                <w:szCs w:val="24"/>
              </w:rPr>
            </w:pPr>
            <w:r>
              <w:rPr>
                <w:rFonts w:ascii="Arial Narrow" w:hAnsi="Arial Narrow" w:cs="Arial"/>
                <w:sz w:val="24"/>
                <w:szCs w:val="24"/>
              </w:rPr>
              <w:t>Ask each group to discuss and match the definitions with corresponding terminologies.</w:t>
            </w:r>
          </w:p>
          <w:p w:rsidR="0060392E" w:rsidRPr="00E96C92" w:rsidRDefault="0060392E" w:rsidP="000F0FF6">
            <w:pPr>
              <w:pStyle w:val="ListParagraph"/>
              <w:numPr>
                <w:ilvl w:val="0"/>
                <w:numId w:val="45"/>
              </w:numPr>
              <w:spacing w:before="60" w:line="240" w:lineRule="auto"/>
              <w:ind w:left="310" w:hanging="283"/>
              <w:rPr>
                <w:rFonts w:ascii="Arial Narrow" w:hAnsi="Arial Narrow" w:cs="Arial"/>
                <w:sz w:val="24"/>
                <w:szCs w:val="24"/>
              </w:rPr>
            </w:pPr>
            <w:r>
              <w:rPr>
                <w:rFonts w:ascii="Arial Narrow" w:hAnsi="Arial Narrow" w:cs="Arial"/>
                <w:sz w:val="24"/>
                <w:szCs w:val="24"/>
              </w:rPr>
              <w:t>Ask the groups to display their work on the wall</w:t>
            </w:r>
            <w:r w:rsidR="000F0FF6">
              <w:rPr>
                <w:rFonts w:ascii="Arial Narrow" w:hAnsi="Arial Narrow" w:cs="Arial"/>
                <w:sz w:val="24"/>
                <w:szCs w:val="24"/>
              </w:rPr>
              <w:t>.</w:t>
            </w:r>
            <w:bookmarkStart w:id="0" w:name="_GoBack"/>
            <w:bookmarkEnd w:id="0"/>
          </w:p>
        </w:tc>
        <w:tc>
          <w:tcPr>
            <w:tcW w:w="10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392E" w:rsidRPr="001F0435" w:rsidRDefault="0060392E" w:rsidP="00CB0FBD">
            <w:pPr>
              <w:spacing w:before="60"/>
              <w:rPr>
                <w:rFonts w:ascii="Arial Narrow" w:hAnsi="Arial Narrow" w:cs="Arial"/>
                <w:iCs/>
                <w:sz w:val="24"/>
              </w:rPr>
            </w:pPr>
            <w:r w:rsidRPr="001F0435">
              <w:rPr>
                <w:rFonts w:ascii="Arial Narrow" w:hAnsi="Arial Narrow" w:cs="Arial"/>
                <w:iCs/>
                <w:sz w:val="24"/>
              </w:rPr>
              <w:lastRenderedPageBreak/>
              <w:t xml:space="preserve">Discussion </w:t>
            </w:r>
          </w:p>
          <w:p w:rsidR="0060392E" w:rsidRPr="001F0435" w:rsidRDefault="006203D7" w:rsidP="006203D7">
            <w:pPr>
              <w:spacing w:before="60"/>
              <w:rPr>
                <w:rFonts w:ascii="Arial Narrow" w:hAnsi="Arial Narrow" w:cs="Arial"/>
                <w:iCs/>
                <w:sz w:val="24"/>
              </w:rPr>
            </w:pPr>
            <w:r>
              <w:rPr>
                <w:rFonts w:ascii="Arial Narrow" w:hAnsi="Arial Narrow" w:cs="Arial"/>
                <w:iCs/>
                <w:sz w:val="24"/>
              </w:rPr>
              <w:t>Group work</w:t>
            </w:r>
          </w:p>
          <w:p w:rsidR="0060392E" w:rsidRPr="001F0435" w:rsidRDefault="0060392E" w:rsidP="00CB0FBD">
            <w:pPr>
              <w:spacing w:before="60"/>
              <w:rPr>
                <w:rFonts w:ascii="Arial Narrow" w:hAnsi="Arial Narrow" w:cs="Arial"/>
                <w:iCs/>
                <w:sz w:val="24"/>
              </w:rPr>
            </w:pPr>
            <w:r w:rsidRPr="001F0435">
              <w:rPr>
                <w:rFonts w:ascii="Arial Narrow" w:hAnsi="Arial Narrow" w:cs="Arial"/>
                <w:iCs/>
                <w:sz w:val="24"/>
              </w:rPr>
              <w:lastRenderedPageBreak/>
              <w:t>Open floor</w:t>
            </w:r>
          </w:p>
          <w:p w:rsidR="0060392E" w:rsidRPr="001F0435" w:rsidRDefault="0060392E" w:rsidP="00CB0FBD">
            <w:pPr>
              <w:spacing w:before="60"/>
              <w:rPr>
                <w:rFonts w:ascii="Arial Narrow" w:hAnsi="Arial Narrow" w:cs="Arial"/>
                <w:iCs/>
                <w:sz w:val="24"/>
              </w:rPr>
            </w:pPr>
            <w:r w:rsidRPr="001F0435">
              <w:rPr>
                <w:rFonts w:ascii="Arial Narrow" w:hAnsi="Arial Narrow" w:cs="Arial"/>
                <w:iCs/>
                <w:sz w:val="24"/>
              </w:rPr>
              <w:t>Flip charts</w:t>
            </w:r>
          </w:p>
          <w:p w:rsidR="0060392E" w:rsidRDefault="0060392E" w:rsidP="00CB0FBD">
            <w:pPr>
              <w:spacing w:before="60"/>
              <w:rPr>
                <w:rFonts w:ascii="Arial Narrow" w:hAnsi="Arial Narrow" w:cs="Arial"/>
                <w:iCs/>
                <w:sz w:val="24"/>
              </w:rPr>
            </w:pPr>
            <w:r>
              <w:rPr>
                <w:rFonts w:ascii="Arial Narrow" w:hAnsi="Arial Narrow" w:cs="Arial"/>
                <w:iCs/>
                <w:sz w:val="24"/>
              </w:rPr>
              <w:t>Markers</w:t>
            </w:r>
          </w:p>
          <w:p w:rsidR="0060392E" w:rsidRDefault="0060392E" w:rsidP="00CB0FBD">
            <w:pPr>
              <w:spacing w:before="60"/>
              <w:rPr>
                <w:rFonts w:ascii="Arial Narrow" w:hAnsi="Arial Narrow" w:cs="Arial"/>
                <w:iCs/>
                <w:sz w:val="24"/>
              </w:rPr>
            </w:pPr>
            <w:r>
              <w:rPr>
                <w:rFonts w:ascii="Arial Narrow" w:hAnsi="Arial Narrow" w:cs="Arial"/>
                <w:iCs/>
                <w:sz w:val="24"/>
              </w:rPr>
              <w:t xml:space="preserve">Printed terminologies and definitions </w:t>
            </w:r>
            <w:r w:rsidR="006203D7">
              <w:rPr>
                <w:rFonts w:ascii="Arial Narrow" w:hAnsi="Arial Narrow" w:cs="Arial"/>
                <w:iCs/>
                <w:sz w:val="24"/>
              </w:rPr>
              <w:t>(refer to ‘</w:t>
            </w:r>
            <w:r w:rsidR="006203D7" w:rsidRPr="006203D7">
              <w:rPr>
                <w:rFonts w:ascii="Arial Narrow" w:hAnsi="Arial Narrow" w:cs="Arial"/>
                <w:iCs/>
                <w:sz w:val="24"/>
              </w:rPr>
              <w:t>Group Work on Terminologies.docx</w:t>
            </w:r>
            <w:r w:rsidR="006203D7">
              <w:rPr>
                <w:rFonts w:ascii="Arial Narrow" w:hAnsi="Arial Narrow" w:cs="Arial"/>
                <w:iCs/>
                <w:sz w:val="24"/>
              </w:rPr>
              <w:t>’)</w:t>
            </w:r>
          </w:p>
          <w:p w:rsidR="0060392E" w:rsidRDefault="0060392E" w:rsidP="00CB0FBD">
            <w:pPr>
              <w:spacing w:before="60"/>
              <w:rPr>
                <w:rFonts w:ascii="Arial Narrow" w:hAnsi="Arial Narrow" w:cs="Arial"/>
                <w:iCs/>
                <w:sz w:val="24"/>
              </w:rPr>
            </w:pPr>
          </w:p>
          <w:p w:rsidR="0060392E" w:rsidRPr="00B85F96" w:rsidRDefault="0060392E" w:rsidP="00CB0FBD">
            <w:pPr>
              <w:spacing w:before="60"/>
              <w:rPr>
                <w:rFonts w:ascii="Arial Narrow" w:hAnsi="Arial Narrow" w:cs="Arial"/>
                <w:iCs/>
                <w:sz w:val="24"/>
              </w:rPr>
            </w:pPr>
          </w:p>
        </w:tc>
      </w:tr>
      <w:tr w:rsidR="0060392E" w:rsidRPr="00B85F96" w:rsidTr="0060392E">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392E" w:rsidRPr="00B85F96" w:rsidRDefault="0083344B" w:rsidP="00CB0FBD">
            <w:pPr>
              <w:spacing w:before="60"/>
              <w:rPr>
                <w:rFonts w:ascii="Arial Narrow" w:hAnsi="Arial Narrow" w:cs="Arial"/>
                <w:iCs/>
                <w:sz w:val="24"/>
              </w:rPr>
            </w:pPr>
            <w:r>
              <w:rPr>
                <w:rFonts w:ascii="Arial Narrow" w:hAnsi="Arial Narrow" w:cs="Arial"/>
                <w:iCs/>
                <w:sz w:val="24"/>
              </w:rPr>
              <w:lastRenderedPageBreak/>
              <w:t>30</w:t>
            </w:r>
            <w:r w:rsidR="0060392E">
              <w:rPr>
                <w:rFonts w:ascii="Arial Narrow" w:hAnsi="Arial Narrow" w:cs="Arial"/>
                <w:iCs/>
                <w:sz w:val="24"/>
              </w:rPr>
              <w:t xml:space="preserve"> minutes </w:t>
            </w:r>
          </w:p>
        </w:tc>
        <w:tc>
          <w:tcPr>
            <w:tcW w:w="9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392E" w:rsidRDefault="0060392E" w:rsidP="00CB0FBD">
            <w:pPr>
              <w:spacing w:before="60"/>
              <w:rPr>
                <w:rFonts w:ascii="Arial Narrow" w:hAnsi="Arial Narrow" w:cs="Arial"/>
                <w:iCs/>
                <w:sz w:val="24"/>
              </w:rPr>
            </w:pPr>
            <w:r>
              <w:rPr>
                <w:rFonts w:ascii="Arial Narrow" w:hAnsi="Arial Narrow" w:cs="Arial"/>
                <w:iCs/>
                <w:sz w:val="24"/>
              </w:rPr>
              <w:t xml:space="preserve">Further consolidate the understanding with explanations and clarifications </w:t>
            </w:r>
          </w:p>
        </w:tc>
        <w:tc>
          <w:tcPr>
            <w:tcW w:w="2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392E" w:rsidRPr="00E96C92" w:rsidRDefault="0060392E" w:rsidP="00CB0FBD">
            <w:pPr>
              <w:spacing w:before="60"/>
              <w:rPr>
                <w:rFonts w:ascii="Arial Narrow" w:hAnsi="Arial Narrow" w:cs="Arial"/>
                <w:sz w:val="24"/>
              </w:rPr>
            </w:pPr>
            <w:r w:rsidRPr="00E96C92">
              <w:rPr>
                <w:rFonts w:ascii="Arial Narrow" w:hAnsi="Arial Narrow" w:cs="Arial"/>
                <w:sz w:val="24"/>
              </w:rPr>
              <w:t>Run through the pre- prepared presentation and facilitate a discussion to check the group work results.</w:t>
            </w:r>
          </w:p>
          <w:p w:rsidR="0060392E" w:rsidRDefault="0060392E" w:rsidP="00CB0FBD">
            <w:pPr>
              <w:spacing w:before="60"/>
              <w:rPr>
                <w:rFonts w:ascii="Arial Narrow" w:hAnsi="Arial Narrow" w:cs="Arial"/>
                <w:sz w:val="24"/>
              </w:rPr>
            </w:pPr>
            <w:r>
              <w:rPr>
                <w:rFonts w:ascii="Arial Narrow" w:hAnsi="Arial Narrow" w:cs="Arial"/>
                <w:sz w:val="24"/>
              </w:rPr>
              <w:t xml:space="preserve">Explain </w:t>
            </w:r>
            <w:r w:rsidR="005B5FC3">
              <w:rPr>
                <w:rFonts w:ascii="Arial Narrow" w:hAnsi="Arial Narrow" w:cs="Arial"/>
                <w:sz w:val="24"/>
              </w:rPr>
              <w:t xml:space="preserve">to </w:t>
            </w:r>
            <w:r>
              <w:rPr>
                <w:rFonts w:ascii="Arial Narrow" w:hAnsi="Arial Narrow" w:cs="Arial"/>
                <w:sz w:val="24"/>
              </w:rPr>
              <w:t>the participants that there are many definitions and we have only taken most appropriate ones for our work.</w:t>
            </w:r>
          </w:p>
        </w:tc>
        <w:tc>
          <w:tcPr>
            <w:tcW w:w="10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392E" w:rsidRPr="001F0435" w:rsidRDefault="0060392E" w:rsidP="00CB0FBD">
            <w:pPr>
              <w:spacing w:before="60"/>
              <w:rPr>
                <w:rFonts w:ascii="Arial Narrow" w:hAnsi="Arial Narrow" w:cs="Arial"/>
                <w:iCs/>
                <w:sz w:val="24"/>
              </w:rPr>
            </w:pPr>
          </w:p>
        </w:tc>
      </w:tr>
    </w:tbl>
    <w:p w:rsidR="0060392E" w:rsidRDefault="0060392E" w:rsidP="0060392E"/>
    <w:p w:rsidR="00E91D9D" w:rsidRPr="0060392E" w:rsidRDefault="0037209F" w:rsidP="00E91D9D"/>
    <w:sectPr w:rsidR="00E91D9D" w:rsidRPr="0060392E" w:rsidSect="00202015">
      <w:headerReference w:type="default" r:id="rId8"/>
      <w:footerReference w:type="default" r:id="rId9"/>
      <w:footerReference w:type="first" r:id="rId10"/>
      <w:pgSz w:w="16840" w:h="11900" w:orient="landscape"/>
      <w:pgMar w:top="993" w:right="1080" w:bottom="1440" w:left="1080"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9F" w:rsidRDefault="0037209F">
      <w:r>
        <w:separator/>
      </w:r>
    </w:p>
    <w:p w:rsidR="0037209F" w:rsidRDefault="0037209F"/>
    <w:p w:rsidR="0037209F" w:rsidRDefault="0037209F"/>
  </w:endnote>
  <w:endnote w:type="continuationSeparator" w:id="0">
    <w:p w:rsidR="0037209F" w:rsidRDefault="0037209F">
      <w:r>
        <w:continuationSeparator/>
      </w:r>
    </w:p>
    <w:p w:rsidR="0037209F" w:rsidRDefault="0037209F"/>
    <w:p w:rsidR="0037209F" w:rsidRDefault="00372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altName w:val="Nyala"/>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ecilia-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4F7E40">
    <w:pPr>
      <w:pStyle w:val="Footer"/>
    </w:pPr>
    <w:r>
      <w:rPr>
        <w:noProof/>
        <w:lang w:val="en-GB" w:eastAsia="en-GB"/>
      </w:rPr>
      <w:drawing>
        <wp:anchor distT="0" distB="0" distL="114300" distR="114300" simplePos="0" relativeHeight="251664384" behindDoc="0" locked="0" layoutInCell="1" allowOverlap="1" wp14:anchorId="1929D833" wp14:editId="7557D219">
          <wp:simplePos x="0" y="0"/>
          <wp:positionH relativeFrom="column">
            <wp:posOffset>-533400</wp:posOffset>
          </wp:positionH>
          <wp:positionV relativeFrom="paragraph">
            <wp:posOffset>-382905</wp:posOffset>
          </wp:positionV>
          <wp:extent cx="2457450" cy="1151890"/>
          <wp:effectExtent l="0" t="0" r="0" b="0"/>
          <wp:wrapTight wrapText="bothSides">
            <wp:wrapPolygon edited="0">
              <wp:start x="0" y="0"/>
              <wp:lineTo x="0" y="21076"/>
              <wp:lineTo x="21433" y="21076"/>
              <wp:lineTo x="21433" y="0"/>
              <wp:lineTo x="0" y="0"/>
            </wp:wrapPolygon>
          </wp:wrapTight>
          <wp:docPr id="3"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r="66923"/>
                  <a:stretch/>
                </pic:blipFill>
                <pic:spPr bwMode="auto">
                  <a:xfrm>
                    <a:off x="0" y="0"/>
                    <a:ext cx="2457450" cy="1151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GB" w:eastAsia="en-GB"/>
      </w:rPr>
      <w:drawing>
        <wp:anchor distT="0" distB="0" distL="114300" distR="114300" simplePos="0" relativeHeight="251662336" behindDoc="0" locked="0" layoutInCell="1" allowOverlap="1" wp14:anchorId="542C4B37" wp14:editId="424E70BF">
          <wp:simplePos x="0" y="0"/>
          <wp:positionH relativeFrom="column">
            <wp:posOffset>6207125</wp:posOffset>
          </wp:positionH>
          <wp:positionV relativeFrom="paragraph">
            <wp:posOffset>-309880</wp:posOffset>
          </wp:positionV>
          <wp:extent cx="3811905" cy="1149350"/>
          <wp:effectExtent l="0" t="0" r="0" b="0"/>
          <wp:wrapTight wrapText="bothSides">
            <wp:wrapPolygon edited="0">
              <wp:start x="0" y="0"/>
              <wp:lineTo x="0" y="20765"/>
              <wp:lineTo x="21481" y="20765"/>
              <wp:lineTo x="21481" y="0"/>
              <wp:lineTo x="0" y="0"/>
            </wp:wrapPolygon>
          </wp:wrapTight>
          <wp:docPr id="2" name="Picture 2"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6080" b="-6080"/>
                  <a:stretch/>
                </pic:blipFill>
                <pic:spPr bwMode="auto">
                  <a:xfrm>
                    <a:off x="0" y="0"/>
                    <a:ext cx="381190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E40611" w:rsidP="00E40611">
    <w:pPr>
      <w:pStyle w:val="Footer"/>
      <w:tabs>
        <w:tab w:val="clear" w:pos="4320"/>
        <w:tab w:val="clear" w:pos="8640"/>
        <w:tab w:val="left" w:pos="10470"/>
      </w:tabs>
    </w:pPr>
    <w:r>
      <w:rPr>
        <w:noProof/>
        <w:lang w:val="en-GB" w:eastAsia="en-GB"/>
      </w:rPr>
      <w:drawing>
        <wp:anchor distT="0" distB="0" distL="114300" distR="114300" simplePos="0" relativeHeight="251660288" behindDoc="0" locked="0" layoutInCell="1" allowOverlap="1" wp14:anchorId="70A7C27E" wp14:editId="6EDD5B73">
          <wp:simplePos x="0" y="0"/>
          <wp:positionH relativeFrom="column">
            <wp:posOffset>6054725</wp:posOffset>
          </wp:positionH>
          <wp:positionV relativeFrom="paragraph">
            <wp:posOffset>-440055</wp:posOffset>
          </wp:positionV>
          <wp:extent cx="3811905" cy="1149350"/>
          <wp:effectExtent l="0" t="0" r="0" b="0"/>
          <wp:wrapTight wrapText="bothSides">
            <wp:wrapPolygon edited="0">
              <wp:start x="0" y="0"/>
              <wp:lineTo x="0" y="20765"/>
              <wp:lineTo x="21481" y="20765"/>
              <wp:lineTo x="21481" y="0"/>
              <wp:lineTo x="0" y="0"/>
            </wp:wrapPolygon>
          </wp:wrapTight>
          <wp:docPr id="1"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6080" b="-6080"/>
                  <a:stretch/>
                </pic:blipFill>
                <pic:spPr bwMode="auto">
                  <a:xfrm>
                    <a:off x="0" y="0"/>
                    <a:ext cx="381190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94139">
      <w:rPr>
        <w:noProof/>
        <w:lang w:val="en-GB" w:eastAsia="en-GB"/>
      </w:rPr>
      <w:drawing>
        <wp:anchor distT="0" distB="0" distL="114300" distR="114300" simplePos="0" relativeHeight="251658240" behindDoc="0" locked="0" layoutInCell="1" allowOverlap="1" wp14:anchorId="07F6B483" wp14:editId="1E77B000">
          <wp:simplePos x="0" y="0"/>
          <wp:positionH relativeFrom="column">
            <wp:posOffset>-685800</wp:posOffset>
          </wp:positionH>
          <wp:positionV relativeFrom="paragraph">
            <wp:posOffset>-535305</wp:posOffset>
          </wp:positionV>
          <wp:extent cx="2457450" cy="1151890"/>
          <wp:effectExtent l="0" t="0" r="0" b="0"/>
          <wp:wrapTight wrapText="bothSides">
            <wp:wrapPolygon edited="0">
              <wp:start x="0" y="0"/>
              <wp:lineTo x="0" y="21076"/>
              <wp:lineTo x="21433" y="21076"/>
              <wp:lineTo x="21433" y="0"/>
              <wp:lineTo x="0"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r="66923"/>
                  <a:stretch/>
                </pic:blipFill>
                <pic:spPr bwMode="auto">
                  <a:xfrm>
                    <a:off x="0" y="0"/>
                    <a:ext cx="2457450" cy="1151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9F" w:rsidRDefault="0037209F">
      <w:r>
        <w:separator/>
      </w:r>
    </w:p>
    <w:p w:rsidR="0037209F" w:rsidRDefault="0037209F"/>
    <w:p w:rsidR="0037209F" w:rsidRDefault="0037209F"/>
  </w:footnote>
  <w:footnote w:type="continuationSeparator" w:id="0">
    <w:p w:rsidR="0037209F" w:rsidRDefault="0037209F">
      <w:r>
        <w:continuationSeparator/>
      </w:r>
    </w:p>
    <w:p w:rsidR="0037209F" w:rsidRDefault="0037209F"/>
    <w:p w:rsidR="0037209F" w:rsidRDefault="003720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Pr="00895C69" w:rsidRDefault="00F94139" w:rsidP="0083344B">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2942E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942E3" w:rsidRPr="00895C69">
      <w:rPr>
        <w:rStyle w:val="PageNumber"/>
        <w:rFonts w:ascii="Arial" w:hAnsi="Arial" w:cs="Arial"/>
        <w:b/>
        <w:bCs/>
        <w:sz w:val="16"/>
        <w:szCs w:val="16"/>
      </w:rPr>
      <w:fldChar w:fldCharType="separate"/>
    </w:r>
    <w:r w:rsidR="000F0FF6">
      <w:rPr>
        <w:rStyle w:val="PageNumber"/>
        <w:rFonts w:ascii="Arial" w:hAnsi="Arial" w:cs="Arial"/>
        <w:b/>
        <w:bCs/>
        <w:noProof/>
        <w:sz w:val="16"/>
        <w:szCs w:val="16"/>
      </w:rPr>
      <w:t>2</w:t>
    </w:r>
    <w:r w:rsidR="002942E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4F7E40" w:rsidRPr="004F7E40">
      <w:rPr>
        <w:rStyle w:val="PageNumber"/>
        <w:rFonts w:ascii="Arial" w:hAnsi="Arial" w:cs="Arial"/>
        <w:color w:val="auto"/>
        <w:sz w:val="16"/>
        <w:szCs w:val="16"/>
      </w:rPr>
      <w:t xml:space="preserve">Session Plan of </w:t>
    </w:r>
    <w:r w:rsidR="00202015" w:rsidRPr="00202015">
      <w:rPr>
        <w:rStyle w:val="Hyperlink"/>
        <w:rFonts w:asciiTheme="minorBidi" w:hAnsiTheme="minorBidi" w:cstheme="minorBidi"/>
        <w:color w:val="auto"/>
        <w:sz w:val="16"/>
        <w:szCs w:val="16"/>
        <w:u w:val="none"/>
      </w:rPr>
      <w:t xml:space="preserve">Module 1: Frequently Used Basic Terminologies and Their Definitions in Climate Change / </w:t>
    </w:r>
    <w:r w:rsidR="00202015" w:rsidRPr="00202015">
      <w:rPr>
        <w:rStyle w:val="Hyperlink"/>
        <w:rFonts w:asciiTheme="minorBidi" w:hAnsiTheme="minorBidi" w:cstheme="minorBidi"/>
        <w:color w:val="FF0000"/>
        <w:sz w:val="16"/>
        <w:szCs w:val="16"/>
        <w:u w:val="none"/>
      </w:rPr>
      <w:t>SEARD Bangkok</w:t>
    </w:r>
    <w:r w:rsidR="00202015" w:rsidRPr="00202015">
      <w:rPr>
        <w:rStyle w:val="Hyperlink"/>
        <w:rFonts w:asciiTheme="minorBidi" w:hAnsiTheme="minorBidi" w:cstheme="minorBidi"/>
        <w:color w:val="auto"/>
        <w:sz w:val="16"/>
        <w:szCs w:val="16"/>
        <w:u w:val="none"/>
      </w:rPr>
      <w:t xml:space="preserve"> </w:t>
    </w:r>
    <w:r w:rsidR="00202015" w:rsidRPr="00202015">
      <w:rPr>
        <w:rFonts w:asciiTheme="minorBidi" w:hAnsiTheme="minorBidi" w:cstheme="minorBidi"/>
        <w:color w:val="595959"/>
        <w:sz w:val="16"/>
        <w:szCs w:val="16"/>
      </w:rPr>
      <w:t>/ 2014</w:t>
    </w:r>
  </w:p>
  <w:p w:rsidR="00E91D9D" w:rsidRDefault="0037209F" w:rsidP="00E91D9D"/>
  <w:p w:rsidR="00E91D9D" w:rsidRDefault="003720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C21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902FC8"/>
    <w:lvl w:ilvl="0">
      <w:start w:val="1"/>
      <w:numFmt w:val="decimal"/>
      <w:lvlText w:val="%1."/>
      <w:lvlJc w:val="left"/>
      <w:pPr>
        <w:tabs>
          <w:tab w:val="num" w:pos="1492"/>
        </w:tabs>
        <w:ind w:left="1492" w:hanging="360"/>
      </w:pPr>
    </w:lvl>
  </w:abstractNum>
  <w:abstractNum w:abstractNumId="2">
    <w:nsid w:val="FFFFFF7D"/>
    <w:multiLevelType w:val="singleLevel"/>
    <w:tmpl w:val="7D080F14"/>
    <w:lvl w:ilvl="0">
      <w:start w:val="1"/>
      <w:numFmt w:val="decimal"/>
      <w:lvlText w:val="%1."/>
      <w:lvlJc w:val="left"/>
      <w:pPr>
        <w:tabs>
          <w:tab w:val="num" w:pos="1209"/>
        </w:tabs>
        <w:ind w:left="1209" w:hanging="360"/>
      </w:pPr>
    </w:lvl>
  </w:abstractNum>
  <w:abstractNum w:abstractNumId="3">
    <w:nsid w:val="FFFFFF80"/>
    <w:multiLevelType w:val="singleLevel"/>
    <w:tmpl w:val="03D0963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8C8C4E5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37EF20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27E52E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26E9C6A"/>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hybridMultilevel"/>
    <w:tmpl w:val="F5E63CE4"/>
    <w:lvl w:ilvl="0" w:tplc="6F42955A">
      <w:numFmt w:val="none"/>
      <w:lvlText w:val=""/>
      <w:lvlJc w:val="left"/>
      <w:pPr>
        <w:tabs>
          <w:tab w:val="num" w:pos="360"/>
        </w:tabs>
      </w:pPr>
    </w:lvl>
    <w:lvl w:ilvl="1" w:tplc="210418E0">
      <w:numFmt w:val="decimal"/>
      <w:lvlText w:val=""/>
      <w:lvlJc w:val="left"/>
    </w:lvl>
    <w:lvl w:ilvl="2" w:tplc="C526D2D4">
      <w:numFmt w:val="decimal"/>
      <w:lvlText w:val=""/>
      <w:lvlJc w:val="left"/>
    </w:lvl>
    <w:lvl w:ilvl="3" w:tplc="C4BE6286">
      <w:numFmt w:val="decimal"/>
      <w:lvlText w:val=""/>
      <w:lvlJc w:val="left"/>
    </w:lvl>
    <w:lvl w:ilvl="4" w:tplc="3C0AB8EA">
      <w:numFmt w:val="decimal"/>
      <w:lvlText w:val=""/>
      <w:lvlJc w:val="left"/>
    </w:lvl>
    <w:lvl w:ilvl="5" w:tplc="5718CB82">
      <w:numFmt w:val="decimal"/>
      <w:lvlText w:val=""/>
      <w:lvlJc w:val="left"/>
    </w:lvl>
    <w:lvl w:ilvl="6" w:tplc="F16C5156">
      <w:numFmt w:val="decimal"/>
      <w:lvlText w:val=""/>
      <w:lvlJc w:val="left"/>
    </w:lvl>
    <w:lvl w:ilvl="7" w:tplc="B69ADEEE">
      <w:numFmt w:val="decimal"/>
      <w:lvlText w:val=""/>
      <w:lvlJc w:val="left"/>
    </w:lvl>
    <w:lvl w:ilvl="8" w:tplc="F6FA69EA">
      <w:numFmt w:val="decimal"/>
      <w:lvlText w:val=""/>
      <w:lvlJc w:val="left"/>
    </w:lvl>
  </w:abstractNum>
  <w:abstractNum w:abstractNumId="9">
    <w:nsid w:val="08207195"/>
    <w:multiLevelType w:val="hybridMultilevel"/>
    <w:tmpl w:val="45843F9E"/>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0F543DD3"/>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11">
    <w:nsid w:val="11C27408"/>
    <w:multiLevelType w:val="hybridMultilevel"/>
    <w:tmpl w:val="88CC92C0"/>
    <w:lvl w:ilvl="0" w:tplc="34C0F914">
      <w:start w:val="1"/>
      <w:numFmt w:val="decimalZero"/>
      <w:lvlText w:val="%1."/>
      <w:lvlJc w:val="left"/>
      <w:pPr>
        <w:ind w:left="116" w:hanging="40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151D340A"/>
    <w:multiLevelType w:val="hybridMultilevel"/>
    <w:tmpl w:val="2E04D66C"/>
    <w:lvl w:ilvl="0" w:tplc="4FA60514">
      <w:start w:val="1"/>
      <w:numFmt w:val="decimalZero"/>
      <w:lvlText w:val="%1."/>
      <w:lvlJc w:val="left"/>
      <w:pPr>
        <w:ind w:left="-734" w:hanging="400"/>
      </w:pPr>
      <w:rPr>
        <w:rFonts w:hint="default"/>
        <w:color w:val="FF000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3">
    <w:nsid w:val="152847B1"/>
    <w:multiLevelType w:val="multilevel"/>
    <w:tmpl w:val="CE8ECA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66D0F1B"/>
    <w:multiLevelType w:val="multilevel"/>
    <w:tmpl w:val="01E6414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B1351DA"/>
    <w:multiLevelType w:val="hybridMultilevel"/>
    <w:tmpl w:val="6942601C"/>
    <w:lvl w:ilvl="0" w:tplc="6C2EC3E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20B209FD"/>
    <w:multiLevelType w:val="hybridMultilevel"/>
    <w:tmpl w:val="B53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4036A5"/>
    <w:multiLevelType w:val="hybridMultilevel"/>
    <w:tmpl w:val="7048F6FE"/>
    <w:lvl w:ilvl="0" w:tplc="092EA76E">
      <w:start w:val="1"/>
      <w:numFmt w:val="decimalZero"/>
      <w:lvlText w:val="%1."/>
      <w:lvlJc w:val="left"/>
      <w:pPr>
        <w:ind w:left="258" w:hanging="400"/>
      </w:pPr>
      <w:rPr>
        <w:rFonts w:ascii="Arial Bold" w:hAnsi="Arial Bold" w:hint="default"/>
        <w:b w:val="0"/>
        <w:i w:val="0"/>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D27B68"/>
    <w:multiLevelType w:val="hybridMultilevel"/>
    <w:tmpl w:val="A6D6E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393F43"/>
    <w:multiLevelType w:val="hybridMultilevel"/>
    <w:tmpl w:val="4204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7307A6A"/>
    <w:multiLevelType w:val="hybridMultilevel"/>
    <w:tmpl w:val="75FA6630"/>
    <w:lvl w:ilvl="0" w:tplc="D8D603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AE46D7"/>
    <w:multiLevelType w:val="hybridMultilevel"/>
    <w:tmpl w:val="C908D99E"/>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2E5EC5"/>
    <w:multiLevelType w:val="hybridMultilevel"/>
    <w:tmpl w:val="D82CA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622518"/>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nsid w:val="44734280"/>
    <w:multiLevelType w:val="hybridMultilevel"/>
    <w:tmpl w:val="F4A61B5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nsid w:val="4CAE61FF"/>
    <w:multiLevelType w:val="hybridMultilevel"/>
    <w:tmpl w:val="7E504888"/>
    <w:lvl w:ilvl="0" w:tplc="4FA60514">
      <w:start w:val="1"/>
      <w:numFmt w:val="decimalZero"/>
      <w:lvlText w:val="%1."/>
      <w:lvlJc w:val="left"/>
      <w:pPr>
        <w:ind w:left="-167" w:hanging="40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E85FBA"/>
    <w:multiLevelType w:val="hybridMultilevel"/>
    <w:tmpl w:val="5170BA2C"/>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8">
    <w:nsid w:val="503F4F86"/>
    <w:multiLevelType w:val="hybridMultilevel"/>
    <w:tmpl w:val="24D2E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CF3A94"/>
    <w:multiLevelType w:val="hybridMultilevel"/>
    <w:tmpl w:val="1ED2D186"/>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0">
    <w:nsid w:val="528A451C"/>
    <w:multiLevelType w:val="hybridMultilevel"/>
    <w:tmpl w:val="C670614C"/>
    <w:lvl w:ilvl="0" w:tplc="3B8E0F4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B351A1"/>
    <w:multiLevelType w:val="hybridMultilevel"/>
    <w:tmpl w:val="DE06162C"/>
    <w:lvl w:ilvl="0" w:tplc="DC46E6F4">
      <w:start w:val="1"/>
      <w:numFmt w:val="decimalZero"/>
      <w:lvlText w:val="%1."/>
      <w:lvlJc w:val="left"/>
      <w:pPr>
        <w:ind w:left="320" w:hanging="360"/>
      </w:pPr>
      <w:rPr>
        <w:rFonts w:hint="default"/>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2">
    <w:nsid w:val="59B53A2B"/>
    <w:multiLevelType w:val="hybridMultilevel"/>
    <w:tmpl w:val="7F1025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B9D5F49"/>
    <w:multiLevelType w:val="hybridMultilevel"/>
    <w:tmpl w:val="94F2878C"/>
    <w:lvl w:ilvl="0" w:tplc="AABC91F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4">
    <w:nsid w:val="64640A18"/>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35">
    <w:nsid w:val="6D116D52"/>
    <w:multiLevelType w:val="hybridMultilevel"/>
    <w:tmpl w:val="519A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C31761"/>
    <w:multiLevelType w:val="hybridMultilevel"/>
    <w:tmpl w:val="D4207B0E"/>
    <w:lvl w:ilvl="0" w:tplc="3A5665CE">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1C7570"/>
    <w:multiLevelType w:val="hybridMultilevel"/>
    <w:tmpl w:val="E7A061E2"/>
    <w:lvl w:ilvl="0" w:tplc="827E934A">
      <w:start w:val="1"/>
      <w:numFmt w:val="decimalZero"/>
      <w:lvlText w:val="%1."/>
      <w:lvlJc w:val="left"/>
      <w:pPr>
        <w:ind w:left="400" w:hanging="400"/>
      </w:pPr>
      <w:rPr>
        <w:rFonts w:hint="default"/>
        <w:color w:val="FF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9">
    <w:nsid w:val="75E3454A"/>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40">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BD106D"/>
    <w:multiLevelType w:val="hybridMultilevel"/>
    <w:tmpl w:val="92EA95A8"/>
    <w:lvl w:ilvl="0" w:tplc="F378E048">
      <w:start w:val="1"/>
      <w:numFmt w:val="decimalZero"/>
      <w:lvlText w:val="%1."/>
      <w:lvlJc w:val="left"/>
      <w:pPr>
        <w:ind w:left="320" w:hanging="360"/>
      </w:pPr>
      <w:rPr>
        <w:rFonts w:hint="default"/>
        <w:b/>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num w:numId="1">
    <w:abstractNumId w:val="27"/>
  </w:num>
  <w:num w:numId="2">
    <w:abstractNumId w:val="35"/>
  </w:num>
  <w:num w:numId="3">
    <w:abstractNumId w:val="20"/>
  </w:num>
  <w:num w:numId="4">
    <w:abstractNumId w:val="32"/>
  </w:num>
  <w:num w:numId="5">
    <w:abstractNumId w:val="21"/>
  </w:num>
  <w:num w:numId="6">
    <w:abstractNumId w:val="30"/>
  </w:num>
  <w:num w:numId="7">
    <w:abstractNumId w:val="16"/>
  </w:num>
  <w:num w:numId="8">
    <w:abstractNumId w:val="8"/>
  </w:num>
  <w:num w:numId="9">
    <w:abstractNumId w:val="22"/>
  </w:num>
  <w:num w:numId="10">
    <w:abstractNumId w:val="12"/>
  </w:num>
  <w:num w:numId="11">
    <w:abstractNumId w:val="29"/>
  </w:num>
  <w:num w:numId="12">
    <w:abstractNumId w:val="26"/>
  </w:num>
  <w:num w:numId="13">
    <w:abstractNumId w:val="9"/>
  </w:num>
  <w:num w:numId="14">
    <w:abstractNumId w:val="38"/>
  </w:num>
  <w:num w:numId="15">
    <w:abstractNumId w:val="25"/>
  </w:num>
  <w:num w:numId="16">
    <w:abstractNumId w:val="18"/>
  </w:num>
  <w:num w:numId="17">
    <w:abstractNumId w:val="11"/>
  </w:num>
  <w:num w:numId="18">
    <w:abstractNumId w:val="15"/>
  </w:num>
  <w:num w:numId="19">
    <w:abstractNumId w:val="33"/>
  </w:num>
  <w:num w:numId="20">
    <w:abstractNumId w:val="39"/>
  </w:num>
  <w:num w:numId="21">
    <w:abstractNumId w:val="24"/>
  </w:num>
  <w:num w:numId="22">
    <w:abstractNumId w:val="31"/>
  </w:num>
  <w:num w:numId="23">
    <w:abstractNumId w:val="41"/>
  </w:num>
  <w:num w:numId="24">
    <w:abstractNumId w:val="23"/>
  </w:num>
  <w:num w:numId="25">
    <w:abstractNumId w:val="7"/>
  </w:num>
  <w:num w:numId="26">
    <w:abstractNumId w:val="4"/>
  </w:num>
  <w:num w:numId="27">
    <w:abstractNumId w:val="3"/>
  </w:num>
  <w:num w:numId="28">
    <w:abstractNumId w:val="2"/>
  </w:num>
  <w:num w:numId="29">
    <w:abstractNumId w:val="1"/>
  </w:num>
  <w:num w:numId="30">
    <w:abstractNumId w:val="17"/>
  </w:num>
  <w:num w:numId="31">
    <w:abstractNumId w:val="10"/>
  </w:num>
  <w:num w:numId="32">
    <w:abstractNumId w:val="6"/>
  </w:num>
  <w:num w:numId="33">
    <w:abstractNumId w:val="5"/>
  </w:num>
  <w:num w:numId="34">
    <w:abstractNumId w:val="13"/>
  </w:num>
  <w:num w:numId="35">
    <w:abstractNumId w:val="37"/>
  </w:num>
  <w:num w:numId="36">
    <w:abstractNumId w:val="34"/>
  </w:num>
  <w:num w:numId="37">
    <w:abstractNumId w:val="21"/>
  </w:num>
  <w:num w:numId="38">
    <w:abstractNumId w:val="37"/>
  </w:num>
  <w:num w:numId="39">
    <w:abstractNumId w:val="17"/>
  </w:num>
  <w:num w:numId="40">
    <w:abstractNumId w:val="0"/>
  </w:num>
  <w:num w:numId="41">
    <w:abstractNumId w:val="14"/>
  </w:num>
  <w:num w:numId="42">
    <w:abstractNumId w:val="28"/>
  </w:num>
  <w:num w:numId="43">
    <w:abstractNumId w:val="36"/>
  </w:num>
  <w:num w:numId="44">
    <w:abstractNumId w:val="4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6"/>
    <w:rsid w:val="00055628"/>
    <w:rsid w:val="000F0FF6"/>
    <w:rsid w:val="00102F65"/>
    <w:rsid w:val="00122C8A"/>
    <w:rsid w:val="00202015"/>
    <w:rsid w:val="002311CA"/>
    <w:rsid w:val="002942E3"/>
    <w:rsid w:val="002D45EC"/>
    <w:rsid w:val="0037209F"/>
    <w:rsid w:val="004F7E40"/>
    <w:rsid w:val="005243F1"/>
    <w:rsid w:val="005B5FC3"/>
    <w:rsid w:val="0060392E"/>
    <w:rsid w:val="006203D7"/>
    <w:rsid w:val="007C1A84"/>
    <w:rsid w:val="0083344B"/>
    <w:rsid w:val="008B2568"/>
    <w:rsid w:val="00BA50C6"/>
    <w:rsid w:val="00CC0717"/>
    <w:rsid w:val="00DD5623"/>
    <w:rsid w:val="00E40611"/>
    <w:rsid w:val="00F67719"/>
    <w:rsid w:val="00F9413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0392E"/>
    <w:pPr>
      <w:spacing w:before="0" w:after="200" w:line="276" w:lineRule="auto"/>
      <w:ind w:left="720"/>
    </w:pPr>
    <w:rPr>
      <w:rFonts w:ascii="Calibri" w:eastAsia="Calibri" w:hAnsi="Calibri"/>
      <w:szCs w:val="22"/>
      <w:lang w:val="en-GB"/>
    </w:rPr>
  </w:style>
  <w:style w:type="paragraph" w:styleId="BalloonText">
    <w:name w:val="Balloon Text"/>
    <w:basedOn w:val="Normal"/>
    <w:link w:val="BalloonTextChar"/>
    <w:rsid w:val="005B5FC3"/>
    <w:pPr>
      <w:spacing w:before="0"/>
    </w:pPr>
    <w:rPr>
      <w:rFonts w:ascii="Tahoma" w:hAnsi="Tahoma" w:cs="Tahoma"/>
      <w:sz w:val="16"/>
      <w:szCs w:val="16"/>
    </w:rPr>
  </w:style>
  <w:style w:type="character" w:customStyle="1" w:styleId="BalloonTextChar">
    <w:name w:val="Balloon Text Char"/>
    <w:basedOn w:val="DefaultParagraphFont"/>
    <w:link w:val="BalloonText"/>
    <w:rsid w:val="005B5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0392E"/>
    <w:pPr>
      <w:spacing w:before="0" w:after="200" w:line="276" w:lineRule="auto"/>
      <w:ind w:left="720"/>
    </w:pPr>
    <w:rPr>
      <w:rFonts w:ascii="Calibri" w:eastAsia="Calibri" w:hAnsi="Calibri"/>
      <w:szCs w:val="22"/>
      <w:lang w:val="en-GB"/>
    </w:rPr>
  </w:style>
  <w:style w:type="paragraph" w:styleId="BalloonText">
    <w:name w:val="Balloon Text"/>
    <w:basedOn w:val="Normal"/>
    <w:link w:val="BalloonTextChar"/>
    <w:rsid w:val="005B5FC3"/>
    <w:pPr>
      <w:spacing w:before="0"/>
    </w:pPr>
    <w:rPr>
      <w:rFonts w:ascii="Tahoma" w:hAnsi="Tahoma" w:cs="Tahoma"/>
      <w:sz w:val="16"/>
      <w:szCs w:val="16"/>
    </w:rPr>
  </w:style>
  <w:style w:type="character" w:customStyle="1" w:styleId="BalloonTextChar">
    <w:name w:val="Balloon Text Char"/>
    <w:basedOn w:val="DefaultParagraphFont"/>
    <w:link w:val="BalloonText"/>
    <w:rsid w:val="005B5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Angeline Tandiono</cp:lastModifiedBy>
  <cp:revision>12</cp:revision>
  <cp:lastPrinted>2014-11-20T04:28:00Z</cp:lastPrinted>
  <dcterms:created xsi:type="dcterms:W3CDTF">2014-11-11T08:36:00Z</dcterms:created>
  <dcterms:modified xsi:type="dcterms:W3CDTF">2014-12-24T02:54:00Z</dcterms:modified>
</cp:coreProperties>
</file>