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124A6" w:rsidRDefault="00A124A6" w:rsidP="00A124A6">
      <w:pPr>
        <w:rPr>
          <w:i/>
          <w:iCs/>
          <w:sz w:val="48"/>
          <w:szCs w:val="48"/>
          <w:lang w:val="en-GB"/>
        </w:rPr>
      </w:pPr>
      <w:r w:rsidRPr="00A124A6">
        <w:rPr>
          <w:b/>
          <w:bCs/>
          <w:sz w:val="48"/>
          <w:szCs w:val="48"/>
          <w:lang w:val="en-GB"/>
        </w:rPr>
        <w:t xml:space="preserve">The National Disaster Management Authority </w:t>
      </w:r>
      <w:r w:rsidRPr="00A124A6">
        <w:rPr>
          <w:sz w:val="48"/>
          <w:szCs w:val="48"/>
          <w:lang w:val="en-GB"/>
        </w:rPr>
        <w:t>has instructed all humanitarian organisations to deliver assistance to male headed households (only), stating that men will provide for everyone in the community. You have been invited</w:t>
      </w:r>
      <w:r w:rsidRPr="00A124A6">
        <w:rPr>
          <w:sz w:val="48"/>
          <w:szCs w:val="48"/>
          <w:lang w:val="en-GB"/>
        </w:rPr>
        <w:t xml:space="preserve"> to discuss their plan. </w:t>
      </w:r>
      <w:r w:rsidRPr="00A124A6">
        <w:rPr>
          <w:i/>
          <w:iCs/>
          <w:sz w:val="48"/>
          <w:szCs w:val="48"/>
          <w:lang w:val="en-GB"/>
        </w:rPr>
        <w:t>Articulate your concerns and advocate for an alternate arrangement.</w:t>
      </w:r>
    </w:p>
    <w:p w:rsidR="00A124A6" w:rsidRPr="00A124A6" w:rsidRDefault="00A124A6" w:rsidP="00A124A6">
      <w:pPr>
        <w:rPr>
          <w:sz w:val="48"/>
          <w:szCs w:val="48"/>
        </w:rPr>
      </w:pPr>
    </w:p>
    <w:p w:rsid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Default="00A124A6" w:rsidP="00A124A6">
      <w:pPr>
        <w:rPr>
          <w:b/>
          <w:bCs/>
          <w:sz w:val="48"/>
          <w:szCs w:val="48"/>
        </w:rPr>
      </w:pPr>
    </w:p>
    <w:p w:rsid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Default="00A124A6" w:rsidP="00A124A6">
      <w:pPr>
        <w:rPr>
          <w:b/>
          <w:bCs/>
          <w:sz w:val="48"/>
          <w:szCs w:val="48"/>
        </w:rPr>
      </w:pPr>
    </w:p>
    <w:p w:rsid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Default="00A124A6" w:rsidP="00A124A6">
      <w:pPr>
        <w:rPr>
          <w:b/>
          <w:bCs/>
          <w:sz w:val="48"/>
          <w:szCs w:val="48"/>
        </w:rPr>
      </w:pPr>
    </w:p>
    <w:p w:rsid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000000" w:rsidRPr="00A124A6" w:rsidRDefault="00A124A6" w:rsidP="00A124A6">
      <w:pPr>
        <w:rPr>
          <w:sz w:val="48"/>
          <w:szCs w:val="48"/>
        </w:rPr>
      </w:pPr>
      <w:r w:rsidRPr="00A124A6">
        <w:rPr>
          <w:b/>
          <w:bCs/>
          <w:sz w:val="48"/>
          <w:szCs w:val="48"/>
          <w:lang w:val="en-GB"/>
        </w:rPr>
        <w:lastRenderedPageBreak/>
        <w:t xml:space="preserve">A Government Donor </w:t>
      </w:r>
      <w:r w:rsidRPr="00A124A6">
        <w:rPr>
          <w:sz w:val="48"/>
          <w:szCs w:val="48"/>
          <w:lang w:val="en-GB"/>
        </w:rPr>
        <w:t xml:space="preserve">is questioning the Programme Plan of Action. </w:t>
      </w:r>
      <w:r w:rsidRPr="00A124A6">
        <w:rPr>
          <w:i/>
          <w:iCs/>
          <w:sz w:val="48"/>
          <w:szCs w:val="48"/>
          <w:lang w:val="en-GB"/>
        </w:rPr>
        <w:t>Justify to the donor why you have a budget line on gender and diversity i</w:t>
      </w:r>
      <w:r w:rsidRPr="00A124A6">
        <w:rPr>
          <w:i/>
          <w:iCs/>
          <w:sz w:val="48"/>
          <w:szCs w:val="48"/>
          <w:lang w:val="en-GB"/>
        </w:rPr>
        <w:t>n your plan, and what you will spend it on.</w:t>
      </w:r>
    </w:p>
    <w:p w:rsidR="00A124A6" w:rsidRP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P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Default="00A124A6">
      <w:pPr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br w:type="page"/>
      </w:r>
      <w:bookmarkStart w:id="0" w:name="_GoBack"/>
      <w:bookmarkEnd w:id="0"/>
    </w:p>
    <w:p w:rsidR="00000000" w:rsidRPr="00A124A6" w:rsidRDefault="00A124A6" w:rsidP="00A124A6">
      <w:pPr>
        <w:rPr>
          <w:sz w:val="48"/>
          <w:szCs w:val="48"/>
          <w:lang w:val="en-GB"/>
        </w:rPr>
      </w:pPr>
      <w:r w:rsidRPr="00A124A6">
        <w:rPr>
          <w:b/>
          <w:bCs/>
          <w:sz w:val="48"/>
          <w:szCs w:val="48"/>
          <w:lang w:val="en-GB"/>
        </w:rPr>
        <w:lastRenderedPageBreak/>
        <w:t xml:space="preserve">The Operations Manager </w:t>
      </w:r>
      <w:r w:rsidRPr="00A124A6">
        <w:rPr>
          <w:sz w:val="48"/>
          <w:szCs w:val="48"/>
          <w:lang w:val="en-GB"/>
        </w:rPr>
        <w:t>is very busy. You note that the Emergency Pl</w:t>
      </w:r>
      <w:r w:rsidRPr="00A124A6">
        <w:rPr>
          <w:sz w:val="48"/>
          <w:szCs w:val="48"/>
          <w:lang w:val="en-GB"/>
        </w:rPr>
        <w:t xml:space="preserve">an of Action does not contain gender or diversity focused activities or beneficiary analysis. </w:t>
      </w:r>
      <w:r w:rsidRPr="00A124A6">
        <w:rPr>
          <w:i/>
          <w:iCs/>
          <w:sz w:val="48"/>
          <w:szCs w:val="48"/>
          <w:lang w:val="en-GB"/>
        </w:rPr>
        <w:t>Convince him to include these</w:t>
      </w:r>
      <w:r w:rsidRPr="00A124A6">
        <w:rPr>
          <w:sz w:val="48"/>
          <w:szCs w:val="48"/>
          <w:lang w:val="en-GB"/>
        </w:rPr>
        <w:t>.</w:t>
      </w:r>
    </w:p>
    <w:p w:rsidR="00A124A6" w:rsidRDefault="00A124A6" w:rsidP="00A124A6">
      <w:pPr>
        <w:rPr>
          <w:sz w:val="48"/>
          <w:szCs w:val="48"/>
          <w:lang w:val="en-GB"/>
        </w:rPr>
      </w:pPr>
    </w:p>
    <w:p w:rsidR="00A124A6" w:rsidRPr="00A124A6" w:rsidRDefault="00A124A6" w:rsidP="00A124A6">
      <w:pPr>
        <w:rPr>
          <w:sz w:val="48"/>
          <w:szCs w:val="48"/>
          <w:lang w:val="en-GB"/>
        </w:rPr>
      </w:pPr>
    </w:p>
    <w:p w:rsidR="00A124A6" w:rsidRDefault="00A124A6">
      <w:pPr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br w:type="page"/>
      </w:r>
    </w:p>
    <w:p w:rsidR="00000000" w:rsidRPr="00A124A6" w:rsidRDefault="00A124A6" w:rsidP="00A124A6">
      <w:pPr>
        <w:rPr>
          <w:sz w:val="48"/>
          <w:szCs w:val="48"/>
        </w:rPr>
      </w:pPr>
      <w:r>
        <w:rPr>
          <w:b/>
          <w:bCs/>
          <w:sz w:val="48"/>
          <w:szCs w:val="48"/>
          <w:lang w:val="en-GB"/>
        </w:rPr>
        <w:lastRenderedPageBreak/>
        <w:t xml:space="preserve">Your </w:t>
      </w:r>
      <w:r w:rsidRPr="00A124A6">
        <w:rPr>
          <w:b/>
          <w:bCs/>
          <w:sz w:val="48"/>
          <w:szCs w:val="48"/>
          <w:lang w:val="en-GB"/>
        </w:rPr>
        <w:t>Nat</w:t>
      </w:r>
      <w:r>
        <w:rPr>
          <w:b/>
          <w:bCs/>
          <w:sz w:val="48"/>
          <w:szCs w:val="48"/>
          <w:lang w:val="en-GB"/>
        </w:rPr>
        <w:t>ional Society has recently appointed a new Secretary General</w:t>
      </w:r>
      <w:r w:rsidRPr="00A124A6">
        <w:rPr>
          <w:sz w:val="48"/>
          <w:szCs w:val="48"/>
          <w:lang w:val="en-GB"/>
        </w:rPr>
        <w:t>. You as the gen</w:t>
      </w:r>
      <w:r w:rsidRPr="00A124A6">
        <w:rPr>
          <w:sz w:val="48"/>
          <w:szCs w:val="48"/>
          <w:lang w:val="en-GB"/>
        </w:rPr>
        <w:t>der and diversity focal point have a briefing with the S</w:t>
      </w:r>
      <w:r>
        <w:rPr>
          <w:sz w:val="48"/>
          <w:szCs w:val="48"/>
          <w:lang w:val="en-GB"/>
        </w:rPr>
        <w:t xml:space="preserve">ecretary </w:t>
      </w:r>
      <w:r w:rsidRPr="00A124A6">
        <w:rPr>
          <w:sz w:val="48"/>
          <w:szCs w:val="48"/>
          <w:lang w:val="en-GB"/>
        </w:rPr>
        <w:t>G</w:t>
      </w:r>
      <w:r>
        <w:rPr>
          <w:sz w:val="48"/>
          <w:szCs w:val="48"/>
          <w:lang w:val="en-GB"/>
        </w:rPr>
        <w:t>eneral to sensitise her</w:t>
      </w:r>
      <w:r w:rsidRPr="00A124A6">
        <w:rPr>
          <w:sz w:val="48"/>
          <w:szCs w:val="48"/>
          <w:lang w:val="en-GB"/>
        </w:rPr>
        <w:t xml:space="preserve"> on gender and diversity. You ha</w:t>
      </w:r>
      <w:r>
        <w:rPr>
          <w:sz w:val="48"/>
          <w:szCs w:val="48"/>
          <w:lang w:val="en-GB"/>
        </w:rPr>
        <w:t xml:space="preserve">ve heard this is not one of her </w:t>
      </w:r>
      <w:r w:rsidRPr="00A124A6">
        <w:rPr>
          <w:sz w:val="48"/>
          <w:szCs w:val="48"/>
          <w:lang w:val="en-GB"/>
        </w:rPr>
        <w:t xml:space="preserve">priorities. </w:t>
      </w:r>
      <w:r>
        <w:rPr>
          <w:i/>
          <w:iCs/>
          <w:sz w:val="48"/>
          <w:szCs w:val="48"/>
          <w:lang w:val="en-GB"/>
        </w:rPr>
        <w:t>Your task is to convince her</w:t>
      </w:r>
      <w:r w:rsidRPr="00A124A6">
        <w:rPr>
          <w:i/>
          <w:iCs/>
          <w:sz w:val="48"/>
          <w:szCs w:val="48"/>
          <w:lang w:val="en-GB"/>
        </w:rPr>
        <w:t xml:space="preserve"> that it </w:t>
      </w:r>
      <w:r w:rsidRPr="00A124A6">
        <w:rPr>
          <w:i/>
          <w:iCs/>
          <w:sz w:val="48"/>
          <w:szCs w:val="48"/>
          <w:lang w:val="en-GB"/>
        </w:rPr>
        <w:t>should be a key priority in all programmes</w:t>
      </w:r>
      <w:r>
        <w:rPr>
          <w:i/>
          <w:iCs/>
          <w:sz w:val="48"/>
          <w:szCs w:val="48"/>
          <w:lang w:val="en-GB"/>
        </w:rPr>
        <w:t>,</w:t>
      </w:r>
      <w:r w:rsidRPr="00A124A6">
        <w:rPr>
          <w:i/>
          <w:iCs/>
          <w:sz w:val="48"/>
          <w:szCs w:val="48"/>
          <w:lang w:val="en-GB"/>
        </w:rPr>
        <w:t xml:space="preserve"> </w:t>
      </w:r>
      <w:r>
        <w:rPr>
          <w:i/>
          <w:iCs/>
          <w:sz w:val="48"/>
          <w:szCs w:val="48"/>
          <w:lang w:val="en-GB"/>
        </w:rPr>
        <w:t>and will</w:t>
      </w:r>
      <w:r w:rsidRPr="00A124A6">
        <w:rPr>
          <w:i/>
          <w:iCs/>
          <w:sz w:val="48"/>
          <w:szCs w:val="48"/>
          <w:lang w:val="en-GB"/>
        </w:rPr>
        <w:t xml:space="preserve"> benefit the National Society</w:t>
      </w:r>
      <w:r>
        <w:rPr>
          <w:i/>
          <w:iCs/>
          <w:sz w:val="48"/>
          <w:szCs w:val="48"/>
          <w:lang w:val="en-GB"/>
        </w:rPr>
        <w:t xml:space="preserve"> overall</w:t>
      </w:r>
    </w:p>
    <w:p w:rsidR="00A124A6" w:rsidRPr="00A124A6" w:rsidRDefault="00A124A6" w:rsidP="00A124A6">
      <w:pPr>
        <w:rPr>
          <w:b/>
          <w:bCs/>
          <w:sz w:val="48"/>
          <w:szCs w:val="48"/>
          <w:lang w:val="en-GB"/>
        </w:rPr>
      </w:pPr>
    </w:p>
    <w:p w:rsidR="00A124A6" w:rsidRDefault="00A124A6">
      <w:pPr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br w:type="page"/>
      </w:r>
    </w:p>
    <w:p w:rsidR="00000000" w:rsidRPr="00A124A6" w:rsidRDefault="00A124A6" w:rsidP="00A124A6">
      <w:pPr>
        <w:rPr>
          <w:sz w:val="48"/>
          <w:szCs w:val="48"/>
        </w:rPr>
      </w:pPr>
      <w:r w:rsidRPr="00A124A6">
        <w:rPr>
          <w:b/>
          <w:bCs/>
          <w:sz w:val="48"/>
          <w:szCs w:val="48"/>
          <w:lang w:val="en-GB"/>
        </w:rPr>
        <w:lastRenderedPageBreak/>
        <w:t xml:space="preserve">You are developing a proposal with an external agency </w:t>
      </w:r>
      <w:r w:rsidRPr="00A124A6">
        <w:rPr>
          <w:sz w:val="48"/>
          <w:szCs w:val="48"/>
          <w:lang w:val="en-GB"/>
        </w:rPr>
        <w:t xml:space="preserve">for a WASH programme. The agency would like to </w:t>
      </w:r>
      <w:r w:rsidRPr="00A124A6">
        <w:rPr>
          <w:sz w:val="48"/>
          <w:szCs w:val="48"/>
          <w:u w:val="single"/>
          <w:lang w:val="en-GB"/>
        </w:rPr>
        <w:t>exclude</w:t>
      </w:r>
      <w:r w:rsidRPr="00A124A6">
        <w:rPr>
          <w:sz w:val="48"/>
          <w:szCs w:val="48"/>
          <w:lang w:val="en-GB"/>
        </w:rPr>
        <w:t xml:space="preserve"> a particular marginalised group who they have experienced issues with in previous projects. Without including this group you will not </w:t>
      </w:r>
      <w:r>
        <w:rPr>
          <w:sz w:val="48"/>
          <w:szCs w:val="48"/>
          <w:lang w:val="en-GB"/>
        </w:rPr>
        <w:t xml:space="preserve">achieve your goal of </w:t>
      </w:r>
      <w:r w:rsidRPr="00A124A6">
        <w:rPr>
          <w:sz w:val="48"/>
          <w:szCs w:val="48"/>
          <w:lang w:val="en-GB"/>
        </w:rPr>
        <w:t>reach</w:t>
      </w:r>
      <w:r>
        <w:rPr>
          <w:sz w:val="48"/>
          <w:szCs w:val="48"/>
          <w:lang w:val="en-GB"/>
        </w:rPr>
        <w:t>ing</w:t>
      </w:r>
      <w:r w:rsidRPr="00A124A6">
        <w:rPr>
          <w:sz w:val="48"/>
          <w:szCs w:val="48"/>
          <w:lang w:val="en-GB"/>
        </w:rPr>
        <w:t xml:space="preserve"> the most vulnerable in the community. </w:t>
      </w:r>
      <w:r w:rsidRPr="00A124A6">
        <w:rPr>
          <w:i/>
          <w:iCs/>
          <w:sz w:val="48"/>
          <w:szCs w:val="48"/>
          <w:lang w:val="en-GB"/>
        </w:rPr>
        <w:t xml:space="preserve">Convince </w:t>
      </w:r>
      <w:r>
        <w:rPr>
          <w:i/>
          <w:iCs/>
          <w:sz w:val="48"/>
          <w:szCs w:val="48"/>
          <w:lang w:val="en-GB"/>
        </w:rPr>
        <w:t>the agency to include this group as beneficiaries in the programme</w:t>
      </w:r>
      <w:r w:rsidRPr="00A124A6">
        <w:rPr>
          <w:sz w:val="48"/>
          <w:szCs w:val="48"/>
          <w:lang w:val="en-GB"/>
        </w:rPr>
        <w:t>.</w:t>
      </w:r>
    </w:p>
    <w:p w:rsidR="00A124A6" w:rsidRPr="00A124A6" w:rsidRDefault="00A124A6" w:rsidP="00A124A6">
      <w:pPr>
        <w:rPr>
          <w:sz w:val="48"/>
          <w:szCs w:val="48"/>
        </w:rPr>
      </w:pPr>
    </w:p>
    <w:p w:rsidR="00076031" w:rsidRPr="00A124A6" w:rsidRDefault="00076031">
      <w:pPr>
        <w:rPr>
          <w:sz w:val="48"/>
          <w:szCs w:val="48"/>
        </w:rPr>
      </w:pPr>
    </w:p>
    <w:sectPr w:rsidR="00076031" w:rsidRPr="00A1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3C9E"/>
    <w:multiLevelType w:val="hybridMultilevel"/>
    <w:tmpl w:val="8D5203FA"/>
    <w:lvl w:ilvl="0" w:tplc="FBEAD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C8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6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F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47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C0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83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AD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4A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B4105"/>
    <w:multiLevelType w:val="hybridMultilevel"/>
    <w:tmpl w:val="4D841638"/>
    <w:lvl w:ilvl="0" w:tplc="EA100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46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67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07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7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22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C0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6"/>
    <w:rsid w:val="00076031"/>
    <w:rsid w:val="00A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</Words>
  <Characters>1257</Characters>
  <Application>Microsoft Office Word</Application>
  <DocSecurity>0</DocSecurity>
  <Lines>10</Lines>
  <Paragraphs>2</Paragraphs>
  <ScaleCrop>false</ScaleCrop>
  <Company>IFRC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1</cp:revision>
  <dcterms:created xsi:type="dcterms:W3CDTF">2016-07-31T10:19:00Z</dcterms:created>
  <dcterms:modified xsi:type="dcterms:W3CDTF">2016-07-31T10:27:00Z</dcterms:modified>
</cp:coreProperties>
</file>