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FF7" w:rsidRPr="00883FF7" w:rsidRDefault="00E61C5D" w:rsidP="008A0992">
      <w:pPr>
        <w:spacing w:line="240" w:lineRule="auto"/>
        <w:jc w:val="center"/>
        <w:rPr>
          <w:rFonts w:cstheme="minorHAnsi"/>
          <w:b/>
          <w:bCs/>
          <w:sz w:val="32"/>
          <w:szCs w:val="32"/>
        </w:rPr>
      </w:pPr>
      <w:r>
        <w:rPr>
          <w:rFonts w:cstheme="minorHAnsi"/>
          <w:b/>
          <w:bCs/>
          <w:sz w:val="32"/>
          <w:szCs w:val="32"/>
        </w:rPr>
        <w:t>S</w:t>
      </w:r>
      <w:r w:rsidR="000814E4">
        <w:rPr>
          <w:rFonts w:cstheme="minorHAnsi"/>
          <w:b/>
          <w:bCs/>
          <w:sz w:val="32"/>
          <w:szCs w:val="32"/>
        </w:rPr>
        <w:t xml:space="preserve">ummary </w:t>
      </w:r>
      <w:r w:rsidR="00883FF7" w:rsidRPr="00FD1789">
        <w:rPr>
          <w:rFonts w:cstheme="minorHAnsi"/>
          <w:b/>
          <w:bCs/>
          <w:sz w:val="32"/>
          <w:szCs w:val="32"/>
        </w:rPr>
        <w:t xml:space="preserve">Report </w:t>
      </w:r>
      <w:r w:rsidR="000814E4">
        <w:rPr>
          <w:rFonts w:cstheme="minorHAnsi"/>
          <w:b/>
          <w:bCs/>
          <w:sz w:val="32"/>
          <w:szCs w:val="32"/>
        </w:rPr>
        <w:t xml:space="preserve">on the </w:t>
      </w:r>
      <w:r w:rsidR="008A0992" w:rsidRPr="008A0992">
        <w:rPr>
          <w:rFonts w:cstheme="minorHAnsi"/>
          <w:b/>
          <w:bCs/>
          <w:i/>
          <w:sz w:val="32"/>
          <w:szCs w:val="32"/>
        </w:rPr>
        <w:t>“</w:t>
      </w:r>
      <w:r w:rsidR="005E4896" w:rsidRPr="008A0992">
        <w:rPr>
          <w:rFonts w:cstheme="minorHAnsi"/>
          <w:b/>
          <w:bCs/>
          <w:i/>
          <w:sz w:val="32"/>
          <w:szCs w:val="32"/>
        </w:rPr>
        <w:t>Regional W</w:t>
      </w:r>
      <w:r w:rsidR="00883FF7" w:rsidRPr="008A0992">
        <w:rPr>
          <w:rFonts w:cstheme="minorHAnsi"/>
          <w:b/>
          <w:bCs/>
          <w:i/>
          <w:sz w:val="32"/>
          <w:szCs w:val="32"/>
        </w:rPr>
        <w:t>orkshop on C</w:t>
      </w:r>
      <w:r w:rsidR="005E4896" w:rsidRPr="008A0992">
        <w:rPr>
          <w:rFonts w:cstheme="minorHAnsi"/>
          <w:b/>
          <w:bCs/>
          <w:i/>
          <w:sz w:val="32"/>
          <w:szCs w:val="32"/>
        </w:rPr>
        <w:t xml:space="preserve">limate Change </w:t>
      </w:r>
      <w:r w:rsidR="00883FF7" w:rsidRPr="008A0992">
        <w:rPr>
          <w:rFonts w:cstheme="minorHAnsi"/>
          <w:b/>
          <w:bCs/>
          <w:i/>
          <w:sz w:val="32"/>
          <w:szCs w:val="32"/>
        </w:rPr>
        <w:t>A</w:t>
      </w:r>
      <w:r w:rsidR="005E4896" w:rsidRPr="008A0992">
        <w:rPr>
          <w:rFonts w:cstheme="minorHAnsi"/>
          <w:b/>
          <w:bCs/>
          <w:i/>
          <w:sz w:val="32"/>
          <w:szCs w:val="32"/>
        </w:rPr>
        <w:t>daptation (CCA)</w:t>
      </w:r>
      <w:r w:rsidR="00883FF7" w:rsidRPr="008A0992">
        <w:rPr>
          <w:rFonts w:cstheme="minorHAnsi"/>
          <w:b/>
          <w:bCs/>
          <w:i/>
          <w:sz w:val="32"/>
          <w:szCs w:val="32"/>
        </w:rPr>
        <w:t>, D</w:t>
      </w:r>
      <w:r w:rsidR="005E4896" w:rsidRPr="008A0992">
        <w:rPr>
          <w:rFonts w:cstheme="minorHAnsi"/>
          <w:b/>
          <w:bCs/>
          <w:i/>
          <w:sz w:val="32"/>
          <w:szCs w:val="32"/>
        </w:rPr>
        <w:t>isaster Risk Reduction (DRR)</w:t>
      </w:r>
      <w:r w:rsidR="00883FF7" w:rsidRPr="008A0992">
        <w:rPr>
          <w:rFonts w:cstheme="minorHAnsi"/>
          <w:b/>
          <w:bCs/>
          <w:i/>
          <w:sz w:val="32"/>
          <w:szCs w:val="32"/>
        </w:rPr>
        <w:t xml:space="preserve"> and Early Warning and Early Action (EWEA)</w:t>
      </w:r>
      <w:r w:rsidR="008A0992" w:rsidRPr="008A0992">
        <w:rPr>
          <w:rFonts w:cstheme="minorHAnsi"/>
          <w:b/>
          <w:bCs/>
          <w:i/>
          <w:sz w:val="32"/>
          <w:szCs w:val="32"/>
        </w:rPr>
        <w:t>”,</w:t>
      </w:r>
      <w:r w:rsidR="008A0992">
        <w:rPr>
          <w:rFonts w:cstheme="minorHAnsi"/>
          <w:b/>
          <w:bCs/>
          <w:sz w:val="32"/>
          <w:szCs w:val="32"/>
        </w:rPr>
        <w:t xml:space="preserve"> 26-29 March, Bangkok</w:t>
      </w:r>
    </w:p>
    <w:p w:rsidR="008A0992" w:rsidRDefault="008A0992" w:rsidP="00883FF7">
      <w:pPr>
        <w:rPr>
          <w:rFonts w:cstheme="minorHAnsi"/>
          <w:b/>
          <w:color w:val="962B2A"/>
        </w:rPr>
      </w:pPr>
    </w:p>
    <w:p w:rsidR="00883FF7" w:rsidRPr="000814E4" w:rsidRDefault="00883FF7" w:rsidP="008A0992">
      <w:pPr>
        <w:spacing w:line="240" w:lineRule="auto"/>
        <w:rPr>
          <w:rFonts w:cstheme="minorHAnsi"/>
          <w:b/>
          <w:color w:val="962B2A"/>
        </w:rPr>
      </w:pPr>
      <w:r w:rsidRPr="000814E4">
        <w:rPr>
          <w:rFonts w:cstheme="minorHAnsi"/>
          <w:b/>
          <w:color w:val="962B2A"/>
        </w:rPr>
        <w:t>Summary:</w:t>
      </w:r>
    </w:p>
    <w:p w:rsidR="00883FF7" w:rsidRPr="000814E4" w:rsidRDefault="00883FF7" w:rsidP="000814E4">
      <w:pPr>
        <w:autoSpaceDE w:val="0"/>
        <w:autoSpaceDN w:val="0"/>
        <w:adjustRightInd w:val="0"/>
        <w:spacing w:line="240" w:lineRule="auto"/>
        <w:jc w:val="both"/>
        <w:rPr>
          <w:rFonts w:cstheme="minorHAnsi"/>
          <w:lang w:eastAsia="en-GB"/>
        </w:rPr>
      </w:pPr>
      <w:r w:rsidRPr="000814E4">
        <w:rPr>
          <w:rFonts w:cstheme="minorHAnsi"/>
          <w:lang w:eastAsia="en-GB"/>
        </w:rPr>
        <w:t>South-East Asia is one of the most disaster-prone regions in Asia and the Pacific</w:t>
      </w:r>
      <w:r w:rsidRPr="000814E4">
        <w:rPr>
          <w:rFonts w:cstheme="minorHAnsi"/>
          <w:color w:val="231F20"/>
          <w:lang w:eastAsia="da-DK"/>
        </w:rPr>
        <w:t xml:space="preserve">. </w:t>
      </w:r>
      <w:r w:rsidRPr="000814E4">
        <w:rPr>
          <w:rFonts w:cstheme="minorHAnsi"/>
          <w:lang w:eastAsia="en-GB"/>
        </w:rPr>
        <w:t xml:space="preserve">The Red Cross and Red Crescent National Societies of Brunei, Cambodia, Indonesia, Laos, Malaysia, Myanmar, Philippines, Singapore, Thailand, Timor-Leste and Viet Nam and the International Federation have been making – through various risk reduction and </w:t>
      </w:r>
      <w:r w:rsidR="005E4896" w:rsidRPr="000814E4">
        <w:rPr>
          <w:rFonts w:cstheme="minorHAnsi"/>
          <w:lang w:eastAsia="en-GB"/>
        </w:rPr>
        <w:t>p</w:t>
      </w:r>
      <w:r w:rsidRPr="000814E4">
        <w:rPr>
          <w:rFonts w:cstheme="minorHAnsi"/>
          <w:lang w:eastAsia="en-GB"/>
        </w:rPr>
        <w:t xml:space="preserve">reparedness programme initiatives – significant contribution in reducing the vulnerability of people living in some of the most hazard-prone areas in their respective countries. These initiatives are very much in line with the International Federation’s global strategy of reducing disaster risk through strengthening the preparedness and capacities of communities so that they are in a better position to respond when a hazard occurs; promoting activities and actions that mitigate the adverse effects of hazards; and protecting development projects such as health facilities from the impact of disasters. </w:t>
      </w:r>
    </w:p>
    <w:p w:rsidR="00883FF7" w:rsidRPr="000814E4" w:rsidRDefault="00883FF7" w:rsidP="000814E4">
      <w:pPr>
        <w:spacing w:line="240" w:lineRule="auto"/>
        <w:jc w:val="both"/>
        <w:rPr>
          <w:rFonts w:cstheme="minorHAnsi"/>
          <w:lang w:eastAsia="en-GB"/>
        </w:rPr>
      </w:pPr>
      <w:r w:rsidRPr="000814E4">
        <w:rPr>
          <w:rFonts w:cstheme="minorHAnsi"/>
          <w:lang w:eastAsia="en-GB"/>
        </w:rPr>
        <w:t xml:space="preserve">The impact of climate change; such as increase in temperature, increased frequency of high precipitation in SEA, risk of increase in the number and intensity of strong cyclones and sea-level rise, coupled with coastal storms, storm surge, river flooding; is already being observed and felt. More heat waves will increase the number of deaths particularly among vulnerable group of population such as elderly and children. Increased drought in SEA will likely </w:t>
      </w:r>
      <w:r w:rsidR="005E4896" w:rsidRPr="000814E4">
        <w:rPr>
          <w:rFonts w:cstheme="minorHAnsi"/>
          <w:lang w:eastAsia="en-GB"/>
        </w:rPr>
        <w:t>further</w:t>
      </w:r>
      <w:r w:rsidRPr="000814E4">
        <w:rPr>
          <w:rFonts w:cstheme="minorHAnsi"/>
          <w:lang w:eastAsia="en-GB"/>
        </w:rPr>
        <w:t xml:space="preserve"> damage to crops or reduced yields due to land degradation effecting the populations dependent on subsistence agriculture, through food and water shortage and higher incidence of malnutrition, water-borne and food-borne diseases, and may lead to displacements of populations.</w:t>
      </w:r>
    </w:p>
    <w:p w:rsidR="00883FF7" w:rsidRPr="000814E4" w:rsidRDefault="00883FF7" w:rsidP="000814E4">
      <w:pPr>
        <w:spacing w:line="240" w:lineRule="auto"/>
        <w:jc w:val="both"/>
        <w:rPr>
          <w:rFonts w:cstheme="minorHAnsi"/>
          <w:lang w:eastAsia="en-GB"/>
        </w:rPr>
      </w:pPr>
      <w:r w:rsidRPr="000814E4">
        <w:rPr>
          <w:rFonts w:cstheme="minorHAnsi"/>
          <w:lang w:eastAsia="en-GB"/>
        </w:rPr>
        <w:t xml:space="preserve"> Increased frequency of high precipitation and in SEA will trigger floods and landslides, with potentially a large scale of losses of life and assets. These events will disrupt agriculture, settlements, commerce and transport and may further increase pressures on urban and rural infrastructure. Increases in the number and intensity of very strong cyclones (typhoons and hurricanes) along with sea level rise will affect coastal regions, with potentially large additional losses of lives, livelihoods and assets. </w:t>
      </w:r>
    </w:p>
    <w:p w:rsidR="00883FF7" w:rsidRPr="000814E4" w:rsidRDefault="00883FF7" w:rsidP="000814E4">
      <w:pPr>
        <w:spacing w:line="240" w:lineRule="auto"/>
        <w:jc w:val="both"/>
        <w:rPr>
          <w:rFonts w:cstheme="minorHAnsi"/>
          <w:bCs/>
        </w:rPr>
      </w:pPr>
      <w:r w:rsidRPr="000814E4">
        <w:rPr>
          <w:rFonts w:cstheme="minorHAnsi"/>
          <w:lang w:eastAsia="en-GB"/>
        </w:rPr>
        <w:t xml:space="preserve">Considering these facts, SEARD has been considering the DRR, CCA and EWEA as important components to be integrated further into programming of NSs as per the dialogue with NSs during the different forums since last couples of year. “Preparedness for Climate Change” from the period of 2007-2011 in Lao Red Cross, Philippine Red Cross, Thai Red Cross, Timor Leste and Myanmar Red Cross Society was just one example of efforts for the SEARD to enhance the overall understanding of climate change consequences and potential measures to incorporate adaptation agendas along with ongoing activities at communities’ level. There are </w:t>
      </w:r>
      <w:r w:rsidR="000814E4" w:rsidRPr="000814E4">
        <w:rPr>
          <w:rFonts w:cstheme="minorHAnsi"/>
          <w:lang w:eastAsia="en-GB"/>
        </w:rPr>
        <w:t xml:space="preserve">already </w:t>
      </w:r>
      <w:r w:rsidRPr="000814E4">
        <w:rPr>
          <w:rFonts w:cstheme="minorHAnsi"/>
          <w:lang w:eastAsia="en-GB"/>
        </w:rPr>
        <w:t xml:space="preserve">series of activities </w:t>
      </w:r>
      <w:r w:rsidR="000814E4" w:rsidRPr="000814E4">
        <w:rPr>
          <w:rFonts w:cstheme="minorHAnsi"/>
          <w:lang w:eastAsia="en-GB"/>
        </w:rPr>
        <w:t xml:space="preserve">being </w:t>
      </w:r>
      <w:r w:rsidRPr="000814E4">
        <w:rPr>
          <w:rFonts w:cstheme="minorHAnsi"/>
          <w:lang w:eastAsia="en-GB"/>
        </w:rPr>
        <w:t>implement</w:t>
      </w:r>
      <w:r w:rsidR="000814E4" w:rsidRPr="000814E4">
        <w:rPr>
          <w:rFonts w:cstheme="minorHAnsi"/>
          <w:lang w:eastAsia="en-GB"/>
        </w:rPr>
        <w:t>ed at community level</w:t>
      </w:r>
      <w:r w:rsidRPr="000814E4">
        <w:rPr>
          <w:rFonts w:cstheme="minorHAnsi"/>
          <w:lang w:eastAsia="en-GB"/>
        </w:rPr>
        <w:t xml:space="preserve"> through our National societies of the region to incorporat</w:t>
      </w:r>
      <w:r w:rsidR="000814E4" w:rsidRPr="000814E4">
        <w:rPr>
          <w:rFonts w:cstheme="minorHAnsi"/>
          <w:lang w:eastAsia="en-GB"/>
        </w:rPr>
        <w:t>ing</w:t>
      </w:r>
      <w:r w:rsidRPr="000814E4">
        <w:rPr>
          <w:rFonts w:cstheme="minorHAnsi"/>
          <w:lang w:eastAsia="en-GB"/>
        </w:rPr>
        <w:t xml:space="preserve"> CCA into ongoing activities at NS level considering overall aspects of risk reduction that includes livelihood, health, mitigation and preparedness.  </w:t>
      </w:r>
      <w:r w:rsidRPr="000814E4">
        <w:rPr>
          <w:rFonts w:cstheme="minorHAnsi"/>
          <w:bCs/>
        </w:rPr>
        <w:t>The Red Cross Red Crescent focuses on reducing risk since long back including climate change adaptation(CCA) and Early warning Early action(EWEA), whether this has been in the form of good disaster preparedness, strengthened health infrastructure, community-</w:t>
      </w:r>
      <w:r w:rsidRPr="000814E4">
        <w:rPr>
          <w:rFonts w:cstheme="minorHAnsi"/>
          <w:bCs/>
        </w:rPr>
        <w:lastRenderedPageBreak/>
        <w:t xml:space="preserve">based initiatives focusing on preparedness, hazard mitigation measures, awareness raising and EWEA etc. contributing to development goals. </w:t>
      </w:r>
    </w:p>
    <w:p w:rsidR="00CE0A34" w:rsidRPr="000814E4" w:rsidRDefault="00883FF7" w:rsidP="000814E4">
      <w:pPr>
        <w:autoSpaceDE w:val="0"/>
        <w:autoSpaceDN w:val="0"/>
        <w:adjustRightInd w:val="0"/>
        <w:spacing w:line="240" w:lineRule="auto"/>
        <w:jc w:val="both"/>
        <w:rPr>
          <w:rFonts w:cstheme="minorHAnsi"/>
          <w:lang w:eastAsia="en-GB"/>
        </w:rPr>
      </w:pPr>
      <w:r w:rsidRPr="000814E4">
        <w:rPr>
          <w:rFonts w:cstheme="minorHAnsi"/>
          <w:lang w:eastAsia="en-GB"/>
        </w:rPr>
        <w:t xml:space="preserve">To continue </w:t>
      </w:r>
      <w:r w:rsidR="005F0F59" w:rsidRPr="000814E4">
        <w:rPr>
          <w:rFonts w:cstheme="minorHAnsi"/>
          <w:lang w:eastAsia="en-GB"/>
        </w:rPr>
        <w:t xml:space="preserve">contributing to these </w:t>
      </w:r>
      <w:r w:rsidRPr="000814E4">
        <w:rPr>
          <w:rFonts w:cstheme="minorHAnsi"/>
          <w:lang w:eastAsia="en-GB"/>
        </w:rPr>
        <w:t>efforts, SEARD organized a three and half day workshop on Climate Change Adaptation, Disaster Risk Reduction, and Early Warning Early Action from 26 May to 29 May, 2013 in Bangkok. Total 27 people participated from 10 National Societies (Except- Singapore Red Cross) from Southeast Asia and 4 participants from metrological department of 4 countries (Thailand, Malaysia, Myanmar and Indonesia)</w:t>
      </w:r>
      <w:r w:rsidRPr="000814E4">
        <w:rPr>
          <w:rFonts w:cstheme="minorHAnsi"/>
          <w:bCs/>
        </w:rPr>
        <w:t xml:space="preserve">. The workshop concentrated on how to implement 'climate-smart' disaster risk reduction and general integration of climate change aspects into National Society programming and humanitarian diplomacy/advocacy. </w:t>
      </w:r>
      <w:r w:rsidRPr="000814E4">
        <w:rPr>
          <w:rFonts w:cstheme="minorHAnsi"/>
          <w:lang w:eastAsia="en-GB"/>
        </w:rPr>
        <w:t xml:space="preserve">Workshop was conducted in English. The workshop was designed to promote a participatory approach through exchange of knowledge and information among national societies. Emphasis was put on awareness generating sessions with minimal "lecture-type" sessions, but more focus on group discussion, case studies, participatory games, films, and structured exercises. The group discussions and case studies exercises extended an opportunity to share knowledge and experiences among the participants as well as simulate them to reflect upon their real life experiences and also come up with new ideas and approaches in climate-smart DRR and EWEA measures. </w:t>
      </w:r>
    </w:p>
    <w:p w:rsidR="00883FF7" w:rsidRPr="000814E4" w:rsidRDefault="00CE0A34" w:rsidP="000814E4">
      <w:pPr>
        <w:autoSpaceDE w:val="0"/>
        <w:autoSpaceDN w:val="0"/>
        <w:adjustRightInd w:val="0"/>
        <w:spacing w:line="240" w:lineRule="auto"/>
        <w:jc w:val="both"/>
        <w:rPr>
          <w:rFonts w:cstheme="minorHAnsi"/>
          <w:lang w:eastAsia="en-GB"/>
        </w:rPr>
      </w:pPr>
      <w:r w:rsidRPr="000814E4">
        <w:rPr>
          <w:rFonts w:cstheme="minorHAnsi"/>
          <w:lang w:eastAsia="en-GB"/>
        </w:rPr>
        <w:t>The w</w:t>
      </w:r>
      <w:r w:rsidR="00883FF7" w:rsidRPr="000814E4">
        <w:rPr>
          <w:rFonts w:cstheme="minorHAnsi"/>
          <w:lang w:eastAsia="en-GB"/>
        </w:rPr>
        <w:t xml:space="preserve">orkshop was organized in coordination with Red Cross/Red Crescent Climate Centre. Selected parts of the training modules ("Climate Training Kit) of the RCRC Climate Centre, which were tested in South Asia in 2012, were used for the workshop to enhance the skills and knowledge of the participants as well as promote CCA concept into DRR along with EWEA at National Society level. </w:t>
      </w:r>
      <w:r w:rsidR="00883FF7" w:rsidRPr="000814E4">
        <w:rPr>
          <w:rFonts w:cstheme="minorHAnsi"/>
          <w:bCs/>
          <w:lang w:val="en-GB"/>
        </w:rPr>
        <w:t>The following were the specific objectives of the workshop:-</w:t>
      </w:r>
    </w:p>
    <w:p w:rsidR="00883FF7" w:rsidRPr="000814E4" w:rsidRDefault="00883FF7" w:rsidP="00CE0A34">
      <w:pPr>
        <w:pStyle w:val="NoSpacing"/>
        <w:numPr>
          <w:ilvl w:val="0"/>
          <w:numId w:val="2"/>
        </w:numPr>
        <w:spacing w:after="120"/>
        <w:ind w:left="714" w:hanging="357"/>
        <w:jc w:val="both"/>
        <w:rPr>
          <w:rFonts w:asciiTheme="minorHAnsi" w:eastAsiaTheme="minorHAnsi" w:hAnsiTheme="minorHAnsi" w:cstheme="minorHAnsi"/>
          <w:bCs/>
          <w:lang w:val="en-GB"/>
        </w:rPr>
      </w:pPr>
      <w:r w:rsidRPr="000814E4">
        <w:rPr>
          <w:rFonts w:asciiTheme="minorHAnsi" w:eastAsiaTheme="minorHAnsi" w:hAnsiTheme="minorHAnsi" w:cstheme="minorHAnsi"/>
          <w:bCs/>
          <w:lang w:val="en-GB"/>
        </w:rPr>
        <w:t xml:space="preserve">To further enhance the knowledge of the participants on climate related hazards and overall consequences as well measures to reduce the impact. </w:t>
      </w:r>
    </w:p>
    <w:p w:rsidR="00883FF7" w:rsidRPr="000814E4" w:rsidRDefault="00883FF7" w:rsidP="00CE0A34">
      <w:pPr>
        <w:pStyle w:val="NoSpacing"/>
        <w:numPr>
          <w:ilvl w:val="0"/>
          <w:numId w:val="2"/>
        </w:numPr>
        <w:spacing w:after="120"/>
        <w:ind w:left="714" w:hanging="357"/>
        <w:jc w:val="both"/>
        <w:rPr>
          <w:rFonts w:asciiTheme="minorHAnsi" w:eastAsiaTheme="minorHAnsi" w:hAnsiTheme="minorHAnsi" w:cstheme="minorHAnsi"/>
          <w:bCs/>
          <w:lang w:val="en-GB"/>
        </w:rPr>
      </w:pPr>
      <w:r w:rsidRPr="000814E4">
        <w:rPr>
          <w:rFonts w:asciiTheme="minorHAnsi" w:eastAsiaTheme="minorHAnsi" w:hAnsiTheme="minorHAnsi" w:cstheme="minorHAnsi"/>
          <w:bCs/>
          <w:lang w:val="en-GB"/>
        </w:rPr>
        <w:t xml:space="preserve">To strengthen the participants existing capacity on DRR and EWEA in relation to changing risk patterns induce by climate change and variability. </w:t>
      </w:r>
    </w:p>
    <w:p w:rsidR="00883FF7" w:rsidRPr="00FD1789" w:rsidRDefault="00883FF7" w:rsidP="00883FF7">
      <w:pPr>
        <w:pStyle w:val="NoSpacing"/>
        <w:ind w:left="720"/>
        <w:jc w:val="both"/>
        <w:rPr>
          <w:rFonts w:asciiTheme="minorHAnsi" w:eastAsiaTheme="minorHAnsi" w:hAnsiTheme="minorHAnsi" w:cstheme="minorHAnsi"/>
          <w:bCs/>
          <w:sz w:val="24"/>
          <w:szCs w:val="24"/>
          <w:lang w:val="en-GB"/>
        </w:rPr>
      </w:pPr>
    </w:p>
    <w:p w:rsidR="00883FF7" w:rsidRPr="00FE7599" w:rsidRDefault="00883FF7" w:rsidP="00883FF7">
      <w:pPr>
        <w:rPr>
          <w:rFonts w:cstheme="minorHAnsi"/>
          <w:b/>
          <w:color w:val="962B2A"/>
          <w:sz w:val="28"/>
          <w:szCs w:val="28"/>
        </w:rPr>
      </w:pPr>
      <w:r w:rsidRPr="00FE7599">
        <w:rPr>
          <w:rFonts w:cstheme="minorHAnsi"/>
          <w:b/>
          <w:color w:val="962B2A"/>
          <w:sz w:val="28"/>
          <w:szCs w:val="28"/>
        </w:rPr>
        <w:t>Agenda:</w:t>
      </w:r>
    </w:p>
    <w:p w:rsidR="00883FF7" w:rsidRPr="000814E4" w:rsidRDefault="00883FF7" w:rsidP="00883FF7">
      <w:pPr>
        <w:autoSpaceDE w:val="0"/>
        <w:autoSpaceDN w:val="0"/>
        <w:adjustRightInd w:val="0"/>
        <w:jc w:val="both"/>
        <w:rPr>
          <w:rFonts w:cstheme="minorHAnsi"/>
          <w:color w:val="231F20"/>
          <w:lang w:eastAsia="da-DK"/>
        </w:rPr>
      </w:pPr>
      <w:r w:rsidRPr="000814E4">
        <w:rPr>
          <w:rFonts w:cstheme="minorHAnsi"/>
          <w:color w:val="231F20"/>
          <w:lang w:eastAsia="da-DK"/>
        </w:rPr>
        <w:t>The three and half day’s workshop focused the following modules:</w:t>
      </w:r>
    </w:p>
    <w:tbl>
      <w:tblPr>
        <w:tblW w:w="10013" w:type="dxa"/>
        <w:tblInd w:w="-5" w:type="dxa"/>
        <w:tblLayout w:type="fixed"/>
        <w:tblLook w:val="0000"/>
      </w:tblPr>
      <w:tblGrid>
        <w:gridCol w:w="1553"/>
        <w:gridCol w:w="2430"/>
        <w:gridCol w:w="2790"/>
        <w:gridCol w:w="3240"/>
      </w:tblGrid>
      <w:tr w:rsidR="00883FF7" w:rsidRPr="000814E4" w:rsidTr="0006736C">
        <w:trPr>
          <w:trHeight w:val="340"/>
        </w:trPr>
        <w:tc>
          <w:tcPr>
            <w:tcW w:w="1553" w:type="dxa"/>
            <w:tcBorders>
              <w:top w:val="single" w:sz="4" w:space="0" w:color="000000"/>
              <w:left w:val="single" w:sz="4" w:space="0" w:color="000000"/>
              <w:bottom w:val="single" w:sz="4" w:space="0" w:color="000000"/>
              <w:right w:val="single" w:sz="4" w:space="0" w:color="000000"/>
            </w:tcBorders>
            <w:shd w:val="clear" w:color="auto" w:fill="A0D4EE"/>
            <w:vAlign w:val="center"/>
          </w:tcPr>
          <w:p w:rsidR="00883FF7" w:rsidRPr="000814E4" w:rsidRDefault="00883FF7" w:rsidP="0006736C">
            <w:pPr>
              <w:snapToGrid w:val="0"/>
              <w:rPr>
                <w:rFonts w:eastAsia="Times New Roman" w:cstheme="minorHAnsi"/>
                <w:b/>
                <w:sz w:val="20"/>
                <w:szCs w:val="20"/>
              </w:rPr>
            </w:pPr>
            <w:r w:rsidRPr="000814E4">
              <w:rPr>
                <w:rFonts w:eastAsia="Times New Roman" w:cstheme="minorHAnsi"/>
                <w:b/>
                <w:sz w:val="20"/>
                <w:szCs w:val="20"/>
              </w:rPr>
              <w:t xml:space="preserve">Day 1 </w:t>
            </w:r>
          </w:p>
        </w:tc>
        <w:tc>
          <w:tcPr>
            <w:tcW w:w="2430" w:type="dxa"/>
            <w:tcBorders>
              <w:top w:val="single" w:sz="4" w:space="0" w:color="000000"/>
              <w:left w:val="single" w:sz="4" w:space="0" w:color="000000"/>
              <w:bottom w:val="single" w:sz="4" w:space="0" w:color="000000"/>
            </w:tcBorders>
            <w:shd w:val="clear" w:color="auto" w:fill="A0D4EE"/>
            <w:vAlign w:val="center"/>
          </w:tcPr>
          <w:p w:rsidR="00883FF7" w:rsidRPr="000814E4" w:rsidRDefault="00883FF7" w:rsidP="0006736C">
            <w:pPr>
              <w:snapToGrid w:val="0"/>
              <w:rPr>
                <w:rFonts w:eastAsia="Times New Roman" w:cstheme="minorHAnsi"/>
                <w:b/>
                <w:sz w:val="20"/>
                <w:szCs w:val="20"/>
              </w:rPr>
            </w:pPr>
            <w:bookmarkStart w:id="0" w:name="OLE_LINK1"/>
            <w:bookmarkStart w:id="1" w:name="OLE_LINK2"/>
            <w:r w:rsidRPr="000814E4">
              <w:rPr>
                <w:rFonts w:eastAsia="Times New Roman" w:cstheme="minorHAnsi"/>
                <w:b/>
                <w:sz w:val="20"/>
                <w:szCs w:val="20"/>
              </w:rPr>
              <w:t>Day</w:t>
            </w:r>
            <w:bookmarkEnd w:id="0"/>
            <w:bookmarkEnd w:id="1"/>
            <w:r w:rsidRPr="000814E4">
              <w:rPr>
                <w:rFonts w:eastAsia="Times New Roman" w:cstheme="minorHAnsi"/>
                <w:b/>
                <w:sz w:val="20"/>
                <w:szCs w:val="20"/>
              </w:rPr>
              <w:t xml:space="preserve"> 2 </w:t>
            </w:r>
          </w:p>
        </w:tc>
        <w:tc>
          <w:tcPr>
            <w:tcW w:w="2790" w:type="dxa"/>
            <w:tcBorders>
              <w:top w:val="single" w:sz="4" w:space="0" w:color="000000"/>
              <w:left w:val="single" w:sz="4" w:space="0" w:color="000000"/>
              <w:bottom w:val="single" w:sz="4" w:space="0" w:color="000000"/>
            </w:tcBorders>
            <w:shd w:val="clear" w:color="auto" w:fill="A0D4EE"/>
            <w:vAlign w:val="center"/>
          </w:tcPr>
          <w:p w:rsidR="00883FF7" w:rsidRPr="000814E4" w:rsidRDefault="00883FF7" w:rsidP="0006736C">
            <w:pPr>
              <w:snapToGrid w:val="0"/>
              <w:rPr>
                <w:rFonts w:eastAsia="Times New Roman" w:cstheme="minorHAnsi"/>
                <w:b/>
                <w:sz w:val="20"/>
                <w:szCs w:val="20"/>
              </w:rPr>
            </w:pPr>
            <w:r w:rsidRPr="000814E4">
              <w:rPr>
                <w:rFonts w:eastAsia="Times New Roman" w:cstheme="minorHAnsi"/>
                <w:b/>
                <w:sz w:val="20"/>
                <w:szCs w:val="20"/>
              </w:rPr>
              <w:t xml:space="preserve">Day 3 </w:t>
            </w:r>
          </w:p>
        </w:tc>
        <w:tc>
          <w:tcPr>
            <w:tcW w:w="3240" w:type="dxa"/>
            <w:tcBorders>
              <w:top w:val="single" w:sz="4" w:space="0" w:color="000000"/>
              <w:left w:val="single" w:sz="4" w:space="0" w:color="000000"/>
              <w:bottom w:val="single" w:sz="4" w:space="0" w:color="000000"/>
              <w:right w:val="single" w:sz="4" w:space="0" w:color="000000"/>
            </w:tcBorders>
            <w:shd w:val="clear" w:color="auto" w:fill="A0D4EE"/>
            <w:vAlign w:val="center"/>
          </w:tcPr>
          <w:p w:rsidR="00883FF7" w:rsidRPr="000814E4" w:rsidRDefault="00883FF7" w:rsidP="0006736C">
            <w:pPr>
              <w:snapToGrid w:val="0"/>
              <w:rPr>
                <w:rFonts w:eastAsia="Times New Roman" w:cstheme="minorHAnsi"/>
                <w:b/>
                <w:sz w:val="20"/>
                <w:szCs w:val="20"/>
              </w:rPr>
            </w:pPr>
            <w:r w:rsidRPr="000814E4">
              <w:rPr>
                <w:rFonts w:eastAsia="Times New Roman" w:cstheme="minorHAnsi"/>
                <w:b/>
                <w:sz w:val="20"/>
                <w:szCs w:val="20"/>
              </w:rPr>
              <w:t xml:space="preserve">Day 4 </w:t>
            </w:r>
          </w:p>
        </w:tc>
      </w:tr>
      <w:tr w:rsidR="00883FF7" w:rsidRPr="000814E4" w:rsidTr="0006736C">
        <w:tc>
          <w:tcPr>
            <w:tcW w:w="155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883FF7" w:rsidRPr="000814E4" w:rsidRDefault="00883FF7" w:rsidP="0006736C">
            <w:pPr>
              <w:snapToGrid w:val="0"/>
              <w:rPr>
                <w:rFonts w:eastAsia="Times New Roman" w:cstheme="minorHAnsi"/>
                <w:b/>
                <w:sz w:val="20"/>
                <w:szCs w:val="20"/>
              </w:rPr>
            </w:pPr>
            <w:r w:rsidRPr="000814E4">
              <w:rPr>
                <w:rFonts w:eastAsia="Times New Roman" w:cstheme="minorHAnsi"/>
                <w:b/>
                <w:sz w:val="20"/>
                <w:szCs w:val="20"/>
              </w:rPr>
              <w:t>Welcome</w:t>
            </w:r>
          </w:p>
        </w:tc>
        <w:tc>
          <w:tcPr>
            <w:tcW w:w="2430" w:type="dxa"/>
            <w:tcBorders>
              <w:top w:val="single" w:sz="4" w:space="0" w:color="000000"/>
              <w:left w:val="single" w:sz="4" w:space="0" w:color="000000"/>
              <w:bottom w:val="single" w:sz="4" w:space="0" w:color="000000"/>
            </w:tcBorders>
            <w:shd w:val="clear" w:color="auto" w:fill="EAF1DD"/>
            <w:vAlign w:val="center"/>
          </w:tcPr>
          <w:p w:rsidR="00883FF7" w:rsidRPr="000814E4" w:rsidRDefault="00883FF7" w:rsidP="0006736C">
            <w:pPr>
              <w:snapToGrid w:val="0"/>
              <w:rPr>
                <w:rFonts w:eastAsia="Times New Roman" w:cstheme="minorHAnsi"/>
                <w:b/>
                <w:sz w:val="20"/>
                <w:szCs w:val="20"/>
              </w:rPr>
            </w:pPr>
            <w:r w:rsidRPr="000814E4">
              <w:rPr>
                <w:rFonts w:eastAsia="Times New Roman" w:cstheme="minorHAnsi"/>
                <w:b/>
                <w:sz w:val="20"/>
                <w:szCs w:val="20"/>
              </w:rPr>
              <w:t>Basic Facts of CC</w:t>
            </w:r>
          </w:p>
        </w:tc>
        <w:tc>
          <w:tcPr>
            <w:tcW w:w="2790" w:type="dxa"/>
            <w:tcBorders>
              <w:top w:val="single" w:sz="4" w:space="0" w:color="000000"/>
              <w:left w:val="single" w:sz="4" w:space="0" w:color="000000"/>
              <w:bottom w:val="single" w:sz="4" w:space="0" w:color="000000"/>
            </w:tcBorders>
            <w:shd w:val="clear" w:color="auto" w:fill="EAF1DD"/>
            <w:vAlign w:val="center"/>
          </w:tcPr>
          <w:p w:rsidR="00883FF7" w:rsidRPr="000814E4" w:rsidRDefault="00883FF7" w:rsidP="0006736C">
            <w:pPr>
              <w:snapToGrid w:val="0"/>
              <w:rPr>
                <w:rFonts w:eastAsia="Times New Roman" w:cstheme="minorHAnsi"/>
                <w:b/>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883FF7" w:rsidRPr="000814E4" w:rsidRDefault="00883FF7" w:rsidP="0006736C">
            <w:pPr>
              <w:snapToGrid w:val="0"/>
              <w:rPr>
                <w:rFonts w:eastAsia="Times New Roman" w:cstheme="minorHAnsi"/>
                <w:b/>
                <w:sz w:val="20"/>
                <w:szCs w:val="20"/>
              </w:rPr>
            </w:pPr>
          </w:p>
        </w:tc>
      </w:tr>
      <w:tr w:rsidR="00883FF7" w:rsidRPr="000814E4" w:rsidTr="0006736C">
        <w:trPr>
          <w:trHeight w:val="601"/>
        </w:trPr>
        <w:tc>
          <w:tcPr>
            <w:tcW w:w="1553" w:type="dxa"/>
            <w:vMerge w:val="restart"/>
            <w:tcBorders>
              <w:top w:val="single" w:sz="4" w:space="0" w:color="000000"/>
              <w:left w:val="single" w:sz="4" w:space="0" w:color="000000"/>
              <w:right w:val="single" w:sz="4" w:space="0" w:color="000000"/>
            </w:tcBorders>
            <w:shd w:val="clear" w:color="auto" w:fill="E0E0E0"/>
          </w:tcPr>
          <w:p w:rsidR="00883FF7" w:rsidRPr="000814E4" w:rsidRDefault="00883FF7" w:rsidP="0006736C">
            <w:pPr>
              <w:snapToGrid w:val="0"/>
              <w:rPr>
                <w:rFonts w:eastAsia="Times New Roman" w:cstheme="minorHAnsi"/>
                <w:color w:val="FF0000"/>
                <w:sz w:val="20"/>
                <w:szCs w:val="20"/>
              </w:rPr>
            </w:pPr>
          </w:p>
        </w:tc>
        <w:tc>
          <w:tcPr>
            <w:tcW w:w="2430" w:type="dxa"/>
            <w:vMerge w:val="restart"/>
            <w:tcBorders>
              <w:top w:val="single" w:sz="4" w:space="0" w:color="000000"/>
              <w:left w:val="single" w:sz="4" w:space="0" w:color="000000"/>
            </w:tcBorders>
          </w:tcPr>
          <w:p w:rsidR="00883FF7" w:rsidRPr="000814E4" w:rsidRDefault="00883FF7" w:rsidP="0006736C">
            <w:pPr>
              <w:snapToGrid w:val="0"/>
              <w:rPr>
                <w:rFonts w:eastAsia="Times New Roman" w:cstheme="minorHAnsi"/>
                <w:sz w:val="20"/>
                <w:szCs w:val="20"/>
              </w:rPr>
            </w:pPr>
            <w:r w:rsidRPr="000814E4">
              <w:rPr>
                <w:rFonts w:eastAsia="Times New Roman" w:cstheme="minorHAnsi"/>
                <w:sz w:val="20"/>
                <w:szCs w:val="20"/>
              </w:rPr>
              <w:t xml:space="preserve"> Basic Introduction to Climate Change, incl.</w:t>
            </w:r>
          </w:p>
          <w:p w:rsidR="00883FF7" w:rsidRPr="000814E4" w:rsidRDefault="00883FF7" w:rsidP="00883FF7">
            <w:pPr>
              <w:widowControl w:val="0"/>
              <w:numPr>
                <w:ilvl w:val="0"/>
                <w:numId w:val="1"/>
              </w:numPr>
              <w:suppressAutoHyphens/>
              <w:spacing w:after="0" w:line="240" w:lineRule="auto"/>
              <w:ind w:left="360" w:hanging="360"/>
              <w:rPr>
                <w:rFonts w:eastAsia="Times New Roman" w:cstheme="minorHAnsi"/>
                <w:sz w:val="20"/>
                <w:szCs w:val="20"/>
              </w:rPr>
            </w:pPr>
            <w:r w:rsidRPr="000814E4">
              <w:rPr>
                <w:rFonts w:eastAsia="Times New Roman" w:cstheme="minorHAnsi"/>
                <w:sz w:val="20"/>
                <w:szCs w:val="20"/>
              </w:rPr>
              <w:t>Climate change science</w:t>
            </w:r>
          </w:p>
          <w:p w:rsidR="00883FF7" w:rsidRPr="000814E4" w:rsidRDefault="00883FF7" w:rsidP="00883FF7">
            <w:pPr>
              <w:widowControl w:val="0"/>
              <w:numPr>
                <w:ilvl w:val="0"/>
                <w:numId w:val="1"/>
              </w:numPr>
              <w:suppressAutoHyphens/>
              <w:spacing w:after="0" w:line="240" w:lineRule="auto"/>
              <w:ind w:left="360" w:hanging="360"/>
              <w:rPr>
                <w:rFonts w:eastAsia="Times New Roman" w:cstheme="minorHAnsi"/>
                <w:sz w:val="20"/>
                <w:szCs w:val="20"/>
              </w:rPr>
            </w:pPr>
            <w:r w:rsidRPr="000814E4">
              <w:rPr>
                <w:rFonts w:eastAsia="Times New Roman" w:cstheme="minorHAnsi"/>
                <w:sz w:val="20"/>
                <w:szCs w:val="20"/>
              </w:rPr>
              <w:t>"mitigation/adaptation"</w:t>
            </w:r>
          </w:p>
          <w:p w:rsidR="00883FF7" w:rsidRPr="000814E4" w:rsidRDefault="00883FF7" w:rsidP="00883FF7">
            <w:pPr>
              <w:widowControl w:val="0"/>
              <w:numPr>
                <w:ilvl w:val="0"/>
                <w:numId w:val="1"/>
              </w:numPr>
              <w:suppressAutoHyphens/>
              <w:spacing w:after="0" w:line="240" w:lineRule="auto"/>
              <w:ind w:left="360" w:hanging="360"/>
              <w:rPr>
                <w:rFonts w:eastAsia="Times New Roman" w:cstheme="minorHAnsi"/>
                <w:sz w:val="20"/>
                <w:szCs w:val="20"/>
              </w:rPr>
            </w:pPr>
            <w:r w:rsidRPr="000814E4">
              <w:rPr>
                <w:rFonts w:eastAsia="Times New Roman" w:cstheme="minorHAnsi"/>
                <w:sz w:val="20"/>
                <w:szCs w:val="20"/>
              </w:rPr>
              <w:t>Commitments/roles of Movement</w:t>
            </w:r>
          </w:p>
        </w:tc>
        <w:tc>
          <w:tcPr>
            <w:tcW w:w="2790" w:type="dxa"/>
            <w:vMerge w:val="restart"/>
            <w:tcBorders>
              <w:top w:val="single" w:sz="4" w:space="0" w:color="000000"/>
              <w:left w:val="single" w:sz="4" w:space="0" w:color="000000"/>
            </w:tcBorders>
          </w:tcPr>
          <w:p w:rsidR="00883FF7" w:rsidRPr="000814E4" w:rsidRDefault="00883FF7" w:rsidP="0006736C">
            <w:pPr>
              <w:snapToGrid w:val="0"/>
              <w:rPr>
                <w:rFonts w:eastAsia="Times New Roman" w:cstheme="minorHAnsi"/>
                <w:sz w:val="20"/>
                <w:szCs w:val="20"/>
              </w:rPr>
            </w:pPr>
            <w:r w:rsidRPr="000814E4">
              <w:rPr>
                <w:rFonts w:eastAsia="Times New Roman" w:cstheme="minorHAnsi"/>
                <w:sz w:val="20"/>
                <w:szCs w:val="20"/>
              </w:rPr>
              <w:t>Climate Change in DM/DRR programming – a brief introduction</w:t>
            </w:r>
          </w:p>
          <w:p w:rsidR="00883FF7" w:rsidRPr="000814E4" w:rsidRDefault="00883FF7" w:rsidP="0006736C">
            <w:pPr>
              <w:snapToGrid w:val="0"/>
              <w:rPr>
                <w:rFonts w:eastAsia="Times New Roman" w:cstheme="minorHAnsi"/>
                <w:sz w:val="20"/>
                <w:szCs w:val="20"/>
              </w:rPr>
            </w:pPr>
          </w:p>
          <w:p w:rsidR="00883FF7" w:rsidRPr="000814E4" w:rsidRDefault="00883FF7" w:rsidP="0006736C">
            <w:pPr>
              <w:snapToGrid w:val="0"/>
              <w:rPr>
                <w:rFonts w:eastAsia="Times New Roman" w:cstheme="minorHAnsi"/>
                <w:color w:val="FF0000"/>
                <w:sz w:val="20"/>
                <w:szCs w:val="20"/>
              </w:rPr>
            </w:pPr>
            <w:r w:rsidRPr="000814E4">
              <w:rPr>
                <w:rFonts w:eastAsia="Times New Roman" w:cstheme="minorHAnsi"/>
                <w:sz w:val="20"/>
                <w:szCs w:val="20"/>
              </w:rPr>
              <w:t>DRR &amp; CCA in community work: similarities &amp; differences</w:t>
            </w:r>
          </w:p>
        </w:tc>
        <w:tc>
          <w:tcPr>
            <w:tcW w:w="3240" w:type="dxa"/>
            <w:tcBorders>
              <w:top w:val="single" w:sz="4" w:space="0" w:color="000000"/>
              <w:left w:val="single" w:sz="4" w:space="0" w:color="000000"/>
              <w:bottom w:val="single" w:sz="4" w:space="0" w:color="000000"/>
              <w:right w:val="single" w:sz="4" w:space="0" w:color="000000"/>
            </w:tcBorders>
          </w:tcPr>
          <w:p w:rsidR="00883FF7" w:rsidRPr="000814E4" w:rsidRDefault="00883FF7" w:rsidP="0006736C">
            <w:pPr>
              <w:snapToGrid w:val="0"/>
              <w:rPr>
                <w:rFonts w:eastAsia="Times New Roman" w:cstheme="minorHAnsi"/>
                <w:sz w:val="20"/>
                <w:szCs w:val="20"/>
              </w:rPr>
            </w:pPr>
            <w:r w:rsidRPr="000814E4">
              <w:rPr>
                <w:rFonts w:eastAsia="Times New Roman" w:cstheme="minorHAnsi"/>
                <w:color w:val="FF0000"/>
                <w:sz w:val="20"/>
                <w:szCs w:val="20"/>
              </w:rPr>
              <w:t xml:space="preserve"> </w:t>
            </w:r>
            <w:r w:rsidRPr="000814E4">
              <w:rPr>
                <w:rFonts w:eastAsia="Times New Roman" w:cstheme="minorHAnsi"/>
                <w:sz w:val="20"/>
                <w:szCs w:val="20"/>
              </w:rPr>
              <w:t xml:space="preserve">Q&amp;A – feedback on questions/issues from "parking lot" </w:t>
            </w:r>
          </w:p>
        </w:tc>
      </w:tr>
      <w:tr w:rsidR="00883FF7" w:rsidRPr="000814E4" w:rsidTr="0006736C">
        <w:tc>
          <w:tcPr>
            <w:tcW w:w="1553" w:type="dxa"/>
            <w:vMerge/>
            <w:tcBorders>
              <w:left w:val="single" w:sz="4" w:space="0" w:color="000000"/>
              <w:bottom w:val="single" w:sz="4" w:space="0" w:color="000000"/>
              <w:right w:val="single" w:sz="4" w:space="0" w:color="000000"/>
            </w:tcBorders>
            <w:shd w:val="clear" w:color="auto" w:fill="E0E0E0"/>
          </w:tcPr>
          <w:p w:rsidR="00883FF7" w:rsidRPr="000814E4" w:rsidRDefault="00883FF7" w:rsidP="0006736C">
            <w:pPr>
              <w:snapToGrid w:val="0"/>
              <w:rPr>
                <w:rFonts w:eastAsia="Times New Roman" w:cstheme="minorHAnsi"/>
                <w:color w:val="FF0000"/>
                <w:sz w:val="20"/>
                <w:szCs w:val="20"/>
              </w:rPr>
            </w:pPr>
          </w:p>
        </w:tc>
        <w:tc>
          <w:tcPr>
            <w:tcW w:w="2430" w:type="dxa"/>
            <w:vMerge/>
            <w:tcBorders>
              <w:left w:val="single" w:sz="4" w:space="0" w:color="000000"/>
              <w:bottom w:val="single" w:sz="4" w:space="0" w:color="auto"/>
            </w:tcBorders>
          </w:tcPr>
          <w:p w:rsidR="00883FF7" w:rsidRPr="000814E4" w:rsidRDefault="00883FF7" w:rsidP="0006736C">
            <w:pPr>
              <w:snapToGrid w:val="0"/>
              <w:rPr>
                <w:rFonts w:eastAsia="Times New Roman" w:cstheme="minorHAnsi"/>
                <w:sz w:val="20"/>
                <w:szCs w:val="20"/>
              </w:rPr>
            </w:pPr>
          </w:p>
        </w:tc>
        <w:tc>
          <w:tcPr>
            <w:tcW w:w="2790" w:type="dxa"/>
            <w:vMerge/>
            <w:tcBorders>
              <w:left w:val="single" w:sz="4" w:space="0" w:color="000000"/>
              <w:bottom w:val="single" w:sz="4" w:space="0" w:color="auto"/>
            </w:tcBorders>
          </w:tcPr>
          <w:p w:rsidR="00883FF7" w:rsidRPr="000814E4" w:rsidRDefault="00883FF7" w:rsidP="0006736C">
            <w:pPr>
              <w:rPr>
                <w:rFonts w:eastAsia="Times New Roman" w:cstheme="minorHAnsi"/>
                <w:sz w:val="20"/>
                <w:szCs w:val="20"/>
              </w:rPr>
            </w:pPr>
          </w:p>
        </w:tc>
        <w:tc>
          <w:tcPr>
            <w:tcW w:w="3240" w:type="dxa"/>
            <w:tcBorders>
              <w:top w:val="single" w:sz="4" w:space="0" w:color="000000"/>
              <w:left w:val="single" w:sz="4" w:space="0" w:color="000000"/>
              <w:bottom w:val="single" w:sz="4" w:space="0" w:color="auto"/>
              <w:right w:val="single" w:sz="4" w:space="0" w:color="000000"/>
            </w:tcBorders>
          </w:tcPr>
          <w:p w:rsidR="00883FF7" w:rsidRPr="000814E4" w:rsidRDefault="00883FF7" w:rsidP="0006736C">
            <w:pPr>
              <w:snapToGrid w:val="0"/>
              <w:rPr>
                <w:rFonts w:eastAsia="Times New Roman" w:cstheme="minorHAnsi"/>
                <w:sz w:val="20"/>
                <w:szCs w:val="20"/>
              </w:rPr>
            </w:pPr>
            <w:r w:rsidRPr="000814E4">
              <w:rPr>
                <w:rFonts w:eastAsia="Times New Roman" w:cstheme="minorHAnsi"/>
                <w:sz w:val="20"/>
                <w:szCs w:val="20"/>
              </w:rPr>
              <w:t>National policy dialogues and long-term funding opportunities for NS</w:t>
            </w:r>
          </w:p>
          <w:p w:rsidR="00883FF7" w:rsidRPr="000814E4" w:rsidRDefault="00883FF7" w:rsidP="00883FF7">
            <w:pPr>
              <w:widowControl w:val="0"/>
              <w:numPr>
                <w:ilvl w:val="0"/>
                <w:numId w:val="1"/>
              </w:numPr>
              <w:suppressAutoHyphens/>
              <w:spacing w:after="0" w:line="240" w:lineRule="auto"/>
              <w:ind w:left="360" w:hanging="360"/>
              <w:rPr>
                <w:rFonts w:eastAsia="Times New Roman" w:cstheme="minorHAnsi"/>
                <w:sz w:val="20"/>
                <w:szCs w:val="20"/>
              </w:rPr>
            </w:pPr>
            <w:r w:rsidRPr="000814E4">
              <w:rPr>
                <w:rFonts w:eastAsia="Times New Roman" w:cstheme="minorHAnsi"/>
                <w:sz w:val="20"/>
                <w:szCs w:val="20"/>
              </w:rPr>
              <w:t>Intro on 'Preparing NS for CC'</w:t>
            </w:r>
          </w:p>
          <w:p w:rsidR="00883FF7" w:rsidRPr="000814E4" w:rsidRDefault="00883FF7" w:rsidP="00883FF7">
            <w:pPr>
              <w:widowControl w:val="0"/>
              <w:numPr>
                <w:ilvl w:val="0"/>
                <w:numId w:val="1"/>
              </w:numPr>
              <w:suppressAutoHyphens/>
              <w:spacing w:after="0" w:line="240" w:lineRule="auto"/>
              <w:ind w:left="360" w:hanging="360"/>
              <w:rPr>
                <w:rFonts w:eastAsia="Times New Roman" w:cstheme="minorHAnsi"/>
                <w:sz w:val="20"/>
                <w:szCs w:val="20"/>
              </w:rPr>
            </w:pPr>
            <w:r w:rsidRPr="000814E4">
              <w:rPr>
                <w:rFonts w:eastAsia="Times New Roman" w:cstheme="minorHAnsi"/>
                <w:sz w:val="20"/>
                <w:szCs w:val="20"/>
              </w:rPr>
              <w:t>National climate risk assessments</w:t>
            </w:r>
          </w:p>
        </w:tc>
      </w:tr>
      <w:tr w:rsidR="00883FF7" w:rsidRPr="000814E4" w:rsidTr="0006736C">
        <w:trPr>
          <w:trHeight w:val="340"/>
        </w:trPr>
        <w:tc>
          <w:tcPr>
            <w:tcW w:w="1553" w:type="dxa"/>
            <w:tcBorders>
              <w:top w:val="single" w:sz="4" w:space="0" w:color="000000"/>
              <w:left w:val="single" w:sz="4" w:space="0" w:color="000000"/>
              <w:bottom w:val="single" w:sz="4" w:space="0" w:color="000000"/>
              <w:right w:val="single" w:sz="4" w:space="0" w:color="auto"/>
            </w:tcBorders>
            <w:shd w:val="clear" w:color="auto" w:fill="E0E0E0"/>
            <w:vAlign w:val="center"/>
          </w:tcPr>
          <w:p w:rsidR="00883FF7" w:rsidRPr="000814E4" w:rsidRDefault="00883FF7" w:rsidP="0006736C">
            <w:pPr>
              <w:snapToGrid w:val="0"/>
              <w:rPr>
                <w:rFonts w:eastAsia="Times New Roman" w:cstheme="minorHAnsi"/>
                <w:b/>
                <w:color w:val="FF0000"/>
                <w:sz w:val="20"/>
                <w:szCs w:val="20"/>
              </w:rPr>
            </w:pPr>
          </w:p>
        </w:tc>
        <w:tc>
          <w:tcPr>
            <w:tcW w:w="2430" w:type="dxa"/>
            <w:tcBorders>
              <w:top w:val="single" w:sz="4" w:space="0" w:color="auto"/>
              <w:left w:val="single" w:sz="4" w:space="0" w:color="auto"/>
              <w:bottom w:val="single" w:sz="4" w:space="0" w:color="auto"/>
            </w:tcBorders>
            <w:shd w:val="clear" w:color="auto" w:fill="A0D4EE"/>
            <w:vAlign w:val="center"/>
          </w:tcPr>
          <w:p w:rsidR="00883FF7" w:rsidRPr="000814E4" w:rsidRDefault="00883FF7" w:rsidP="0006736C">
            <w:pPr>
              <w:snapToGrid w:val="0"/>
              <w:rPr>
                <w:rFonts w:eastAsia="Times New Roman" w:cstheme="minorHAnsi"/>
                <w:b/>
                <w:color w:val="FF0000"/>
                <w:sz w:val="20"/>
                <w:szCs w:val="20"/>
              </w:rPr>
            </w:pPr>
          </w:p>
        </w:tc>
        <w:tc>
          <w:tcPr>
            <w:tcW w:w="2790" w:type="dxa"/>
            <w:tcBorders>
              <w:top w:val="single" w:sz="4" w:space="0" w:color="auto"/>
              <w:bottom w:val="single" w:sz="4" w:space="0" w:color="auto"/>
            </w:tcBorders>
            <w:shd w:val="clear" w:color="auto" w:fill="A0D4EE"/>
            <w:vAlign w:val="center"/>
          </w:tcPr>
          <w:p w:rsidR="00883FF7" w:rsidRPr="000814E4" w:rsidRDefault="00883FF7" w:rsidP="0006736C">
            <w:pPr>
              <w:rPr>
                <w:rFonts w:eastAsia="Times New Roman" w:cstheme="minorHAnsi"/>
                <w:b/>
                <w:color w:val="FF0000"/>
                <w:sz w:val="20"/>
                <w:szCs w:val="20"/>
              </w:rPr>
            </w:pPr>
            <w:r w:rsidRPr="000814E4">
              <w:rPr>
                <w:rFonts w:eastAsia="Times New Roman" w:cstheme="minorHAnsi"/>
                <w:b/>
                <w:color w:val="FF0000"/>
                <w:sz w:val="20"/>
                <w:szCs w:val="20"/>
              </w:rPr>
              <w:t>Tea/Coffee break</w:t>
            </w:r>
          </w:p>
        </w:tc>
        <w:tc>
          <w:tcPr>
            <w:tcW w:w="3240" w:type="dxa"/>
            <w:tcBorders>
              <w:top w:val="single" w:sz="4" w:space="0" w:color="auto"/>
              <w:bottom w:val="single" w:sz="4" w:space="0" w:color="auto"/>
              <w:right w:val="single" w:sz="4" w:space="0" w:color="auto"/>
            </w:tcBorders>
            <w:shd w:val="clear" w:color="auto" w:fill="A0D4EE"/>
            <w:vAlign w:val="center"/>
          </w:tcPr>
          <w:p w:rsidR="00883FF7" w:rsidRPr="000814E4" w:rsidRDefault="00883FF7" w:rsidP="0006736C">
            <w:pPr>
              <w:snapToGrid w:val="0"/>
              <w:rPr>
                <w:rFonts w:eastAsia="Times New Roman" w:cstheme="minorHAnsi"/>
                <w:b/>
                <w:color w:val="FF0000"/>
                <w:sz w:val="20"/>
                <w:szCs w:val="20"/>
              </w:rPr>
            </w:pPr>
          </w:p>
        </w:tc>
      </w:tr>
      <w:tr w:rsidR="00883FF7" w:rsidRPr="000814E4" w:rsidTr="0006736C">
        <w:trPr>
          <w:trHeight w:val="1900"/>
        </w:trPr>
        <w:tc>
          <w:tcPr>
            <w:tcW w:w="1553" w:type="dxa"/>
            <w:tcBorders>
              <w:top w:val="single" w:sz="4" w:space="0" w:color="000000"/>
              <w:left w:val="single" w:sz="4" w:space="0" w:color="000000"/>
              <w:bottom w:val="single" w:sz="4" w:space="0" w:color="000000"/>
              <w:right w:val="single" w:sz="4" w:space="0" w:color="000000"/>
            </w:tcBorders>
            <w:shd w:val="clear" w:color="auto" w:fill="E0E0E0"/>
          </w:tcPr>
          <w:p w:rsidR="00883FF7" w:rsidRPr="000814E4" w:rsidRDefault="00883FF7" w:rsidP="0006736C">
            <w:pPr>
              <w:snapToGrid w:val="0"/>
              <w:rPr>
                <w:rFonts w:eastAsia="Times New Roman" w:cstheme="minorHAnsi"/>
                <w:color w:val="FF0000"/>
                <w:sz w:val="20"/>
                <w:szCs w:val="20"/>
              </w:rPr>
            </w:pPr>
          </w:p>
        </w:tc>
        <w:tc>
          <w:tcPr>
            <w:tcW w:w="2430" w:type="dxa"/>
            <w:tcBorders>
              <w:top w:val="single" w:sz="4" w:space="0" w:color="auto"/>
              <w:left w:val="single" w:sz="4" w:space="0" w:color="000000"/>
              <w:bottom w:val="single" w:sz="4" w:space="0" w:color="auto"/>
            </w:tcBorders>
          </w:tcPr>
          <w:p w:rsidR="00883FF7" w:rsidRPr="000814E4" w:rsidRDefault="00883FF7" w:rsidP="0006736C">
            <w:pPr>
              <w:rPr>
                <w:rFonts w:eastAsia="Times New Roman" w:cstheme="minorHAnsi"/>
                <w:sz w:val="20"/>
                <w:szCs w:val="20"/>
              </w:rPr>
            </w:pPr>
            <w:r w:rsidRPr="000814E4">
              <w:rPr>
                <w:rFonts w:eastAsia="Times New Roman" w:cstheme="minorHAnsi"/>
                <w:sz w:val="20"/>
                <w:szCs w:val="20"/>
              </w:rPr>
              <w:t xml:space="preserve"> Climate trends and projections</w:t>
            </w:r>
          </w:p>
          <w:p w:rsidR="00883FF7" w:rsidRPr="000814E4" w:rsidRDefault="00883FF7" w:rsidP="0006736C">
            <w:pPr>
              <w:snapToGrid w:val="0"/>
              <w:spacing w:after="120"/>
              <w:rPr>
                <w:rFonts w:eastAsia="Times New Roman" w:cstheme="minorHAnsi"/>
                <w:color w:val="0000FF"/>
                <w:sz w:val="20"/>
                <w:szCs w:val="20"/>
              </w:rPr>
            </w:pPr>
            <w:r w:rsidRPr="000814E4">
              <w:rPr>
                <w:rFonts w:eastAsia="Times New Roman" w:cstheme="minorHAnsi"/>
                <w:sz w:val="20"/>
                <w:szCs w:val="20"/>
              </w:rPr>
              <w:t>what are the facts in Southeast Asia, and what are adaptation options and plans</w:t>
            </w:r>
          </w:p>
          <w:p w:rsidR="00883FF7" w:rsidRPr="000814E4" w:rsidRDefault="00883FF7" w:rsidP="0006736C">
            <w:pPr>
              <w:snapToGrid w:val="0"/>
              <w:rPr>
                <w:rFonts w:eastAsia="Times New Roman" w:cstheme="minorHAnsi"/>
                <w:sz w:val="20"/>
                <w:szCs w:val="20"/>
                <w:lang w:val="es-ES"/>
              </w:rPr>
            </w:pPr>
            <w:r w:rsidRPr="000814E4">
              <w:rPr>
                <w:rFonts w:eastAsia="Times New Roman" w:cstheme="minorHAnsi"/>
                <w:sz w:val="20"/>
                <w:szCs w:val="20"/>
              </w:rPr>
              <w:t xml:space="preserve">Early warning --&gt; Early Action: Using information on different time scales (incl. </w:t>
            </w:r>
            <w:r w:rsidRPr="000814E4">
              <w:rPr>
                <w:rFonts w:eastAsia="Times New Roman" w:cstheme="minorHAnsi"/>
                <w:sz w:val="20"/>
                <w:szCs w:val="20"/>
                <w:lang w:val="es-ES"/>
              </w:rPr>
              <w:t>La Niña/ El Niño)</w:t>
            </w:r>
          </w:p>
          <w:p w:rsidR="00883FF7" w:rsidRPr="000814E4" w:rsidRDefault="00883FF7" w:rsidP="0006736C">
            <w:pPr>
              <w:snapToGrid w:val="0"/>
              <w:rPr>
                <w:rFonts w:eastAsia="Times New Roman" w:cstheme="minorHAnsi"/>
                <w:sz w:val="20"/>
                <w:szCs w:val="20"/>
                <w:lang w:val="es-ES"/>
              </w:rPr>
            </w:pPr>
            <w:r w:rsidRPr="000814E4">
              <w:rPr>
                <w:rFonts w:eastAsia="Times New Roman" w:cstheme="minorHAnsi"/>
                <w:b/>
                <w:sz w:val="20"/>
                <w:szCs w:val="20"/>
                <w:lang w:val="es-ES"/>
              </w:rPr>
              <w:t>Movie</w:t>
            </w:r>
            <w:r w:rsidRPr="000814E4">
              <w:rPr>
                <w:rFonts w:eastAsia="Times New Roman" w:cstheme="minorHAnsi"/>
                <w:sz w:val="20"/>
                <w:szCs w:val="20"/>
                <w:lang w:val="es-ES"/>
              </w:rPr>
              <w:t>:  Movement experiences from West Africa</w:t>
            </w:r>
          </w:p>
        </w:tc>
        <w:tc>
          <w:tcPr>
            <w:tcW w:w="2790" w:type="dxa"/>
            <w:tcBorders>
              <w:top w:val="single" w:sz="4" w:space="0" w:color="auto"/>
              <w:left w:val="single" w:sz="4" w:space="0" w:color="000000"/>
              <w:bottom w:val="single" w:sz="4" w:space="0" w:color="auto"/>
            </w:tcBorders>
          </w:tcPr>
          <w:p w:rsidR="00883FF7" w:rsidRPr="000814E4" w:rsidRDefault="00883FF7" w:rsidP="0006736C">
            <w:pPr>
              <w:rPr>
                <w:rFonts w:eastAsia="Times New Roman" w:cstheme="minorHAnsi"/>
                <w:color w:val="FF0000"/>
                <w:sz w:val="20"/>
                <w:szCs w:val="20"/>
              </w:rPr>
            </w:pPr>
            <w:r w:rsidRPr="000814E4">
              <w:rPr>
                <w:rFonts w:eastAsia="Times New Roman" w:cstheme="minorHAnsi"/>
                <w:sz w:val="20"/>
                <w:szCs w:val="20"/>
              </w:rPr>
              <w:t>Participatory game: "Humans versus Mosquitoes"</w:t>
            </w:r>
          </w:p>
          <w:p w:rsidR="00883FF7" w:rsidRPr="000814E4" w:rsidRDefault="00883FF7" w:rsidP="0006736C">
            <w:pPr>
              <w:snapToGrid w:val="0"/>
              <w:rPr>
                <w:rFonts w:eastAsia="Times New Roman" w:cstheme="minorHAnsi"/>
                <w:color w:val="FF0000"/>
                <w:sz w:val="20"/>
                <w:szCs w:val="20"/>
              </w:rPr>
            </w:pPr>
          </w:p>
          <w:p w:rsidR="00883FF7" w:rsidRPr="000814E4" w:rsidRDefault="00883FF7" w:rsidP="0006736C">
            <w:pPr>
              <w:snapToGrid w:val="0"/>
              <w:rPr>
                <w:rFonts w:eastAsia="Times New Roman" w:cstheme="minorHAnsi"/>
                <w:sz w:val="20"/>
                <w:szCs w:val="20"/>
              </w:rPr>
            </w:pPr>
            <w:r w:rsidRPr="000814E4">
              <w:rPr>
                <w:rFonts w:eastAsia="Times New Roman" w:cstheme="minorHAnsi"/>
                <w:sz w:val="20"/>
                <w:szCs w:val="20"/>
              </w:rPr>
              <w:t>Climate Change and health</w:t>
            </w:r>
          </w:p>
          <w:p w:rsidR="00883FF7" w:rsidRPr="000814E4" w:rsidRDefault="00883FF7" w:rsidP="0006736C">
            <w:pPr>
              <w:rPr>
                <w:rFonts w:eastAsia="Times New Roman" w:cstheme="minorHAnsi"/>
                <w:color w:val="FF0000"/>
                <w:sz w:val="20"/>
                <w:szCs w:val="20"/>
              </w:rPr>
            </w:pPr>
          </w:p>
          <w:p w:rsidR="00883FF7" w:rsidRPr="000814E4" w:rsidRDefault="00883FF7" w:rsidP="0006736C">
            <w:pPr>
              <w:rPr>
                <w:rFonts w:eastAsia="Times New Roman" w:cstheme="minorHAnsi"/>
                <w:sz w:val="20"/>
                <w:szCs w:val="20"/>
              </w:rPr>
            </w:pPr>
          </w:p>
        </w:tc>
        <w:tc>
          <w:tcPr>
            <w:tcW w:w="3240" w:type="dxa"/>
            <w:tcBorders>
              <w:top w:val="single" w:sz="4" w:space="0" w:color="auto"/>
              <w:left w:val="single" w:sz="4" w:space="0" w:color="000000"/>
              <w:bottom w:val="single" w:sz="4" w:space="0" w:color="auto"/>
              <w:right w:val="single" w:sz="4" w:space="0" w:color="000000"/>
            </w:tcBorders>
          </w:tcPr>
          <w:p w:rsidR="00883FF7" w:rsidRPr="000814E4" w:rsidRDefault="00883FF7" w:rsidP="0006736C">
            <w:pPr>
              <w:snapToGrid w:val="0"/>
              <w:rPr>
                <w:rFonts w:eastAsia="Times New Roman" w:cstheme="minorHAnsi"/>
                <w:sz w:val="20"/>
                <w:szCs w:val="20"/>
              </w:rPr>
            </w:pPr>
            <w:r w:rsidRPr="000814E4">
              <w:rPr>
                <w:rFonts w:eastAsia="Times New Roman" w:cstheme="minorHAnsi"/>
                <w:sz w:val="20"/>
                <w:szCs w:val="20"/>
              </w:rPr>
              <w:t xml:space="preserve"> Where to from here? </w:t>
            </w:r>
          </w:p>
          <w:p w:rsidR="00883FF7" w:rsidRPr="000814E4" w:rsidRDefault="00883FF7" w:rsidP="0006736C">
            <w:pPr>
              <w:widowControl w:val="0"/>
              <w:suppressAutoHyphens/>
              <w:rPr>
                <w:rFonts w:eastAsia="Times New Roman" w:cstheme="minorHAnsi"/>
                <w:sz w:val="20"/>
                <w:szCs w:val="20"/>
              </w:rPr>
            </w:pPr>
            <w:r w:rsidRPr="000814E4">
              <w:rPr>
                <w:rFonts w:eastAsia="Times New Roman" w:cstheme="minorHAnsi"/>
                <w:sz w:val="20"/>
                <w:szCs w:val="20"/>
              </w:rPr>
              <w:t xml:space="preserve">Quick self-assessment exercise on opportunities based on " Six good entry points for considering climate change in National Society programmes" </w:t>
            </w:r>
          </w:p>
        </w:tc>
      </w:tr>
      <w:tr w:rsidR="00883FF7" w:rsidRPr="000814E4" w:rsidTr="0006736C">
        <w:trPr>
          <w:trHeight w:val="230"/>
        </w:trPr>
        <w:tc>
          <w:tcPr>
            <w:tcW w:w="1553" w:type="dxa"/>
            <w:tcBorders>
              <w:top w:val="single" w:sz="4" w:space="0" w:color="000000"/>
              <w:left w:val="single" w:sz="4" w:space="0" w:color="000000"/>
              <w:bottom w:val="single" w:sz="4" w:space="0" w:color="000000"/>
              <w:right w:val="single" w:sz="4" w:space="0" w:color="auto"/>
            </w:tcBorders>
            <w:shd w:val="clear" w:color="auto" w:fill="E0E0E0"/>
            <w:vAlign w:val="center"/>
          </w:tcPr>
          <w:p w:rsidR="00883FF7" w:rsidRPr="000814E4" w:rsidRDefault="00883FF7" w:rsidP="0006736C">
            <w:pPr>
              <w:snapToGrid w:val="0"/>
              <w:rPr>
                <w:rFonts w:eastAsia="Times New Roman" w:cstheme="minorHAnsi"/>
                <w:b/>
                <w:color w:val="FF0000"/>
                <w:sz w:val="20"/>
                <w:szCs w:val="20"/>
              </w:rPr>
            </w:pPr>
          </w:p>
        </w:tc>
        <w:tc>
          <w:tcPr>
            <w:tcW w:w="2430" w:type="dxa"/>
            <w:tcBorders>
              <w:top w:val="single" w:sz="4" w:space="0" w:color="auto"/>
              <w:left w:val="single" w:sz="4" w:space="0" w:color="auto"/>
              <w:bottom w:val="single" w:sz="4" w:space="0" w:color="auto"/>
            </w:tcBorders>
            <w:shd w:val="clear" w:color="auto" w:fill="A0D4EE"/>
            <w:vAlign w:val="center"/>
          </w:tcPr>
          <w:p w:rsidR="00883FF7" w:rsidRPr="000814E4" w:rsidRDefault="00883FF7" w:rsidP="0006736C">
            <w:pPr>
              <w:snapToGrid w:val="0"/>
              <w:rPr>
                <w:rFonts w:eastAsia="Times New Roman" w:cstheme="minorHAnsi"/>
                <w:b/>
                <w:color w:val="FF0000"/>
                <w:sz w:val="20"/>
                <w:szCs w:val="20"/>
              </w:rPr>
            </w:pPr>
          </w:p>
        </w:tc>
        <w:tc>
          <w:tcPr>
            <w:tcW w:w="2790" w:type="dxa"/>
            <w:tcBorders>
              <w:top w:val="single" w:sz="4" w:space="0" w:color="auto"/>
              <w:bottom w:val="single" w:sz="4" w:space="0" w:color="auto"/>
            </w:tcBorders>
            <w:shd w:val="clear" w:color="auto" w:fill="A0D4EE"/>
            <w:vAlign w:val="center"/>
          </w:tcPr>
          <w:p w:rsidR="00883FF7" w:rsidRPr="000814E4" w:rsidRDefault="00883FF7" w:rsidP="0006736C">
            <w:pPr>
              <w:rPr>
                <w:rFonts w:eastAsia="Times New Roman" w:cstheme="minorHAnsi"/>
                <w:b/>
                <w:color w:val="FF0000"/>
                <w:sz w:val="20"/>
                <w:szCs w:val="20"/>
              </w:rPr>
            </w:pPr>
            <w:r w:rsidRPr="000814E4">
              <w:rPr>
                <w:rFonts w:eastAsia="Times New Roman" w:cstheme="minorHAnsi"/>
                <w:b/>
                <w:color w:val="FF0000"/>
                <w:sz w:val="20"/>
                <w:szCs w:val="20"/>
              </w:rPr>
              <w:t>LUNCH</w:t>
            </w:r>
          </w:p>
        </w:tc>
        <w:tc>
          <w:tcPr>
            <w:tcW w:w="3240" w:type="dxa"/>
            <w:tcBorders>
              <w:top w:val="single" w:sz="4" w:space="0" w:color="auto"/>
              <w:bottom w:val="single" w:sz="4" w:space="0" w:color="auto"/>
              <w:right w:val="single" w:sz="4" w:space="0" w:color="auto"/>
            </w:tcBorders>
            <w:shd w:val="clear" w:color="auto" w:fill="A0D4EE"/>
            <w:vAlign w:val="center"/>
          </w:tcPr>
          <w:p w:rsidR="00883FF7" w:rsidRPr="000814E4" w:rsidRDefault="00883FF7" w:rsidP="0006736C">
            <w:pPr>
              <w:snapToGrid w:val="0"/>
              <w:rPr>
                <w:rFonts w:eastAsia="Times New Roman" w:cstheme="minorHAnsi"/>
                <w:b/>
                <w:color w:val="FF0000"/>
                <w:sz w:val="20"/>
                <w:szCs w:val="20"/>
              </w:rPr>
            </w:pPr>
          </w:p>
        </w:tc>
      </w:tr>
      <w:tr w:rsidR="00883FF7" w:rsidRPr="000814E4" w:rsidTr="0006736C">
        <w:tc>
          <w:tcPr>
            <w:tcW w:w="1553" w:type="dxa"/>
            <w:tcBorders>
              <w:top w:val="single" w:sz="4" w:space="0" w:color="000000"/>
              <w:left w:val="single" w:sz="4" w:space="0" w:color="000000"/>
              <w:bottom w:val="single" w:sz="4" w:space="0" w:color="auto"/>
              <w:right w:val="single" w:sz="4" w:space="0" w:color="000000"/>
            </w:tcBorders>
          </w:tcPr>
          <w:p w:rsidR="00883FF7" w:rsidRPr="000814E4" w:rsidRDefault="00883FF7" w:rsidP="0006736C">
            <w:pPr>
              <w:snapToGrid w:val="0"/>
              <w:rPr>
                <w:rFonts w:eastAsia="Times New Roman" w:cstheme="minorHAnsi"/>
                <w:sz w:val="20"/>
                <w:szCs w:val="20"/>
              </w:rPr>
            </w:pPr>
            <w:r w:rsidRPr="000814E4">
              <w:rPr>
                <w:rFonts w:eastAsia="Times New Roman" w:cstheme="minorHAnsi"/>
                <w:sz w:val="20"/>
                <w:szCs w:val="20"/>
              </w:rPr>
              <w:t>Workshop  opening</w:t>
            </w:r>
          </w:p>
          <w:p w:rsidR="00883FF7" w:rsidRPr="000814E4" w:rsidRDefault="00883FF7" w:rsidP="0006736C">
            <w:pPr>
              <w:snapToGrid w:val="0"/>
              <w:rPr>
                <w:rFonts w:eastAsia="Times New Roman" w:cstheme="minorHAnsi"/>
                <w:color w:val="FF0000"/>
                <w:sz w:val="20"/>
                <w:szCs w:val="20"/>
              </w:rPr>
            </w:pPr>
            <w:r w:rsidRPr="000814E4">
              <w:rPr>
                <w:rFonts w:eastAsia="Times New Roman" w:cstheme="minorHAnsi"/>
                <w:sz w:val="20"/>
                <w:szCs w:val="20"/>
              </w:rPr>
              <w:t>Introduction of Participants, incl. exercise on “background”</w:t>
            </w:r>
          </w:p>
        </w:tc>
        <w:tc>
          <w:tcPr>
            <w:tcW w:w="2430" w:type="dxa"/>
            <w:tcBorders>
              <w:top w:val="single" w:sz="4" w:space="0" w:color="auto"/>
              <w:left w:val="single" w:sz="4" w:space="0" w:color="000000"/>
              <w:bottom w:val="single" w:sz="4" w:space="0" w:color="auto"/>
            </w:tcBorders>
          </w:tcPr>
          <w:p w:rsidR="00883FF7" w:rsidRPr="000814E4" w:rsidRDefault="00883FF7" w:rsidP="0006736C">
            <w:pPr>
              <w:tabs>
                <w:tab w:val="left" w:pos="252"/>
              </w:tabs>
              <w:rPr>
                <w:rFonts w:eastAsia="Times New Roman" w:cstheme="minorHAnsi"/>
                <w:sz w:val="20"/>
                <w:szCs w:val="20"/>
              </w:rPr>
            </w:pPr>
            <w:r w:rsidRPr="000814E4">
              <w:rPr>
                <w:rFonts w:eastAsia="Times New Roman" w:cstheme="minorHAnsi"/>
                <w:sz w:val="20"/>
                <w:szCs w:val="20"/>
              </w:rPr>
              <w:t xml:space="preserve">Participatory </w:t>
            </w:r>
            <w:r w:rsidRPr="000814E4">
              <w:rPr>
                <w:rFonts w:eastAsia="Times New Roman" w:cstheme="minorHAnsi"/>
                <w:b/>
                <w:sz w:val="20"/>
                <w:szCs w:val="20"/>
              </w:rPr>
              <w:t>game:</w:t>
            </w:r>
            <w:r w:rsidRPr="000814E4">
              <w:rPr>
                <w:rFonts w:eastAsia="Times New Roman" w:cstheme="minorHAnsi"/>
                <w:sz w:val="20"/>
                <w:szCs w:val="20"/>
              </w:rPr>
              <w:t xml:space="preserve"> "Paying for Predictions - Early Action" </w:t>
            </w:r>
          </w:p>
        </w:tc>
        <w:tc>
          <w:tcPr>
            <w:tcW w:w="2790" w:type="dxa"/>
            <w:tcBorders>
              <w:top w:val="single" w:sz="4" w:space="0" w:color="auto"/>
              <w:left w:val="single" w:sz="4" w:space="0" w:color="000000"/>
              <w:bottom w:val="single" w:sz="4" w:space="0" w:color="auto"/>
            </w:tcBorders>
          </w:tcPr>
          <w:p w:rsidR="00883FF7" w:rsidRPr="000814E4" w:rsidRDefault="00883FF7" w:rsidP="0006736C">
            <w:pPr>
              <w:snapToGrid w:val="0"/>
              <w:rPr>
                <w:rFonts w:eastAsia="Times New Roman" w:cstheme="minorHAnsi"/>
                <w:sz w:val="20"/>
                <w:szCs w:val="20"/>
              </w:rPr>
            </w:pPr>
            <w:r w:rsidRPr="000814E4">
              <w:rPr>
                <w:rFonts w:eastAsia="Times New Roman" w:cstheme="minorHAnsi"/>
                <w:sz w:val="20"/>
                <w:szCs w:val="20"/>
              </w:rPr>
              <w:t xml:space="preserve"> Addressing community climate risk: incorporating CC in participatory tools (VCA/CBHFA), incl. a tools exercise</w:t>
            </w:r>
          </w:p>
        </w:tc>
        <w:tc>
          <w:tcPr>
            <w:tcW w:w="3240" w:type="dxa"/>
            <w:tcBorders>
              <w:top w:val="single" w:sz="4" w:space="0" w:color="auto"/>
              <w:left w:val="single" w:sz="4" w:space="0" w:color="000000"/>
              <w:bottom w:val="single" w:sz="4" w:space="0" w:color="auto"/>
              <w:right w:val="single" w:sz="4" w:space="0" w:color="000000"/>
            </w:tcBorders>
          </w:tcPr>
          <w:p w:rsidR="00883FF7" w:rsidRPr="000814E4" w:rsidRDefault="00883FF7" w:rsidP="0006736C">
            <w:pPr>
              <w:snapToGrid w:val="0"/>
              <w:rPr>
                <w:rFonts w:eastAsia="Times New Roman" w:cstheme="minorHAnsi"/>
                <w:sz w:val="20"/>
                <w:szCs w:val="20"/>
              </w:rPr>
            </w:pPr>
            <w:r w:rsidRPr="000814E4">
              <w:rPr>
                <w:rFonts w:eastAsia="Times New Roman" w:cstheme="minorHAnsi"/>
                <w:sz w:val="20"/>
                <w:szCs w:val="20"/>
              </w:rPr>
              <w:t>Group work: How to strengthen collaboration between National Societies and Government, incl. meteorological services?</w:t>
            </w:r>
          </w:p>
        </w:tc>
      </w:tr>
      <w:tr w:rsidR="00883FF7" w:rsidRPr="000814E4" w:rsidTr="0006736C">
        <w:tc>
          <w:tcPr>
            <w:tcW w:w="1553" w:type="dxa"/>
            <w:tcBorders>
              <w:top w:val="single" w:sz="4" w:space="0" w:color="auto"/>
              <w:left w:val="single" w:sz="4" w:space="0" w:color="auto"/>
              <w:bottom w:val="single" w:sz="4" w:space="0" w:color="auto"/>
            </w:tcBorders>
            <w:shd w:val="clear" w:color="auto" w:fill="A0D4EE"/>
            <w:vAlign w:val="center"/>
          </w:tcPr>
          <w:p w:rsidR="00883FF7" w:rsidRPr="000814E4" w:rsidRDefault="00883FF7" w:rsidP="0006736C">
            <w:pPr>
              <w:snapToGrid w:val="0"/>
              <w:rPr>
                <w:rFonts w:eastAsia="Times New Roman" w:cstheme="minorHAnsi"/>
                <w:b/>
                <w:color w:val="FF0000"/>
                <w:sz w:val="20"/>
                <w:szCs w:val="20"/>
              </w:rPr>
            </w:pPr>
          </w:p>
        </w:tc>
        <w:tc>
          <w:tcPr>
            <w:tcW w:w="2430" w:type="dxa"/>
            <w:tcBorders>
              <w:top w:val="single" w:sz="4" w:space="0" w:color="auto"/>
              <w:bottom w:val="single" w:sz="4" w:space="0" w:color="auto"/>
            </w:tcBorders>
            <w:shd w:val="clear" w:color="auto" w:fill="A0D4EE"/>
            <w:vAlign w:val="center"/>
          </w:tcPr>
          <w:p w:rsidR="00883FF7" w:rsidRPr="000814E4" w:rsidRDefault="00883FF7" w:rsidP="0006736C">
            <w:pPr>
              <w:snapToGrid w:val="0"/>
              <w:rPr>
                <w:rFonts w:eastAsia="Times New Roman" w:cstheme="minorHAnsi"/>
                <w:b/>
                <w:color w:val="FF0000"/>
                <w:sz w:val="20"/>
                <w:szCs w:val="20"/>
              </w:rPr>
            </w:pPr>
          </w:p>
        </w:tc>
        <w:tc>
          <w:tcPr>
            <w:tcW w:w="2790" w:type="dxa"/>
            <w:tcBorders>
              <w:top w:val="single" w:sz="4" w:space="0" w:color="auto"/>
              <w:bottom w:val="single" w:sz="4" w:space="0" w:color="auto"/>
            </w:tcBorders>
            <w:shd w:val="clear" w:color="auto" w:fill="A0D4EE"/>
            <w:vAlign w:val="center"/>
          </w:tcPr>
          <w:p w:rsidR="00883FF7" w:rsidRPr="000814E4" w:rsidRDefault="00883FF7" w:rsidP="0006736C">
            <w:pPr>
              <w:snapToGrid w:val="0"/>
              <w:rPr>
                <w:rFonts w:eastAsia="Times New Roman" w:cstheme="minorHAnsi"/>
                <w:b/>
                <w:color w:val="FF0000"/>
                <w:sz w:val="20"/>
                <w:szCs w:val="20"/>
              </w:rPr>
            </w:pPr>
            <w:r w:rsidRPr="000814E4">
              <w:rPr>
                <w:rFonts w:eastAsia="Times New Roman" w:cstheme="minorHAnsi"/>
                <w:b/>
                <w:color w:val="FF0000"/>
                <w:sz w:val="20"/>
                <w:szCs w:val="20"/>
              </w:rPr>
              <w:t>Tea/coffee break</w:t>
            </w:r>
          </w:p>
        </w:tc>
        <w:tc>
          <w:tcPr>
            <w:tcW w:w="3240" w:type="dxa"/>
            <w:tcBorders>
              <w:top w:val="single" w:sz="4" w:space="0" w:color="auto"/>
              <w:bottom w:val="single" w:sz="4" w:space="0" w:color="auto"/>
              <w:right w:val="single" w:sz="4" w:space="0" w:color="auto"/>
            </w:tcBorders>
            <w:shd w:val="clear" w:color="auto" w:fill="A0D4EE"/>
            <w:vAlign w:val="center"/>
          </w:tcPr>
          <w:p w:rsidR="00883FF7" w:rsidRPr="000814E4" w:rsidRDefault="00883FF7" w:rsidP="0006736C">
            <w:pPr>
              <w:snapToGrid w:val="0"/>
              <w:rPr>
                <w:rFonts w:eastAsia="Times New Roman" w:cstheme="minorHAnsi"/>
                <w:b/>
                <w:color w:val="FF0000"/>
                <w:sz w:val="20"/>
                <w:szCs w:val="20"/>
              </w:rPr>
            </w:pPr>
          </w:p>
        </w:tc>
      </w:tr>
      <w:tr w:rsidR="00883FF7" w:rsidRPr="000814E4" w:rsidTr="000814E4">
        <w:trPr>
          <w:trHeight w:val="2708"/>
        </w:trPr>
        <w:tc>
          <w:tcPr>
            <w:tcW w:w="1553" w:type="dxa"/>
            <w:tcBorders>
              <w:top w:val="single" w:sz="4" w:space="0" w:color="auto"/>
              <w:left w:val="single" w:sz="4" w:space="0" w:color="000000"/>
              <w:bottom w:val="single" w:sz="4" w:space="0" w:color="000000"/>
              <w:right w:val="single" w:sz="4" w:space="0" w:color="000000"/>
            </w:tcBorders>
          </w:tcPr>
          <w:p w:rsidR="00883FF7" w:rsidRPr="000814E4" w:rsidRDefault="00883FF7" w:rsidP="0006736C">
            <w:pPr>
              <w:snapToGrid w:val="0"/>
              <w:rPr>
                <w:rFonts w:eastAsia="Times New Roman" w:cstheme="minorHAnsi"/>
                <w:sz w:val="20"/>
                <w:szCs w:val="20"/>
              </w:rPr>
            </w:pPr>
            <w:r w:rsidRPr="000814E4">
              <w:rPr>
                <w:rFonts w:eastAsia="Times New Roman" w:cstheme="minorHAnsi"/>
                <w:sz w:val="20"/>
                <w:szCs w:val="20"/>
              </w:rPr>
              <w:t xml:space="preserve">Participants’ experiences – and </w:t>
            </w:r>
            <w:r w:rsidR="00860DA3" w:rsidRPr="000814E4">
              <w:rPr>
                <w:rFonts w:eastAsia="Times New Roman" w:cstheme="minorHAnsi"/>
                <w:sz w:val="20"/>
                <w:szCs w:val="20"/>
              </w:rPr>
              <w:t>leveling</w:t>
            </w:r>
            <w:r w:rsidRPr="000814E4">
              <w:rPr>
                <w:rFonts w:eastAsia="Times New Roman" w:cstheme="minorHAnsi"/>
                <w:sz w:val="20"/>
                <w:szCs w:val="20"/>
              </w:rPr>
              <w:t xml:space="preserve"> expectations</w:t>
            </w:r>
          </w:p>
          <w:p w:rsidR="00883FF7" w:rsidRPr="000814E4" w:rsidRDefault="00883FF7" w:rsidP="0006736C">
            <w:pPr>
              <w:snapToGrid w:val="0"/>
              <w:spacing w:before="120"/>
              <w:rPr>
                <w:rFonts w:eastAsia="Times New Roman" w:cstheme="minorHAnsi"/>
                <w:sz w:val="20"/>
                <w:szCs w:val="20"/>
              </w:rPr>
            </w:pPr>
            <w:r w:rsidRPr="000814E4">
              <w:rPr>
                <w:rFonts w:eastAsia="Times New Roman" w:cstheme="minorHAnsi"/>
                <w:sz w:val="20"/>
                <w:szCs w:val="20"/>
              </w:rPr>
              <w:t xml:space="preserve">Introducing the </w:t>
            </w:r>
            <w:r w:rsidRPr="000814E4">
              <w:rPr>
                <w:rFonts w:eastAsia="Times New Roman" w:cstheme="minorHAnsi"/>
                <w:i/>
                <w:sz w:val="20"/>
                <w:szCs w:val="20"/>
              </w:rPr>
              <w:t>Climate Training Kit</w:t>
            </w:r>
            <w:r w:rsidRPr="000814E4">
              <w:rPr>
                <w:rFonts w:eastAsia="Times New Roman" w:cstheme="minorHAnsi"/>
                <w:sz w:val="20"/>
                <w:szCs w:val="20"/>
              </w:rPr>
              <w:t>: a resource pool for facilitators</w:t>
            </w:r>
          </w:p>
        </w:tc>
        <w:tc>
          <w:tcPr>
            <w:tcW w:w="2430" w:type="dxa"/>
            <w:tcBorders>
              <w:top w:val="single" w:sz="4" w:space="0" w:color="auto"/>
              <w:left w:val="single" w:sz="4" w:space="0" w:color="000000"/>
              <w:bottom w:val="single" w:sz="4" w:space="0" w:color="000000"/>
            </w:tcBorders>
          </w:tcPr>
          <w:p w:rsidR="00883FF7" w:rsidRPr="000814E4" w:rsidRDefault="00883FF7" w:rsidP="0006736C">
            <w:pPr>
              <w:snapToGrid w:val="0"/>
              <w:rPr>
                <w:rFonts w:eastAsia="Times New Roman" w:cstheme="minorHAnsi"/>
                <w:sz w:val="20"/>
                <w:szCs w:val="20"/>
              </w:rPr>
            </w:pPr>
            <w:r w:rsidRPr="000814E4">
              <w:rPr>
                <w:rFonts w:eastAsia="Times New Roman" w:cstheme="minorHAnsi"/>
                <w:sz w:val="20"/>
                <w:szCs w:val="20"/>
              </w:rPr>
              <w:t xml:space="preserve"> Exercise in early warning – early action: different timescales</w:t>
            </w:r>
          </w:p>
        </w:tc>
        <w:tc>
          <w:tcPr>
            <w:tcW w:w="2790" w:type="dxa"/>
            <w:tcBorders>
              <w:top w:val="single" w:sz="4" w:space="0" w:color="auto"/>
              <w:left w:val="single" w:sz="4" w:space="0" w:color="000000"/>
              <w:bottom w:val="single" w:sz="4" w:space="0" w:color="000000"/>
            </w:tcBorders>
          </w:tcPr>
          <w:p w:rsidR="00883FF7" w:rsidRPr="000814E4" w:rsidRDefault="00883FF7" w:rsidP="0006736C">
            <w:pPr>
              <w:snapToGrid w:val="0"/>
              <w:rPr>
                <w:rFonts w:eastAsia="Times New Roman" w:cstheme="minorHAnsi"/>
                <w:sz w:val="20"/>
                <w:szCs w:val="20"/>
              </w:rPr>
            </w:pPr>
            <w:r w:rsidRPr="000814E4">
              <w:rPr>
                <w:rFonts w:eastAsia="Times New Roman" w:cstheme="minorHAnsi"/>
                <w:sz w:val="20"/>
                <w:szCs w:val="20"/>
              </w:rPr>
              <w:t>CCA integration in "community risk reduction plans" – exercises</w:t>
            </w:r>
          </w:p>
        </w:tc>
        <w:tc>
          <w:tcPr>
            <w:tcW w:w="3240" w:type="dxa"/>
            <w:tcBorders>
              <w:top w:val="single" w:sz="4" w:space="0" w:color="auto"/>
              <w:left w:val="single" w:sz="4" w:space="0" w:color="000000"/>
              <w:bottom w:val="single" w:sz="4" w:space="0" w:color="000000"/>
              <w:right w:val="single" w:sz="4" w:space="0" w:color="000000"/>
            </w:tcBorders>
          </w:tcPr>
          <w:p w:rsidR="00883FF7" w:rsidRPr="000814E4" w:rsidRDefault="00883FF7" w:rsidP="0006736C">
            <w:pPr>
              <w:snapToGrid w:val="0"/>
              <w:rPr>
                <w:rFonts w:eastAsia="Times New Roman" w:cstheme="minorHAnsi"/>
                <w:sz w:val="20"/>
                <w:szCs w:val="20"/>
              </w:rPr>
            </w:pPr>
            <w:r w:rsidRPr="000814E4">
              <w:rPr>
                <w:rFonts w:eastAsia="Times New Roman" w:cstheme="minorHAnsi"/>
                <w:sz w:val="20"/>
                <w:szCs w:val="20"/>
              </w:rPr>
              <w:t>Discussion and wrap-up: how could these training sessions be applied in your own NS?</w:t>
            </w:r>
          </w:p>
        </w:tc>
      </w:tr>
      <w:tr w:rsidR="00883FF7" w:rsidRPr="000814E4" w:rsidTr="0006736C">
        <w:trPr>
          <w:trHeight w:val="371"/>
        </w:trPr>
        <w:tc>
          <w:tcPr>
            <w:tcW w:w="1553" w:type="dxa"/>
            <w:tcBorders>
              <w:top w:val="single" w:sz="4" w:space="0" w:color="000000"/>
              <w:left w:val="single" w:sz="4" w:space="0" w:color="000000"/>
              <w:bottom w:val="single" w:sz="4" w:space="0" w:color="000000"/>
              <w:right w:val="single" w:sz="4" w:space="0" w:color="000000"/>
            </w:tcBorders>
          </w:tcPr>
          <w:p w:rsidR="00883FF7" w:rsidRPr="000814E4" w:rsidRDefault="00883FF7" w:rsidP="0006736C">
            <w:pPr>
              <w:snapToGrid w:val="0"/>
              <w:rPr>
                <w:rFonts w:eastAsia="Times New Roman" w:cstheme="minorHAnsi"/>
                <w:sz w:val="20"/>
                <w:szCs w:val="20"/>
              </w:rPr>
            </w:pPr>
            <w:r w:rsidRPr="000814E4">
              <w:rPr>
                <w:rFonts w:eastAsia="Times New Roman" w:cstheme="minorHAnsi"/>
                <w:sz w:val="20"/>
                <w:szCs w:val="20"/>
              </w:rPr>
              <w:t>Planning for next 3 days Q&amp;A / parking lot!</w:t>
            </w:r>
          </w:p>
        </w:tc>
        <w:tc>
          <w:tcPr>
            <w:tcW w:w="2430" w:type="dxa"/>
            <w:tcBorders>
              <w:top w:val="single" w:sz="4" w:space="0" w:color="000000"/>
              <w:left w:val="single" w:sz="4" w:space="0" w:color="000000"/>
              <w:bottom w:val="single" w:sz="4" w:space="0" w:color="000000"/>
            </w:tcBorders>
          </w:tcPr>
          <w:p w:rsidR="00883FF7" w:rsidRPr="000814E4" w:rsidRDefault="00883FF7" w:rsidP="0006736C">
            <w:pPr>
              <w:snapToGrid w:val="0"/>
              <w:rPr>
                <w:rFonts w:eastAsia="Times New Roman" w:cstheme="minorHAnsi"/>
                <w:color w:val="FF0000"/>
                <w:sz w:val="20"/>
                <w:szCs w:val="20"/>
              </w:rPr>
            </w:pPr>
            <w:r w:rsidRPr="000814E4">
              <w:rPr>
                <w:rFonts w:eastAsia="Times New Roman" w:cstheme="minorHAnsi"/>
                <w:sz w:val="20"/>
                <w:szCs w:val="20"/>
              </w:rPr>
              <w:t>Wrap-up day 1 + Q&amp;A</w:t>
            </w:r>
          </w:p>
        </w:tc>
        <w:tc>
          <w:tcPr>
            <w:tcW w:w="2790" w:type="dxa"/>
            <w:tcBorders>
              <w:top w:val="single" w:sz="4" w:space="0" w:color="000000"/>
              <w:left w:val="single" w:sz="4" w:space="0" w:color="000000"/>
              <w:bottom w:val="single" w:sz="4" w:space="0" w:color="000000"/>
            </w:tcBorders>
          </w:tcPr>
          <w:p w:rsidR="00883FF7" w:rsidRPr="000814E4" w:rsidRDefault="00883FF7" w:rsidP="0006736C">
            <w:pPr>
              <w:snapToGrid w:val="0"/>
              <w:rPr>
                <w:rFonts w:eastAsia="Times New Roman" w:cstheme="minorHAnsi"/>
                <w:color w:val="FF0000"/>
                <w:sz w:val="20"/>
                <w:szCs w:val="20"/>
              </w:rPr>
            </w:pPr>
            <w:r w:rsidRPr="000814E4">
              <w:rPr>
                <w:rFonts w:eastAsia="Times New Roman" w:cstheme="minorHAnsi"/>
                <w:sz w:val="20"/>
                <w:szCs w:val="20"/>
              </w:rPr>
              <w:t>Wrap-up day 2 + Q&amp;A</w:t>
            </w:r>
            <w:r w:rsidRPr="000814E4">
              <w:rPr>
                <w:rFonts w:eastAsia="Times New Roman" w:cstheme="minorHAnsi"/>
                <w:color w:val="FF0000"/>
                <w:sz w:val="20"/>
                <w:szCs w:val="20"/>
              </w:rPr>
              <w:t xml:space="preserve"> </w:t>
            </w:r>
          </w:p>
        </w:tc>
        <w:tc>
          <w:tcPr>
            <w:tcW w:w="3240" w:type="dxa"/>
            <w:tcBorders>
              <w:top w:val="single" w:sz="4" w:space="0" w:color="000000"/>
              <w:left w:val="single" w:sz="4" w:space="0" w:color="000000"/>
              <w:bottom w:val="single" w:sz="4" w:space="0" w:color="000000"/>
              <w:right w:val="single" w:sz="4" w:space="0" w:color="000000"/>
            </w:tcBorders>
          </w:tcPr>
          <w:p w:rsidR="00883FF7" w:rsidRPr="000814E4" w:rsidRDefault="00883FF7" w:rsidP="0006736C">
            <w:pPr>
              <w:snapToGrid w:val="0"/>
              <w:rPr>
                <w:rFonts w:eastAsia="Times New Roman" w:cstheme="minorHAnsi"/>
                <w:sz w:val="20"/>
                <w:szCs w:val="20"/>
              </w:rPr>
            </w:pPr>
            <w:r w:rsidRPr="000814E4">
              <w:rPr>
                <w:rFonts w:eastAsia="Times New Roman" w:cstheme="minorHAnsi"/>
                <w:sz w:val="20"/>
                <w:szCs w:val="20"/>
              </w:rPr>
              <w:t>Evaluation and closing session</w:t>
            </w:r>
          </w:p>
        </w:tc>
      </w:tr>
      <w:tr w:rsidR="00883FF7" w:rsidRPr="000814E4" w:rsidTr="0006736C">
        <w:trPr>
          <w:trHeight w:val="642"/>
        </w:trPr>
        <w:tc>
          <w:tcPr>
            <w:tcW w:w="1553" w:type="dxa"/>
            <w:tcBorders>
              <w:top w:val="single" w:sz="4" w:space="0" w:color="000000"/>
              <w:left w:val="single" w:sz="4" w:space="0" w:color="000000"/>
              <w:bottom w:val="single" w:sz="4" w:space="0" w:color="000000"/>
              <w:right w:val="single" w:sz="4" w:space="0" w:color="000000"/>
            </w:tcBorders>
            <w:shd w:val="clear" w:color="auto" w:fill="E6E6E6"/>
          </w:tcPr>
          <w:p w:rsidR="00883FF7" w:rsidRPr="000814E4" w:rsidRDefault="00883FF7" w:rsidP="0006736C">
            <w:pPr>
              <w:widowControl w:val="0"/>
              <w:suppressAutoHyphens/>
              <w:snapToGrid w:val="0"/>
              <w:rPr>
                <w:rFonts w:eastAsia="Times New Roman" w:cstheme="minorHAnsi"/>
                <w:sz w:val="20"/>
                <w:szCs w:val="20"/>
              </w:rPr>
            </w:pPr>
            <w:r w:rsidRPr="000814E4">
              <w:rPr>
                <w:rFonts w:eastAsia="Times New Roman" w:cstheme="minorHAnsi"/>
                <w:b/>
                <w:sz w:val="20"/>
                <w:szCs w:val="20"/>
              </w:rPr>
              <w:t>Movie</w:t>
            </w:r>
            <w:r w:rsidRPr="000814E4">
              <w:rPr>
                <w:rFonts w:eastAsia="Times New Roman" w:cstheme="minorHAnsi"/>
                <w:sz w:val="20"/>
                <w:szCs w:val="20"/>
              </w:rPr>
              <w:t xml:space="preserve">: </w:t>
            </w:r>
            <w:r w:rsidRPr="000814E4">
              <w:rPr>
                <w:rFonts w:eastAsia="Times New Roman" w:cstheme="minorHAnsi"/>
                <w:i/>
                <w:sz w:val="20"/>
                <w:szCs w:val="20"/>
              </w:rPr>
              <w:t>An inconvenient truth</w:t>
            </w:r>
            <w:r w:rsidRPr="000814E4">
              <w:rPr>
                <w:rFonts w:eastAsia="Times New Roman" w:cstheme="minorHAnsi"/>
                <w:sz w:val="20"/>
                <w:szCs w:val="20"/>
              </w:rPr>
              <w:t xml:space="preserve">  + </w:t>
            </w:r>
            <w:r w:rsidRPr="000814E4">
              <w:rPr>
                <w:rFonts w:eastAsia="Times New Roman" w:cstheme="minorHAnsi"/>
                <w:i/>
                <w:sz w:val="20"/>
                <w:szCs w:val="20"/>
              </w:rPr>
              <w:t>discussions</w:t>
            </w:r>
          </w:p>
        </w:tc>
        <w:tc>
          <w:tcPr>
            <w:tcW w:w="2430" w:type="dxa"/>
            <w:tcBorders>
              <w:top w:val="single" w:sz="4" w:space="0" w:color="000000"/>
              <w:left w:val="single" w:sz="4" w:space="0" w:color="000000"/>
              <w:bottom w:val="single" w:sz="4" w:space="0" w:color="000000"/>
            </w:tcBorders>
            <w:shd w:val="clear" w:color="auto" w:fill="E6E6E6"/>
          </w:tcPr>
          <w:p w:rsidR="00883FF7" w:rsidRPr="000814E4" w:rsidRDefault="00883FF7" w:rsidP="0006736C">
            <w:pPr>
              <w:widowControl w:val="0"/>
              <w:suppressAutoHyphens/>
              <w:rPr>
                <w:rFonts w:eastAsia="Times New Roman" w:cstheme="minorHAnsi"/>
                <w:color w:val="FF0000"/>
                <w:sz w:val="20"/>
                <w:szCs w:val="20"/>
              </w:rPr>
            </w:pPr>
            <w:r w:rsidRPr="000814E4">
              <w:rPr>
                <w:rFonts w:eastAsia="Times New Roman" w:cstheme="minorHAnsi"/>
                <w:b/>
                <w:sz w:val="20"/>
                <w:szCs w:val="20"/>
              </w:rPr>
              <w:t>Demystifying forecasts</w:t>
            </w:r>
            <w:r w:rsidRPr="000814E4">
              <w:rPr>
                <w:rFonts w:eastAsia="Times New Roman" w:cstheme="minorHAnsi"/>
                <w:sz w:val="20"/>
                <w:szCs w:val="20"/>
              </w:rPr>
              <w:t xml:space="preserve">: </w:t>
            </w:r>
            <w:r w:rsidRPr="000814E4">
              <w:rPr>
                <w:rFonts w:eastAsia="Times New Roman" w:cstheme="minorHAnsi"/>
                <w:i/>
                <w:sz w:val="20"/>
                <w:szCs w:val="20"/>
              </w:rPr>
              <w:t>IFRC-IRI website browsing exercise</w:t>
            </w:r>
            <w:r w:rsidRPr="000814E4">
              <w:rPr>
                <w:rFonts w:eastAsia="Times New Roman" w:cstheme="minorHAnsi"/>
                <w:sz w:val="20"/>
                <w:szCs w:val="20"/>
              </w:rPr>
              <w:t xml:space="preserve"> (bring your laptop!)</w:t>
            </w:r>
          </w:p>
        </w:tc>
        <w:tc>
          <w:tcPr>
            <w:tcW w:w="2790" w:type="dxa"/>
            <w:tcBorders>
              <w:top w:val="single" w:sz="4" w:space="0" w:color="000000"/>
              <w:left w:val="single" w:sz="4" w:space="0" w:color="000000"/>
              <w:bottom w:val="single" w:sz="4" w:space="0" w:color="000000"/>
            </w:tcBorders>
            <w:shd w:val="clear" w:color="auto" w:fill="E6E6E6"/>
          </w:tcPr>
          <w:p w:rsidR="00883FF7" w:rsidRPr="000814E4" w:rsidRDefault="00883FF7" w:rsidP="0006736C">
            <w:pPr>
              <w:snapToGrid w:val="0"/>
              <w:rPr>
                <w:rFonts w:eastAsia="Times New Roman" w:cstheme="minorHAnsi"/>
                <w:color w:val="FF0000"/>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E6E6E6"/>
          </w:tcPr>
          <w:p w:rsidR="00883FF7" w:rsidRPr="000814E4" w:rsidRDefault="00883FF7" w:rsidP="0006736C">
            <w:pPr>
              <w:tabs>
                <w:tab w:val="left" w:pos="252"/>
              </w:tabs>
              <w:rPr>
                <w:rFonts w:eastAsia="Times New Roman" w:cstheme="minorHAnsi"/>
                <w:color w:val="FF0000"/>
                <w:sz w:val="20"/>
                <w:szCs w:val="20"/>
              </w:rPr>
            </w:pPr>
          </w:p>
        </w:tc>
      </w:tr>
    </w:tbl>
    <w:p w:rsidR="00883FF7" w:rsidRPr="000814E4" w:rsidRDefault="00883FF7" w:rsidP="00883FF7">
      <w:pPr>
        <w:rPr>
          <w:rFonts w:cstheme="minorHAnsi"/>
          <w:b/>
          <w:color w:val="962B2A"/>
        </w:rPr>
      </w:pPr>
      <w:r w:rsidRPr="000814E4">
        <w:rPr>
          <w:rFonts w:cstheme="minorHAnsi"/>
          <w:b/>
          <w:color w:val="962B2A"/>
        </w:rPr>
        <w:lastRenderedPageBreak/>
        <w:t>Participant’s expectations:</w:t>
      </w:r>
    </w:p>
    <w:p w:rsidR="00883FF7" w:rsidRPr="000814E4" w:rsidRDefault="00883FF7" w:rsidP="00883FF7">
      <w:pPr>
        <w:autoSpaceDE w:val="0"/>
        <w:autoSpaceDN w:val="0"/>
        <w:adjustRightInd w:val="0"/>
        <w:jc w:val="both"/>
        <w:rPr>
          <w:rFonts w:cstheme="minorHAnsi"/>
          <w:lang w:eastAsia="en-GB"/>
        </w:rPr>
      </w:pPr>
      <w:r w:rsidRPr="000814E4">
        <w:rPr>
          <w:rFonts w:cstheme="minorHAnsi"/>
          <w:lang w:eastAsia="en-GB"/>
        </w:rPr>
        <w:t xml:space="preserve"> As usual, this workshop also collected the expectations of the participants before the sessions which are given below:</w:t>
      </w:r>
    </w:p>
    <w:p w:rsidR="00883FF7" w:rsidRPr="000814E4" w:rsidRDefault="00883FF7" w:rsidP="00883FF7">
      <w:pPr>
        <w:pStyle w:val="ListNumber"/>
        <w:numPr>
          <w:ilvl w:val="0"/>
          <w:numId w:val="4"/>
        </w:numPr>
        <w:jc w:val="left"/>
        <w:rPr>
          <w:rFonts w:asciiTheme="minorHAnsi" w:hAnsiTheme="minorHAnsi" w:cstheme="minorHAnsi"/>
          <w:b/>
          <w:bCs/>
          <w:sz w:val="22"/>
          <w:szCs w:val="22"/>
        </w:rPr>
      </w:pPr>
      <w:r w:rsidRPr="000814E4">
        <w:rPr>
          <w:rFonts w:asciiTheme="minorHAnsi" w:hAnsiTheme="minorHAnsi" w:cstheme="minorHAnsi"/>
          <w:sz w:val="22"/>
          <w:szCs w:val="22"/>
        </w:rPr>
        <w:t>To share information and experience from each other (National Societies and Metrological department)</w:t>
      </w:r>
    </w:p>
    <w:p w:rsidR="00883FF7" w:rsidRPr="000814E4" w:rsidRDefault="00883FF7" w:rsidP="00883FF7">
      <w:pPr>
        <w:pStyle w:val="ListNumber"/>
        <w:numPr>
          <w:ilvl w:val="0"/>
          <w:numId w:val="4"/>
        </w:numPr>
        <w:jc w:val="left"/>
        <w:rPr>
          <w:rFonts w:asciiTheme="minorHAnsi" w:hAnsiTheme="minorHAnsi" w:cstheme="minorHAnsi"/>
          <w:b/>
          <w:bCs/>
          <w:sz w:val="22"/>
          <w:szCs w:val="22"/>
        </w:rPr>
      </w:pPr>
      <w:r w:rsidRPr="000814E4">
        <w:rPr>
          <w:rFonts w:asciiTheme="minorHAnsi" w:hAnsiTheme="minorHAnsi" w:cstheme="minorHAnsi"/>
          <w:sz w:val="22"/>
          <w:szCs w:val="22"/>
        </w:rPr>
        <w:t>Linkage between early warning and early action</w:t>
      </w:r>
    </w:p>
    <w:p w:rsidR="00883FF7" w:rsidRPr="000814E4" w:rsidRDefault="00883FF7" w:rsidP="00883FF7">
      <w:pPr>
        <w:pStyle w:val="ListNumber"/>
        <w:numPr>
          <w:ilvl w:val="0"/>
          <w:numId w:val="4"/>
        </w:numPr>
        <w:jc w:val="left"/>
        <w:rPr>
          <w:rFonts w:asciiTheme="minorHAnsi" w:hAnsiTheme="minorHAnsi" w:cstheme="minorHAnsi"/>
          <w:b/>
          <w:bCs/>
          <w:sz w:val="22"/>
          <w:szCs w:val="22"/>
        </w:rPr>
      </w:pPr>
      <w:r w:rsidRPr="000814E4">
        <w:rPr>
          <w:rFonts w:asciiTheme="minorHAnsi" w:hAnsiTheme="minorHAnsi" w:cstheme="minorHAnsi"/>
          <w:sz w:val="22"/>
          <w:szCs w:val="22"/>
        </w:rPr>
        <w:t>How to link climate change adaptation activities with regular Red Cross program</w:t>
      </w:r>
    </w:p>
    <w:p w:rsidR="00883FF7" w:rsidRPr="000814E4" w:rsidRDefault="00883FF7" w:rsidP="00883FF7">
      <w:pPr>
        <w:pStyle w:val="ListNumber"/>
        <w:numPr>
          <w:ilvl w:val="0"/>
          <w:numId w:val="4"/>
        </w:numPr>
        <w:jc w:val="left"/>
        <w:rPr>
          <w:rFonts w:asciiTheme="minorHAnsi" w:hAnsiTheme="minorHAnsi" w:cstheme="minorHAnsi"/>
          <w:b/>
          <w:bCs/>
          <w:sz w:val="22"/>
          <w:szCs w:val="22"/>
        </w:rPr>
      </w:pPr>
      <w:r w:rsidRPr="000814E4">
        <w:rPr>
          <w:rFonts w:asciiTheme="minorHAnsi" w:hAnsiTheme="minorHAnsi" w:cstheme="minorHAnsi"/>
          <w:sz w:val="22"/>
          <w:szCs w:val="22"/>
        </w:rPr>
        <w:t>How to build early warning capacities at community level</w:t>
      </w:r>
    </w:p>
    <w:p w:rsidR="00883FF7" w:rsidRPr="000814E4" w:rsidRDefault="00883FF7" w:rsidP="00883FF7">
      <w:pPr>
        <w:pStyle w:val="ListNumber"/>
        <w:numPr>
          <w:ilvl w:val="0"/>
          <w:numId w:val="4"/>
        </w:numPr>
        <w:jc w:val="left"/>
        <w:rPr>
          <w:rFonts w:asciiTheme="minorHAnsi" w:hAnsiTheme="minorHAnsi" w:cstheme="minorHAnsi"/>
          <w:b/>
          <w:bCs/>
          <w:sz w:val="22"/>
          <w:szCs w:val="22"/>
        </w:rPr>
      </w:pPr>
      <w:r w:rsidRPr="000814E4">
        <w:rPr>
          <w:rFonts w:asciiTheme="minorHAnsi" w:hAnsiTheme="minorHAnsi" w:cstheme="minorHAnsi"/>
          <w:sz w:val="22"/>
          <w:szCs w:val="22"/>
        </w:rPr>
        <w:t>Enhance knowledge on Climate change adaptation and early warning system</w:t>
      </w:r>
    </w:p>
    <w:p w:rsidR="00883FF7" w:rsidRPr="000814E4" w:rsidRDefault="00883FF7" w:rsidP="00883FF7">
      <w:pPr>
        <w:pStyle w:val="ListNumber"/>
        <w:numPr>
          <w:ilvl w:val="0"/>
          <w:numId w:val="4"/>
        </w:numPr>
        <w:jc w:val="left"/>
        <w:rPr>
          <w:rFonts w:asciiTheme="minorHAnsi" w:hAnsiTheme="minorHAnsi" w:cstheme="minorHAnsi"/>
          <w:b/>
          <w:bCs/>
          <w:sz w:val="22"/>
          <w:szCs w:val="22"/>
        </w:rPr>
      </w:pPr>
      <w:r w:rsidRPr="000814E4">
        <w:rPr>
          <w:rFonts w:asciiTheme="minorHAnsi" w:hAnsiTheme="minorHAnsi" w:cstheme="minorHAnsi"/>
          <w:sz w:val="22"/>
          <w:szCs w:val="22"/>
        </w:rPr>
        <w:t>Lesson learnt of National Societies on Climate Change Adaptation</w:t>
      </w:r>
    </w:p>
    <w:p w:rsidR="00883FF7" w:rsidRPr="000814E4" w:rsidRDefault="00883FF7" w:rsidP="00883FF7">
      <w:pPr>
        <w:pStyle w:val="ListNumber"/>
        <w:numPr>
          <w:ilvl w:val="0"/>
          <w:numId w:val="4"/>
        </w:numPr>
        <w:jc w:val="left"/>
        <w:rPr>
          <w:rFonts w:asciiTheme="minorHAnsi" w:hAnsiTheme="minorHAnsi" w:cstheme="minorHAnsi"/>
          <w:b/>
          <w:bCs/>
          <w:sz w:val="22"/>
          <w:szCs w:val="22"/>
        </w:rPr>
      </w:pPr>
      <w:r w:rsidRPr="000814E4">
        <w:rPr>
          <w:rFonts w:asciiTheme="minorHAnsi" w:hAnsiTheme="minorHAnsi" w:cstheme="minorHAnsi"/>
          <w:sz w:val="22"/>
          <w:szCs w:val="22"/>
        </w:rPr>
        <w:t>Practical idea to enhance community knowledge on climate change</w:t>
      </w:r>
    </w:p>
    <w:p w:rsidR="00883FF7" w:rsidRPr="000814E4" w:rsidRDefault="00883FF7" w:rsidP="00883FF7">
      <w:pPr>
        <w:pStyle w:val="ListNumber"/>
        <w:numPr>
          <w:ilvl w:val="0"/>
          <w:numId w:val="4"/>
        </w:numPr>
        <w:jc w:val="left"/>
        <w:rPr>
          <w:rFonts w:asciiTheme="minorHAnsi" w:hAnsiTheme="minorHAnsi" w:cstheme="minorHAnsi"/>
          <w:b/>
          <w:bCs/>
          <w:sz w:val="22"/>
          <w:szCs w:val="22"/>
        </w:rPr>
      </w:pPr>
      <w:r w:rsidRPr="000814E4">
        <w:rPr>
          <w:rFonts w:asciiTheme="minorHAnsi" w:hAnsiTheme="minorHAnsi" w:cstheme="minorHAnsi"/>
          <w:sz w:val="22"/>
          <w:szCs w:val="22"/>
        </w:rPr>
        <w:t>Practical way to communicate scientific climate information to community</w:t>
      </w:r>
    </w:p>
    <w:p w:rsidR="00883FF7" w:rsidRPr="000814E4" w:rsidRDefault="00883FF7" w:rsidP="00883FF7">
      <w:pPr>
        <w:pStyle w:val="ListNumber"/>
        <w:numPr>
          <w:ilvl w:val="0"/>
          <w:numId w:val="4"/>
        </w:numPr>
        <w:jc w:val="left"/>
        <w:rPr>
          <w:rFonts w:asciiTheme="minorHAnsi" w:hAnsiTheme="minorHAnsi" w:cstheme="minorHAnsi"/>
          <w:b/>
          <w:bCs/>
          <w:sz w:val="22"/>
          <w:szCs w:val="22"/>
        </w:rPr>
      </w:pPr>
      <w:r w:rsidRPr="000814E4">
        <w:rPr>
          <w:rFonts w:asciiTheme="minorHAnsi" w:hAnsiTheme="minorHAnsi" w:cstheme="minorHAnsi"/>
          <w:sz w:val="22"/>
          <w:szCs w:val="22"/>
        </w:rPr>
        <w:t>Information dissemination using basic technology</w:t>
      </w:r>
    </w:p>
    <w:p w:rsidR="00883FF7" w:rsidRPr="000814E4" w:rsidRDefault="00883FF7" w:rsidP="00883FF7">
      <w:pPr>
        <w:pStyle w:val="ListNumber"/>
        <w:numPr>
          <w:ilvl w:val="0"/>
          <w:numId w:val="4"/>
        </w:numPr>
        <w:jc w:val="left"/>
        <w:rPr>
          <w:rFonts w:asciiTheme="minorHAnsi" w:hAnsiTheme="minorHAnsi" w:cstheme="minorHAnsi"/>
          <w:b/>
          <w:bCs/>
          <w:sz w:val="22"/>
          <w:szCs w:val="22"/>
        </w:rPr>
      </w:pPr>
      <w:r w:rsidRPr="000814E4">
        <w:rPr>
          <w:rFonts w:asciiTheme="minorHAnsi" w:hAnsiTheme="minorHAnsi" w:cstheme="minorHAnsi"/>
          <w:sz w:val="22"/>
          <w:szCs w:val="22"/>
        </w:rPr>
        <w:t>Adaptation strategies on climate change</w:t>
      </w:r>
    </w:p>
    <w:p w:rsidR="00883FF7" w:rsidRPr="000814E4" w:rsidRDefault="00883FF7" w:rsidP="00883FF7">
      <w:pPr>
        <w:pStyle w:val="ListNumber"/>
        <w:numPr>
          <w:ilvl w:val="0"/>
          <w:numId w:val="4"/>
        </w:numPr>
        <w:jc w:val="left"/>
        <w:rPr>
          <w:rFonts w:asciiTheme="minorHAnsi" w:hAnsiTheme="minorHAnsi" w:cstheme="minorHAnsi"/>
          <w:b/>
          <w:bCs/>
          <w:sz w:val="22"/>
          <w:szCs w:val="22"/>
        </w:rPr>
      </w:pPr>
      <w:r w:rsidRPr="000814E4">
        <w:rPr>
          <w:rFonts w:asciiTheme="minorHAnsi" w:hAnsiTheme="minorHAnsi" w:cstheme="minorHAnsi"/>
          <w:sz w:val="22"/>
          <w:szCs w:val="22"/>
        </w:rPr>
        <w:t>How to enhance capacity of Red Cross branches and sub branches on climate change</w:t>
      </w:r>
    </w:p>
    <w:p w:rsidR="000814E4" w:rsidRDefault="000814E4" w:rsidP="00D579F8">
      <w:pPr>
        <w:spacing w:after="0"/>
        <w:rPr>
          <w:rFonts w:cstheme="minorHAnsi"/>
          <w:b/>
          <w:color w:val="962B2A"/>
        </w:rPr>
      </w:pPr>
    </w:p>
    <w:p w:rsidR="00883FF7" w:rsidRPr="000814E4" w:rsidRDefault="00883FF7" w:rsidP="00883FF7">
      <w:pPr>
        <w:rPr>
          <w:rFonts w:cstheme="minorHAnsi"/>
          <w:b/>
          <w:color w:val="962B2A"/>
        </w:rPr>
      </w:pPr>
      <w:r w:rsidRPr="000814E4">
        <w:rPr>
          <w:rFonts w:cstheme="minorHAnsi"/>
          <w:b/>
          <w:color w:val="962B2A"/>
        </w:rPr>
        <w:t>Evaluation:</w:t>
      </w:r>
    </w:p>
    <w:p w:rsidR="00883FF7" w:rsidRPr="000814E4" w:rsidRDefault="00883FF7" w:rsidP="00883FF7">
      <w:pPr>
        <w:jc w:val="both"/>
        <w:rPr>
          <w:rFonts w:cstheme="minorHAnsi"/>
          <w:lang w:eastAsia="en-GB"/>
        </w:rPr>
      </w:pPr>
      <w:r w:rsidRPr="000814E4">
        <w:rPr>
          <w:rFonts w:cstheme="minorHAnsi"/>
          <w:lang w:eastAsia="en-GB"/>
        </w:rPr>
        <w:t>Daily evaluation was carried out to streamline the entire workshop to meet the expectations of participants. At the end of workshop, evaluation session was conducted and following points were highlighted by participants as the best aspect of the workshop and to be improved further, which are illustrated below.</w:t>
      </w:r>
    </w:p>
    <w:tbl>
      <w:tblPr>
        <w:tblStyle w:val="TableGrid"/>
        <w:tblW w:w="0" w:type="auto"/>
        <w:tblLook w:val="04A0"/>
      </w:tblPr>
      <w:tblGrid>
        <w:gridCol w:w="4621"/>
        <w:gridCol w:w="4621"/>
      </w:tblGrid>
      <w:tr w:rsidR="00883FF7" w:rsidRPr="000814E4" w:rsidTr="0006736C">
        <w:tc>
          <w:tcPr>
            <w:tcW w:w="4621" w:type="dxa"/>
          </w:tcPr>
          <w:p w:rsidR="00883FF7" w:rsidRPr="000814E4" w:rsidRDefault="00883FF7" w:rsidP="0006736C">
            <w:pPr>
              <w:pStyle w:val="ListParagraph"/>
              <w:rPr>
                <w:rFonts w:cstheme="minorHAnsi"/>
                <w:lang w:val="en-US" w:eastAsia="en-GB"/>
              </w:rPr>
            </w:pPr>
            <w:r w:rsidRPr="000814E4">
              <w:rPr>
                <w:rFonts w:cstheme="minorHAnsi"/>
                <w:b/>
                <w:lang w:val="en-US"/>
              </w:rPr>
              <w:t>The best aspects of workshop</w:t>
            </w:r>
          </w:p>
        </w:tc>
        <w:tc>
          <w:tcPr>
            <w:tcW w:w="4621" w:type="dxa"/>
          </w:tcPr>
          <w:p w:rsidR="00883FF7" w:rsidRPr="000814E4" w:rsidRDefault="00883FF7" w:rsidP="0006736C">
            <w:pPr>
              <w:rPr>
                <w:rFonts w:cstheme="minorHAnsi"/>
                <w:b/>
              </w:rPr>
            </w:pPr>
            <w:r w:rsidRPr="000814E4">
              <w:rPr>
                <w:rFonts w:cstheme="minorHAnsi"/>
                <w:b/>
              </w:rPr>
              <w:t>This workshop could be improved by</w:t>
            </w:r>
          </w:p>
        </w:tc>
      </w:tr>
      <w:tr w:rsidR="00883FF7" w:rsidRPr="000814E4" w:rsidTr="0006736C">
        <w:tc>
          <w:tcPr>
            <w:tcW w:w="4621" w:type="dxa"/>
          </w:tcPr>
          <w:p w:rsidR="00883FF7" w:rsidRPr="000814E4" w:rsidRDefault="00883FF7" w:rsidP="00883FF7">
            <w:pPr>
              <w:pStyle w:val="ListParagraph"/>
              <w:numPr>
                <w:ilvl w:val="0"/>
                <w:numId w:val="5"/>
              </w:numPr>
              <w:jc w:val="both"/>
              <w:rPr>
                <w:rFonts w:cstheme="minorHAnsi"/>
                <w:lang w:eastAsia="en-GB"/>
              </w:rPr>
            </w:pPr>
            <w:r w:rsidRPr="000814E4">
              <w:rPr>
                <w:rFonts w:cstheme="minorHAnsi"/>
                <w:lang w:eastAsia="en-GB"/>
              </w:rPr>
              <w:t>Idea to build on current program to make it climate smart</w:t>
            </w:r>
          </w:p>
          <w:p w:rsidR="00883FF7" w:rsidRPr="000814E4" w:rsidRDefault="00883FF7" w:rsidP="00883FF7">
            <w:pPr>
              <w:pStyle w:val="ListParagraph"/>
              <w:numPr>
                <w:ilvl w:val="0"/>
                <w:numId w:val="5"/>
              </w:numPr>
              <w:jc w:val="both"/>
              <w:rPr>
                <w:rFonts w:cstheme="minorHAnsi"/>
                <w:lang w:eastAsia="en-GB"/>
              </w:rPr>
            </w:pPr>
            <w:r w:rsidRPr="000814E4">
              <w:rPr>
                <w:rFonts w:cstheme="minorHAnsi"/>
                <w:lang w:eastAsia="en-GB"/>
              </w:rPr>
              <w:t>How DRR and CCA is related</w:t>
            </w:r>
          </w:p>
          <w:p w:rsidR="00883FF7" w:rsidRPr="000814E4" w:rsidRDefault="00883FF7" w:rsidP="00883FF7">
            <w:pPr>
              <w:pStyle w:val="ListParagraph"/>
              <w:numPr>
                <w:ilvl w:val="0"/>
                <w:numId w:val="5"/>
              </w:numPr>
              <w:jc w:val="both"/>
              <w:rPr>
                <w:rFonts w:cstheme="minorHAnsi"/>
                <w:lang w:eastAsia="en-GB"/>
              </w:rPr>
            </w:pPr>
            <w:r w:rsidRPr="000814E4">
              <w:rPr>
                <w:rFonts w:cstheme="minorHAnsi"/>
                <w:lang w:eastAsia="en-GB"/>
              </w:rPr>
              <w:t>Adequate group discussion</w:t>
            </w:r>
          </w:p>
          <w:p w:rsidR="00883FF7" w:rsidRPr="000814E4" w:rsidRDefault="00883FF7" w:rsidP="00883FF7">
            <w:pPr>
              <w:pStyle w:val="ListParagraph"/>
              <w:numPr>
                <w:ilvl w:val="0"/>
                <w:numId w:val="5"/>
              </w:numPr>
              <w:jc w:val="both"/>
              <w:rPr>
                <w:rFonts w:cstheme="minorHAnsi"/>
                <w:lang w:eastAsia="en-GB"/>
              </w:rPr>
            </w:pPr>
            <w:r w:rsidRPr="000814E4">
              <w:rPr>
                <w:rFonts w:cstheme="minorHAnsi"/>
                <w:lang w:eastAsia="en-GB"/>
              </w:rPr>
              <w:t>Using game to explain importance of forecasting</w:t>
            </w:r>
          </w:p>
          <w:p w:rsidR="00883FF7" w:rsidRPr="000814E4" w:rsidRDefault="00883FF7" w:rsidP="00883FF7">
            <w:pPr>
              <w:pStyle w:val="ListParagraph"/>
              <w:numPr>
                <w:ilvl w:val="0"/>
                <w:numId w:val="5"/>
              </w:numPr>
              <w:jc w:val="both"/>
              <w:rPr>
                <w:rFonts w:cstheme="minorHAnsi"/>
                <w:lang w:eastAsia="en-GB"/>
              </w:rPr>
            </w:pPr>
            <w:r w:rsidRPr="000814E4">
              <w:rPr>
                <w:rFonts w:cstheme="minorHAnsi"/>
                <w:lang w:eastAsia="en-GB"/>
              </w:rPr>
              <w:t>Learning from other national societies</w:t>
            </w:r>
          </w:p>
        </w:tc>
        <w:tc>
          <w:tcPr>
            <w:tcW w:w="4621" w:type="dxa"/>
          </w:tcPr>
          <w:p w:rsidR="00883FF7" w:rsidRPr="000814E4" w:rsidRDefault="00883FF7" w:rsidP="00883FF7">
            <w:pPr>
              <w:pStyle w:val="ListParagraph"/>
              <w:numPr>
                <w:ilvl w:val="0"/>
                <w:numId w:val="6"/>
              </w:numPr>
              <w:rPr>
                <w:rFonts w:cstheme="minorHAnsi"/>
                <w:bCs/>
                <w:lang w:val="en-US"/>
              </w:rPr>
            </w:pPr>
            <w:r w:rsidRPr="000814E4">
              <w:rPr>
                <w:rFonts w:cstheme="minorHAnsi"/>
                <w:bCs/>
                <w:lang w:val="en-US"/>
              </w:rPr>
              <w:t>Emphasis on communication for CCA</w:t>
            </w:r>
          </w:p>
          <w:p w:rsidR="00883FF7" w:rsidRPr="000814E4" w:rsidRDefault="00883FF7" w:rsidP="00883FF7">
            <w:pPr>
              <w:pStyle w:val="ListParagraph"/>
              <w:numPr>
                <w:ilvl w:val="0"/>
                <w:numId w:val="6"/>
              </w:numPr>
              <w:rPr>
                <w:rFonts w:cstheme="minorHAnsi"/>
                <w:bCs/>
                <w:lang w:val="en-US"/>
              </w:rPr>
            </w:pPr>
            <w:r w:rsidRPr="000814E4">
              <w:rPr>
                <w:rFonts w:cstheme="minorHAnsi"/>
                <w:bCs/>
                <w:lang w:val="en-US"/>
              </w:rPr>
              <w:t>Time a bit less need to hurry</w:t>
            </w:r>
          </w:p>
          <w:p w:rsidR="00883FF7" w:rsidRPr="000814E4" w:rsidRDefault="00883FF7" w:rsidP="00883FF7">
            <w:pPr>
              <w:pStyle w:val="ListParagraph"/>
              <w:numPr>
                <w:ilvl w:val="0"/>
                <w:numId w:val="6"/>
              </w:numPr>
              <w:rPr>
                <w:rFonts w:cstheme="minorHAnsi"/>
                <w:bCs/>
                <w:lang w:val="en-US"/>
              </w:rPr>
            </w:pPr>
            <w:r w:rsidRPr="000814E4">
              <w:rPr>
                <w:rFonts w:cstheme="minorHAnsi"/>
                <w:bCs/>
                <w:lang w:val="en-US"/>
              </w:rPr>
              <w:t>Basic definition should be provided before the workshop</w:t>
            </w:r>
          </w:p>
          <w:p w:rsidR="00883FF7" w:rsidRPr="000814E4" w:rsidRDefault="00883FF7" w:rsidP="00883FF7">
            <w:pPr>
              <w:pStyle w:val="ListParagraph"/>
              <w:numPr>
                <w:ilvl w:val="0"/>
                <w:numId w:val="6"/>
              </w:numPr>
              <w:jc w:val="both"/>
              <w:rPr>
                <w:rFonts w:cstheme="minorHAnsi"/>
                <w:bCs/>
                <w:lang w:val="en-US"/>
              </w:rPr>
            </w:pPr>
            <w:r w:rsidRPr="000814E4">
              <w:rPr>
                <w:rFonts w:cstheme="minorHAnsi"/>
                <w:bCs/>
                <w:lang w:val="en-US"/>
              </w:rPr>
              <w:t>Field visit must be one of the part of the workshop</w:t>
            </w:r>
          </w:p>
          <w:p w:rsidR="00883FF7" w:rsidRPr="000814E4" w:rsidRDefault="00883FF7" w:rsidP="0006736C">
            <w:pPr>
              <w:jc w:val="both"/>
              <w:rPr>
                <w:rFonts w:cstheme="minorHAnsi"/>
                <w:lang w:eastAsia="en-GB"/>
              </w:rPr>
            </w:pPr>
          </w:p>
        </w:tc>
      </w:tr>
    </w:tbl>
    <w:p w:rsidR="000814E4" w:rsidRPr="000814E4" w:rsidRDefault="000814E4" w:rsidP="00D579F8">
      <w:pPr>
        <w:spacing w:after="120" w:line="240" w:lineRule="auto"/>
        <w:jc w:val="both"/>
        <w:rPr>
          <w:rFonts w:cstheme="minorHAnsi"/>
          <w:lang w:eastAsia="en-GB"/>
        </w:rPr>
      </w:pPr>
    </w:p>
    <w:p w:rsidR="00883FF7" w:rsidRPr="000814E4" w:rsidRDefault="00883FF7" w:rsidP="00883FF7">
      <w:pPr>
        <w:rPr>
          <w:rFonts w:cstheme="minorHAnsi"/>
          <w:b/>
          <w:color w:val="962B2A"/>
          <w:lang w:val="en-GB"/>
        </w:rPr>
      </w:pPr>
      <w:r w:rsidRPr="000814E4">
        <w:rPr>
          <w:rFonts w:cstheme="minorHAnsi"/>
          <w:b/>
          <w:color w:val="962B2A"/>
        </w:rPr>
        <w:t>Attached:</w:t>
      </w:r>
    </w:p>
    <w:p w:rsidR="00883FF7" w:rsidRPr="000814E4" w:rsidRDefault="00883FF7" w:rsidP="000814E4">
      <w:pPr>
        <w:spacing w:after="120" w:line="240" w:lineRule="auto"/>
        <w:jc w:val="both"/>
        <w:rPr>
          <w:rFonts w:cstheme="minorHAnsi"/>
          <w:lang w:val="en-GB" w:eastAsia="en-GB"/>
        </w:rPr>
      </w:pPr>
      <w:r w:rsidRPr="000814E4">
        <w:rPr>
          <w:rFonts w:cstheme="minorHAnsi"/>
          <w:lang w:val="en-GB" w:eastAsia="en-GB"/>
        </w:rPr>
        <w:t>Annex </w:t>
      </w:r>
      <w:r w:rsidR="00860DA3" w:rsidRPr="000814E4">
        <w:rPr>
          <w:rFonts w:cstheme="minorHAnsi"/>
          <w:lang w:val="en-GB" w:eastAsia="en-GB"/>
        </w:rPr>
        <w:t>1:</w:t>
      </w:r>
      <w:r w:rsidRPr="000814E4">
        <w:rPr>
          <w:rFonts w:cstheme="minorHAnsi"/>
          <w:lang w:val="en-GB" w:eastAsia="en-GB"/>
        </w:rPr>
        <w:t xml:space="preserve"> Process report</w:t>
      </w:r>
    </w:p>
    <w:p w:rsidR="00883FF7" w:rsidRPr="000814E4" w:rsidRDefault="00883FF7" w:rsidP="000814E4">
      <w:pPr>
        <w:spacing w:after="120" w:line="240" w:lineRule="auto"/>
        <w:jc w:val="both"/>
        <w:rPr>
          <w:rFonts w:cstheme="minorHAnsi"/>
          <w:lang w:val="en-GB" w:eastAsia="en-GB"/>
        </w:rPr>
      </w:pPr>
      <w:r w:rsidRPr="000814E4">
        <w:rPr>
          <w:rFonts w:cstheme="minorHAnsi"/>
          <w:lang w:val="en-GB" w:eastAsia="en-GB"/>
        </w:rPr>
        <w:t>Annex 2: Participant List</w:t>
      </w:r>
    </w:p>
    <w:p w:rsidR="00883FF7" w:rsidRPr="000814E4" w:rsidRDefault="00883FF7" w:rsidP="000814E4">
      <w:pPr>
        <w:spacing w:after="120" w:line="240" w:lineRule="auto"/>
        <w:jc w:val="both"/>
        <w:rPr>
          <w:rFonts w:cstheme="minorHAnsi"/>
          <w:lang w:eastAsia="en-GB"/>
        </w:rPr>
      </w:pPr>
      <w:r w:rsidRPr="000814E4">
        <w:rPr>
          <w:rFonts w:cstheme="minorHAnsi"/>
          <w:lang w:eastAsia="en-GB"/>
        </w:rPr>
        <w:t xml:space="preserve">Annex 3: </w:t>
      </w:r>
      <w:r w:rsidR="00DC6D2C" w:rsidRPr="000814E4">
        <w:rPr>
          <w:rFonts w:cstheme="minorHAnsi"/>
          <w:b/>
          <w:bCs/>
          <w:lang w:eastAsia="en-GB"/>
        </w:rPr>
        <w:t>Group Work:</w:t>
      </w:r>
      <w:r w:rsidR="00DC6D2C" w:rsidRPr="000814E4">
        <w:rPr>
          <w:rFonts w:cstheme="minorHAnsi"/>
          <w:lang w:eastAsia="en-GB"/>
        </w:rPr>
        <w:t xml:space="preserve"> </w:t>
      </w:r>
      <w:r w:rsidRPr="000814E4">
        <w:rPr>
          <w:rFonts w:cstheme="minorHAnsi"/>
          <w:lang w:eastAsia="en-GB"/>
        </w:rPr>
        <w:t xml:space="preserve">Diarrhoea outbreak prevention – timescale </w:t>
      </w:r>
      <w:r w:rsidR="00DC6D2C" w:rsidRPr="000814E4">
        <w:rPr>
          <w:rFonts w:cstheme="minorHAnsi"/>
          <w:lang w:eastAsia="en-GB"/>
        </w:rPr>
        <w:t>(</w:t>
      </w:r>
      <w:r w:rsidR="00DC6D2C" w:rsidRPr="000814E4">
        <w:rPr>
          <w:rFonts w:cstheme="minorHAnsi"/>
          <w:b/>
          <w:bCs/>
          <w:lang w:eastAsia="en-GB"/>
        </w:rPr>
        <w:t>session 9</w:t>
      </w:r>
      <w:r w:rsidR="00DC6D2C" w:rsidRPr="000814E4">
        <w:rPr>
          <w:rFonts w:cstheme="minorHAnsi"/>
          <w:lang w:eastAsia="en-GB"/>
        </w:rPr>
        <w:t xml:space="preserve">: </w:t>
      </w:r>
      <w:r w:rsidR="00DC6D2C" w:rsidRPr="000814E4">
        <w:rPr>
          <w:b/>
        </w:rPr>
        <w:t>Climate Change and health</w:t>
      </w:r>
      <w:r w:rsidR="0024324C" w:rsidRPr="000814E4">
        <w:rPr>
          <w:b/>
        </w:rPr>
        <w:t>- ref: Process report</w:t>
      </w:r>
      <w:r w:rsidR="00DC6D2C" w:rsidRPr="000814E4">
        <w:rPr>
          <w:b/>
        </w:rPr>
        <w:t>)</w:t>
      </w:r>
    </w:p>
    <w:p w:rsidR="00883FF7" w:rsidRPr="000814E4" w:rsidRDefault="00883FF7" w:rsidP="000814E4">
      <w:pPr>
        <w:spacing w:after="120" w:line="240" w:lineRule="auto"/>
        <w:jc w:val="both"/>
        <w:rPr>
          <w:rFonts w:cstheme="minorHAnsi"/>
          <w:lang w:eastAsia="en-GB"/>
        </w:rPr>
      </w:pPr>
      <w:r w:rsidRPr="000814E4">
        <w:rPr>
          <w:rFonts w:cstheme="minorHAnsi"/>
          <w:lang w:eastAsia="en-GB"/>
        </w:rPr>
        <w:t xml:space="preserve">Annex 4: </w:t>
      </w:r>
      <w:r w:rsidR="00DC6D2C" w:rsidRPr="000814E4">
        <w:rPr>
          <w:rFonts w:cstheme="minorHAnsi"/>
          <w:b/>
          <w:bCs/>
          <w:lang w:eastAsia="en-GB"/>
        </w:rPr>
        <w:t>Group work:</w:t>
      </w:r>
      <w:r w:rsidR="00DC6D2C" w:rsidRPr="000814E4">
        <w:rPr>
          <w:rFonts w:cstheme="minorHAnsi"/>
          <w:lang w:eastAsia="en-GB"/>
        </w:rPr>
        <w:t xml:space="preserve"> </w:t>
      </w:r>
      <w:r w:rsidRPr="000814E4">
        <w:rPr>
          <w:rFonts w:cstheme="minorHAnsi"/>
          <w:lang w:eastAsia="en-GB"/>
        </w:rPr>
        <w:t>Cli</w:t>
      </w:r>
      <w:r w:rsidR="00DC6D2C" w:rsidRPr="000814E4">
        <w:rPr>
          <w:rFonts w:cstheme="minorHAnsi"/>
          <w:lang w:eastAsia="en-GB"/>
        </w:rPr>
        <w:t>mate smart risk reduction Village plan</w:t>
      </w:r>
      <w:r w:rsidR="0024324C" w:rsidRPr="000814E4">
        <w:rPr>
          <w:rFonts w:cstheme="minorHAnsi"/>
          <w:lang w:eastAsia="en-GB"/>
        </w:rPr>
        <w:t xml:space="preserve"> of three </w:t>
      </w:r>
      <w:proofErr w:type="gramStart"/>
      <w:r w:rsidR="0024324C" w:rsidRPr="000814E4">
        <w:rPr>
          <w:rFonts w:cstheme="minorHAnsi"/>
          <w:lang w:eastAsia="en-GB"/>
        </w:rPr>
        <w:t>village</w:t>
      </w:r>
      <w:r w:rsidR="00DC6D2C" w:rsidRPr="000814E4">
        <w:rPr>
          <w:rFonts w:cstheme="minorHAnsi"/>
          <w:lang w:eastAsia="en-GB"/>
        </w:rPr>
        <w:t>(</w:t>
      </w:r>
      <w:proofErr w:type="gramEnd"/>
      <w:r w:rsidR="00DC6D2C" w:rsidRPr="000814E4">
        <w:rPr>
          <w:rFonts w:cstheme="minorHAnsi"/>
          <w:lang w:eastAsia="en-GB"/>
        </w:rPr>
        <w:t xml:space="preserve"> </w:t>
      </w:r>
      <w:r w:rsidR="00DC6D2C" w:rsidRPr="000814E4">
        <w:rPr>
          <w:rFonts w:cstheme="minorHAnsi"/>
          <w:b/>
          <w:bCs/>
          <w:lang w:eastAsia="en-GB"/>
        </w:rPr>
        <w:t>Session 11:</w:t>
      </w:r>
      <w:r w:rsidR="00DC6D2C" w:rsidRPr="000814E4">
        <w:rPr>
          <w:rFonts w:cstheme="minorHAnsi"/>
          <w:lang w:eastAsia="en-GB"/>
        </w:rPr>
        <w:t xml:space="preserve"> </w:t>
      </w:r>
      <w:r w:rsidR="00DC6D2C" w:rsidRPr="000814E4">
        <w:rPr>
          <w:b/>
        </w:rPr>
        <w:t>Climate Change Adaptation integration in "community risk reduction plans"</w:t>
      </w:r>
      <w:r w:rsidR="0024324C" w:rsidRPr="000814E4">
        <w:rPr>
          <w:b/>
        </w:rPr>
        <w:t>- ref: Process report</w:t>
      </w:r>
      <w:r w:rsidR="00DC6D2C" w:rsidRPr="000814E4">
        <w:rPr>
          <w:b/>
        </w:rPr>
        <w:t>)</w:t>
      </w:r>
    </w:p>
    <w:p w:rsidR="00883FF7" w:rsidRPr="000814E4" w:rsidRDefault="00883FF7" w:rsidP="00D579F8">
      <w:pPr>
        <w:spacing w:after="0"/>
        <w:jc w:val="both"/>
        <w:rPr>
          <w:rFonts w:cstheme="minorHAnsi"/>
          <w:lang w:eastAsia="en-GB"/>
        </w:rPr>
      </w:pPr>
      <w:r w:rsidRPr="000814E4">
        <w:rPr>
          <w:rFonts w:cstheme="minorHAnsi"/>
          <w:lang w:eastAsia="en-GB"/>
        </w:rPr>
        <w:t>Annex 5: Six entry points</w:t>
      </w:r>
      <w:bookmarkStart w:id="2" w:name="_GoBack"/>
      <w:bookmarkEnd w:id="2"/>
    </w:p>
    <w:p w:rsidR="000B4050" w:rsidRDefault="00883FF7" w:rsidP="00D579F8">
      <w:pPr>
        <w:spacing w:after="0" w:line="240" w:lineRule="auto"/>
        <w:jc w:val="both"/>
      </w:pPr>
      <w:r w:rsidRPr="000814E4">
        <w:rPr>
          <w:rFonts w:cstheme="minorHAnsi"/>
          <w:lang w:eastAsia="en-GB"/>
        </w:rPr>
        <w:t xml:space="preserve">Annex 6: </w:t>
      </w:r>
      <w:r w:rsidR="00DC6D2C" w:rsidRPr="000814E4">
        <w:rPr>
          <w:rFonts w:cstheme="minorHAnsi"/>
          <w:lang w:eastAsia="en-GB"/>
        </w:rPr>
        <w:t xml:space="preserve"> </w:t>
      </w:r>
      <w:r w:rsidR="00DC6D2C" w:rsidRPr="000814E4">
        <w:rPr>
          <w:rFonts w:cstheme="minorHAnsi"/>
          <w:b/>
          <w:bCs/>
          <w:lang w:eastAsia="en-GB"/>
        </w:rPr>
        <w:t>Group work:</w:t>
      </w:r>
      <w:r w:rsidR="00DC6D2C" w:rsidRPr="000814E4">
        <w:rPr>
          <w:rFonts w:cstheme="minorHAnsi"/>
          <w:lang w:eastAsia="en-GB"/>
        </w:rPr>
        <w:t xml:space="preserve"> </w:t>
      </w:r>
      <w:r w:rsidRPr="000814E4">
        <w:rPr>
          <w:rFonts w:cstheme="minorHAnsi"/>
          <w:lang w:val="en-GB" w:eastAsia="en-GB"/>
        </w:rPr>
        <w:t>“</w:t>
      </w:r>
      <w:r w:rsidRPr="000814E4">
        <w:rPr>
          <w:rFonts w:cstheme="minorHAnsi"/>
          <w:lang w:eastAsia="en-GB"/>
        </w:rPr>
        <w:t xml:space="preserve">Group dating”: Red Cross +   Metrological departments </w:t>
      </w:r>
      <w:r w:rsidR="00DC6D2C" w:rsidRPr="000814E4">
        <w:rPr>
          <w:rFonts w:cstheme="minorHAnsi"/>
          <w:lang w:eastAsia="en-GB"/>
        </w:rPr>
        <w:t>(</w:t>
      </w:r>
      <w:r w:rsidR="00DC6D2C" w:rsidRPr="000814E4">
        <w:rPr>
          <w:b/>
        </w:rPr>
        <w:t>Session 13: Strengthen collaboration between National Societies and Government</w:t>
      </w:r>
      <w:r w:rsidR="0024324C" w:rsidRPr="000814E4">
        <w:rPr>
          <w:b/>
        </w:rPr>
        <w:t>- ref: Process report</w:t>
      </w:r>
      <w:r w:rsidR="00DC6D2C" w:rsidRPr="000814E4">
        <w:rPr>
          <w:b/>
        </w:rPr>
        <w:t>)</w:t>
      </w:r>
    </w:p>
    <w:sectPr w:rsidR="000B4050" w:rsidSect="00883FF7">
      <w:headerReference w:type="default" r:id="rId7"/>
      <w:footerReference w:type="default" r:id="rId8"/>
      <w:pgSz w:w="11906" w:h="16838"/>
      <w:pgMar w:top="1440" w:right="1440" w:bottom="1440" w:left="1440" w:header="144"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44E1" w:rsidRDefault="00D044E1" w:rsidP="00883FF7">
      <w:pPr>
        <w:spacing w:after="0" w:line="240" w:lineRule="auto"/>
      </w:pPr>
      <w:r>
        <w:separator/>
      </w:r>
    </w:p>
  </w:endnote>
  <w:endnote w:type="continuationSeparator" w:id="0">
    <w:p w:rsidR="00D044E1" w:rsidRDefault="00D044E1" w:rsidP="00883F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ヒラギノ角ゴ Pro W3">
    <w:altName w:val="Times New Roman"/>
    <w:charset w:val="00"/>
    <w:family w:val="roman"/>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ngsana New">
    <w:panose1 w:val="02020603050405020304"/>
    <w:charset w:val="00"/>
    <w:family w:val="roman"/>
    <w:pitch w:val="variable"/>
    <w:sig w:usb0="01000003" w:usb1="00000000" w:usb2="00000000" w:usb3="00000000" w:csb0="0001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98876"/>
      <w:docPartObj>
        <w:docPartGallery w:val="Page Numbers (Bottom of Page)"/>
        <w:docPartUnique/>
      </w:docPartObj>
    </w:sdtPr>
    <w:sdtEndPr>
      <w:rPr>
        <w:color w:val="7F7F7F" w:themeColor="background1" w:themeShade="7F"/>
        <w:spacing w:val="60"/>
      </w:rPr>
    </w:sdtEndPr>
    <w:sdtContent>
      <w:p w:rsidR="000814E4" w:rsidRDefault="005B148D" w:rsidP="000814E4">
        <w:pPr>
          <w:pStyle w:val="Footer"/>
          <w:pBdr>
            <w:top w:val="single" w:sz="4" w:space="1" w:color="D9D9D9" w:themeColor="background1" w:themeShade="D9"/>
          </w:pBdr>
          <w:jc w:val="right"/>
          <w:rPr>
            <w:b/>
          </w:rPr>
        </w:pPr>
        <w:fldSimple w:instr=" PAGE   \* MERGEFORMAT ">
          <w:r w:rsidR="008A0992" w:rsidRPr="008A0992">
            <w:rPr>
              <w:b/>
              <w:noProof/>
            </w:rPr>
            <w:t>4</w:t>
          </w:r>
        </w:fldSimple>
        <w:r w:rsidR="000814E4">
          <w:rPr>
            <w:b/>
          </w:rPr>
          <w:t xml:space="preserve"> | </w:t>
        </w:r>
        <w:r w:rsidR="000814E4">
          <w:rPr>
            <w:color w:val="7F7F7F" w:themeColor="background1" w:themeShade="7F"/>
            <w:spacing w:val="60"/>
          </w:rPr>
          <w:t>Page</w:t>
        </w:r>
      </w:p>
    </w:sdtContent>
  </w:sdt>
  <w:p w:rsidR="000814E4" w:rsidRDefault="000814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44E1" w:rsidRDefault="00D044E1" w:rsidP="00883FF7">
      <w:pPr>
        <w:spacing w:after="0" w:line="240" w:lineRule="auto"/>
      </w:pPr>
      <w:r>
        <w:separator/>
      </w:r>
    </w:p>
  </w:footnote>
  <w:footnote w:type="continuationSeparator" w:id="0">
    <w:p w:rsidR="00D044E1" w:rsidRDefault="00D044E1" w:rsidP="00883F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FF7" w:rsidRDefault="005E4896">
    <w:r>
      <w:rPr>
        <w:noProof/>
        <w:lang w:val="en-GB" w:eastAsia="en-GB"/>
      </w:rPr>
      <w:drawing>
        <wp:anchor distT="0" distB="0" distL="114300" distR="114300" simplePos="0" relativeHeight="251659264" behindDoc="1" locked="0" layoutInCell="1" allowOverlap="1">
          <wp:simplePos x="0" y="0"/>
          <wp:positionH relativeFrom="column">
            <wp:posOffset>3840480</wp:posOffset>
          </wp:positionH>
          <wp:positionV relativeFrom="paragraph">
            <wp:posOffset>210185</wp:posOffset>
          </wp:positionV>
          <wp:extent cx="2032000" cy="767715"/>
          <wp:effectExtent l="19050" t="0" r="6350" b="0"/>
          <wp:wrapTight wrapText="bothSides">
            <wp:wrapPolygon edited="0">
              <wp:start x="-203" y="0"/>
              <wp:lineTo x="-203" y="20903"/>
              <wp:lineTo x="21668" y="20903"/>
              <wp:lineTo x="21668" y="0"/>
              <wp:lineTo x="-203" y="0"/>
            </wp:wrapPolygon>
          </wp:wrapTight>
          <wp:docPr id="4" name="Picture 1" descr="C:\Documents and Settings\indira.kulenovic.IFRC\Desktop\Pics logos slides\CSRU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indira.kulenovic.IFRC\Desktop\Pics logos slides\CSRU Logo.JP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32000" cy="767715"/>
                  </a:xfrm>
                  <a:prstGeom prst="rect">
                    <a:avLst/>
                  </a:prstGeom>
                  <a:noFill/>
                  <a:ln w="9525">
                    <a:noFill/>
                    <a:miter lim="800000"/>
                    <a:headEnd/>
                    <a:tailEnd/>
                  </a:ln>
                </pic:spPr>
              </pic:pic>
            </a:graphicData>
          </a:graphic>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78"/>
      <w:gridCol w:w="3264"/>
    </w:tblGrid>
    <w:tr w:rsidR="00883FF7" w:rsidTr="005E4896">
      <w:tc>
        <w:tcPr>
          <w:tcW w:w="5863" w:type="dxa"/>
        </w:tcPr>
        <w:p w:rsidR="005E4896" w:rsidRDefault="005E4896" w:rsidP="0006736C">
          <w:pPr>
            <w:pStyle w:val="Header"/>
            <w:rPr>
              <w:rFonts w:cs="Arial"/>
              <w:color w:val="C00000"/>
            </w:rPr>
          </w:pPr>
          <w:r>
            <w:rPr>
              <w:rFonts w:cs="Arial"/>
              <w:noProof/>
              <w:color w:val="C00000"/>
              <w:lang w:val="en-GB" w:eastAsia="en-GB"/>
            </w:rPr>
            <w:drawing>
              <wp:anchor distT="0" distB="0" distL="114300" distR="114300" simplePos="0" relativeHeight="251660288" behindDoc="1" locked="0" layoutInCell="1" allowOverlap="1">
                <wp:simplePos x="0" y="0"/>
                <wp:positionH relativeFrom="column">
                  <wp:posOffset>-88265</wp:posOffset>
                </wp:positionH>
                <wp:positionV relativeFrom="paragraph">
                  <wp:posOffset>-408940</wp:posOffset>
                </wp:positionV>
                <wp:extent cx="3639820" cy="301625"/>
                <wp:effectExtent l="19050" t="0" r="0" b="0"/>
                <wp:wrapTight wrapText="bothSides">
                  <wp:wrapPolygon edited="0">
                    <wp:start x="-113" y="0"/>
                    <wp:lineTo x="-113" y="20463"/>
                    <wp:lineTo x="21592" y="20463"/>
                    <wp:lineTo x="21592" y="0"/>
                    <wp:lineTo x="-113" y="0"/>
                  </wp:wrapPolygon>
                </wp:wrapTight>
                <wp:docPr id="5" name="Picture 1" descr="C:\Documents and Settings\indira.kulenovic.IFRC\Desktop\Pics logos slides\RCRC logos\IFRC-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indira.kulenovic.IFRC\Desktop\Pics logos slides\RCRC logos\IFRC-logo.gif"/>
                        <pic:cNvPicPr>
                          <a:picLocks noChangeAspect="1" noChangeArrowheads="1"/>
                        </pic:cNvPicPr>
                      </pic:nvPicPr>
                      <pic:blipFill>
                        <a:blip r:embed="rId2"/>
                        <a:srcRect/>
                        <a:stretch>
                          <a:fillRect/>
                        </a:stretch>
                      </pic:blipFill>
                      <pic:spPr bwMode="auto">
                        <a:xfrm>
                          <a:off x="0" y="0"/>
                          <a:ext cx="3639820" cy="301625"/>
                        </a:xfrm>
                        <a:prstGeom prst="rect">
                          <a:avLst/>
                        </a:prstGeom>
                        <a:noFill/>
                        <a:ln w="9525">
                          <a:noFill/>
                          <a:miter lim="800000"/>
                          <a:headEnd/>
                          <a:tailEnd/>
                        </a:ln>
                      </pic:spPr>
                    </pic:pic>
                  </a:graphicData>
                </a:graphic>
              </wp:anchor>
            </w:drawing>
          </w:r>
        </w:p>
        <w:p w:rsidR="00883FF7" w:rsidRPr="00E35AFD" w:rsidRDefault="00883FF7" w:rsidP="0006736C">
          <w:pPr>
            <w:pStyle w:val="Header"/>
            <w:rPr>
              <w:rFonts w:cs="Arial"/>
              <w:color w:val="C00000"/>
            </w:rPr>
          </w:pPr>
          <w:r w:rsidRPr="00E35AFD">
            <w:rPr>
              <w:rFonts w:cs="Arial"/>
              <w:color w:val="C00000"/>
            </w:rPr>
            <w:t>IFRC Southeast Asia Regional Delegation</w:t>
          </w:r>
        </w:p>
        <w:p w:rsidR="00883FF7" w:rsidRDefault="00883FF7" w:rsidP="0006736C">
          <w:pPr>
            <w:pStyle w:val="Header"/>
          </w:pPr>
        </w:p>
      </w:tc>
      <w:tc>
        <w:tcPr>
          <w:tcW w:w="3379" w:type="dxa"/>
        </w:tcPr>
        <w:p w:rsidR="00883FF7" w:rsidRDefault="00883FF7" w:rsidP="0006736C">
          <w:pPr>
            <w:pStyle w:val="Header"/>
            <w:jc w:val="right"/>
          </w:pPr>
        </w:p>
      </w:tc>
    </w:tr>
  </w:tbl>
  <w:p w:rsidR="00883FF7" w:rsidRDefault="00883FF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E22437AC"/>
    <w:lvl w:ilvl="0">
      <w:start w:val="1"/>
      <w:numFmt w:val="decimal"/>
      <w:pStyle w:val="ListNumber"/>
      <w:lvlText w:val="%1."/>
      <w:lvlJc w:val="left"/>
      <w:pPr>
        <w:tabs>
          <w:tab w:val="num" w:pos="360"/>
        </w:tabs>
        <w:ind w:left="360" w:hanging="360"/>
      </w:pPr>
    </w:lvl>
  </w:abstractNum>
  <w:abstractNum w:abstractNumId="1">
    <w:nsid w:val="00000002"/>
    <w:multiLevelType w:val="multilevel"/>
    <w:tmpl w:val="894EE874"/>
    <w:lvl w:ilvl="0">
      <w:start w:val="1"/>
      <w:numFmt w:val="bullet"/>
      <w:lvlText w:val="·"/>
      <w:lvlJc w:val="left"/>
      <w:pPr>
        <w:tabs>
          <w:tab w:val="num" w:pos="357"/>
        </w:tabs>
        <w:ind w:left="357" w:firstLine="0"/>
      </w:pPr>
      <w:rPr>
        <w:rFonts w:hint="default"/>
        <w:color w:val="000000"/>
        <w:position w:val="0"/>
        <w:sz w:val="24"/>
      </w:rPr>
    </w:lvl>
    <w:lvl w:ilvl="1">
      <w:start w:val="1"/>
      <w:numFmt w:val="bullet"/>
      <w:suff w:val="nothing"/>
      <w:lvlText w:val="o"/>
      <w:lvlJc w:val="left"/>
      <w:pPr>
        <w:ind w:left="0" w:firstLine="1440"/>
      </w:pPr>
      <w:rPr>
        <w:rFonts w:ascii="Courier New" w:eastAsia="ヒラギノ角ゴ Pro W3" w:hAnsi="Courier New" w:hint="default"/>
        <w:color w:val="000000"/>
        <w:position w:val="0"/>
        <w:sz w:val="24"/>
      </w:rPr>
    </w:lvl>
    <w:lvl w:ilvl="2">
      <w:start w:val="1"/>
      <w:numFmt w:val="bullet"/>
      <w:suff w:val="nothing"/>
      <w:lvlText w:val=""/>
      <w:lvlJc w:val="left"/>
      <w:pPr>
        <w:ind w:left="0" w:firstLine="2160"/>
      </w:pPr>
      <w:rPr>
        <w:rFonts w:ascii="Wingdings" w:eastAsia="ヒラギノ角ゴ Pro W3" w:hAnsi="Wingdings" w:hint="default"/>
        <w:color w:val="000000"/>
        <w:position w:val="0"/>
        <w:sz w:val="24"/>
      </w:rPr>
    </w:lvl>
    <w:lvl w:ilvl="3">
      <w:start w:val="1"/>
      <w:numFmt w:val="bullet"/>
      <w:suff w:val="nothing"/>
      <w:lvlText w:val="·"/>
      <w:lvlJc w:val="left"/>
      <w:pPr>
        <w:ind w:left="0" w:firstLine="2880"/>
      </w:pPr>
      <w:rPr>
        <w:rFonts w:hint="default"/>
        <w:color w:val="000000"/>
        <w:position w:val="0"/>
        <w:sz w:val="24"/>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4"/>
      </w:rPr>
    </w:lvl>
    <w:lvl w:ilvl="5">
      <w:start w:val="1"/>
      <w:numFmt w:val="bullet"/>
      <w:suff w:val="nothing"/>
      <w:lvlText w:val=""/>
      <w:lvlJc w:val="left"/>
      <w:pPr>
        <w:ind w:left="0" w:firstLine="4320"/>
      </w:pPr>
      <w:rPr>
        <w:rFonts w:ascii="Wingdings" w:eastAsia="ヒラギノ角ゴ Pro W3" w:hAnsi="Wingdings" w:hint="default"/>
        <w:color w:val="000000"/>
        <w:position w:val="0"/>
        <w:sz w:val="24"/>
      </w:rPr>
    </w:lvl>
    <w:lvl w:ilvl="6">
      <w:start w:val="1"/>
      <w:numFmt w:val="bullet"/>
      <w:suff w:val="nothing"/>
      <w:lvlText w:val="·"/>
      <w:lvlJc w:val="left"/>
      <w:pPr>
        <w:ind w:left="0" w:firstLine="5040"/>
      </w:pPr>
      <w:rPr>
        <w:rFonts w:hint="default"/>
        <w:color w:val="000000"/>
        <w:position w:val="0"/>
        <w:sz w:val="24"/>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4"/>
      </w:rPr>
    </w:lvl>
    <w:lvl w:ilvl="8">
      <w:start w:val="1"/>
      <w:numFmt w:val="bullet"/>
      <w:suff w:val="nothing"/>
      <w:lvlText w:val=""/>
      <w:lvlJc w:val="left"/>
      <w:pPr>
        <w:ind w:left="0" w:firstLine="6480"/>
      </w:pPr>
      <w:rPr>
        <w:rFonts w:ascii="Wingdings" w:eastAsia="ヒラギノ角ゴ Pro W3" w:hAnsi="Wingdings" w:hint="default"/>
        <w:color w:val="000000"/>
        <w:position w:val="0"/>
        <w:sz w:val="24"/>
      </w:rPr>
    </w:lvl>
  </w:abstractNum>
  <w:abstractNum w:abstractNumId="2">
    <w:nsid w:val="0C5121C9"/>
    <w:multiLevelType w:val="hybridMultilevel"/>
    <w:tmpl w:val="ABB83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8B3771"/>
    <w:multiLevelType w:val="hybridMultilevel"/>
    <w:tmpl w:val="6F7A3D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5552CC4"/>
    <w:multiLevelType w:val="hybridMultilevel"/>
    <w:tmpl w:val="3A74D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D2D5140"/>
    <w:multiLevelType w:val="hybridMultilevel"/>
    <w:tmpl w:val="A1D0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footnotePr>
    <w:footnote w:id="-1"/>
    <w:footnote w:id="0"/>
  </w:footnotePr>
  <w:endnotePr>
    <w:endnote w:id="-1"/>
    <w:endnote w:id="0"/>
  </w:endnotePr>
  <w:compat/>
  <w:rsids>
    <w:rsidRoot w:val="00883FF7"/>
    <w:rsid w:val="000814E4"/>
    <w:rsid w:val="000B4050"/>
    <w:rsid w:val="0024324C"/>
    <w:rsid w:val="002B5886"/>
    <w:rsid w:val="003A726A"/>
    <w:rsid w:val="00494B55"/>
    <w:rsid w:val="005B148D"/>
    <w:rsid w:val="005E4896"/>
    <w:rsid w:val="005F0F59"/>
    <w:rsid w:val="00860DA3"/>
    <w:rsid w:val="00883FF7"/>
    <w:rsid w:val="008A0992"/>
    <w:rsid w:val="00A52EA8"/>
    <w:rsid w:val="00BA0568"/>
    <w:rsid w:val="00CE0A34"/>
    <w:rsid w:val="00D044E1"/>
    <w:rsid w:val="00D579F8"/>
    <w:rsid w:val="00D7320A"/>
    <w:rsid w:val="00DC6D2C"/>
    <w:rsid w:val="00E61C5D"/>
    <w:rsid w:val="00F14706"/>
    <w:rsid w:val="00F168A1"/>
    <w:rsid w:val="00F74A4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A4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FF7"/>
    <w:pPr>
      <w:spacing w:after="0" w:line="240" w:lineRule="auto"/>
      <w:ind w:left="720"/>
      <w:contextualSpacing/>
    </w:pPr>
    <w:rPr>
      <w:lang w:val="en-GB"/>
    </w:rPr>
  </w:style>
  <w:style w:type="table" w:styleId="TableGrid">
    <w:name w:val="Table Grid"/>
    <w:basedOn w:val="TableNormal"/>
    <w:rsid w:val="00883FF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link w:val="NoSpacingChar"/>
    <w:uiPriority w:val="1"/>
    <w:qFormat/>
    <w:rsid w:val="00883FF7"/>
    <w:pPr>
      <w:spacing w:after="0" w:line="240" w:lineRule="auto"/>
    </w:pPr>
    <w:rPr>
      <w:rFonts w:ascii="Calibri" w:eastAsia="Calibri" w:hAnsi="Calibri" w:cs="Angsana New"/>
      <w:lang w:val="en-US"/>
    </w:rPr>
  </w:style>
  <w:style w:type="character" w:customStyle="1" w:styleId="NoSpacingChar">
    <w:name w:val="No Spacing Char"/>
    <w:basedOn w:val="DefaultParagraphFont"/>
    <w:link w:val="NoSpacing"/>
    <w:uiPriority w:val="1"/>
    <w:rsid w:val="00883FF7"/>
    <w:rPr>
      <w:rFonts w:ascii="Calibri" w:eastAsia="Calibri" w:hAnsi="Calibri" w:cs="Angsana New"/>
      <w:lang w:val="en-US"/>
    </w:rPr>
  </w:style>
  <w:style w:type="paragraph" w:styleId="ListNumber">
    <w:name w:val="List Number"/>
    <w:basedOn w:val="Normal"/>
    <w:rsid w:val="00883FF7"/>
    <w:pPr>
      <w:numPr>
        <w:numId w:val="3"/>
      </w:numPr>
      <w:spacing w:after="0" w:line="240" w:lineRule="auto"/>
      <w:ind w:left="0" w:firstLine="0"/>
      <w:jc w:val="both"/>
    </w:pPr>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883F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FF7"/>
    <w:rPr>
      <w:lang w:val="en-US"/>
    </w:rPr>
  </w:style>
  <w:style w:type="paragraph" w:styleId="Footer">
    <w:name w:val="footer"/>
    <w:basedOn w:val="Normal"/>
    <w:link w:val="FooterChar"/>
    <w:uiPriority w:val="99"/>
    <w:unhideWhenUsed/>
    <w:rsid w:val="00883F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FF7"/>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FF7"/>
    <w:pPr>
      <w:spacing w:after="0" w:line="240" w:lineRule="auto"/>
      <w:ind w:left="720"/>
      <w:contextualSpacing/>
    </w:pPr>
    <w:rPr>
      <w:lang w:val="en-GB"/>
    </w:rPr>
  </w:style>
  <w:style w:type="table" w:styleId="TableGrid">
    <w:name w:val="Table Grid"/>
    <w:basedOn w:val="TableNormal"/>
    <w:rsid w:val="00883FF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link w:val="NoSpacingChar"/>
    <w:uiPriority w:val="1"/>
    <w:qFormat/>
    <w:rsid w:val="00883FF7"/>
    <w:pPr>
      <w:spacing w:after="0" w:line="240" w:lineRule="auto"/>
    </w:pPr>
    <w:rPr>
      <w:rFonts w:ascii="Calibri" w:eastAsia="Calibri" w:hAnsi="Calibri" w:cs="Angsana New"/>
      <w:lang w:val="en-US"/>
    </w:rPr>
  </w:style>
  <w:style w:type="character" w:customStyle="1" w:styleId="NoSpacingChar">
    <w:name w:val="No Spacing Char"/>
    <w:basedOn w:val="DefaultParagraphFont"/>
    <w:link w:val="NoSpacing"/>
    <w:uiPriority w:val="1"/>
    <w:rsid w:val="00883FF7"/>
    <w:rPr>
      <w:rFonts w:ascii="Calibri" w:eastAsia="Calibri" w:hAnsi="Calibri" w:cs="Angsana New"/>
      <w:lang w:val="en-US"/>
    </w:rPr>
  </w:style>
  <w:style w:type="paragraph" w:styleId="ListNumber">
    <w:name w:val="List Number"/>
    <w:basedOn w:val="Normal"/>
    <w:rsid w:val="00883FF7"/>
    <w:pPr>
      <w:numPr>
        <w:numId w:val="3"/>
      </w:numPr>
      <w:spacing w:after="0" w:line="240" w:lineRule="auto"/>
      <w:ind w:left="0" w:firstLine="0"/>
      <w:jc w:val="both"/>
    </w:pPr>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883F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FF7"/>
    <w:rPr>
      <w:lang w:val="en-US"/>
    </w:rPr>
  </w:style>
  <w:style w:type="paragraph" w:styleId="Footer">
    <w:name w:val="footer"/>
    <w:basedOn w:val="Normal"/>
    <w:link w:val="FooterChar"/>
    <w:uiPriority w:val="99"/>
    <w:unhideWhenUsed/>
    <w:rsid w:val="00883F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FF7"/>
    <w:rPr>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1492</Words>
  <Characters>8510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IFRC</Company>
  <LinksUpToDate>false</LinksUpToDate>
  <CharactersWithSpaces>9983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sanjeev kumar</dc:creator>
  <cp:lastModifiedBy>indira.kulenovic</cp:lastModifiedBy>
  <cp:revision>5</cp:revision>
  <dcterms:created xsi:type="dcterms:W3CDTF">2013-05-03T03:42:00Z</dcterms:created>
  <dcterms:modified xsi:type="dcterms:W3CDTF">2013-05-03T07:52:00Z</dcterms:modified>
</cp:coreProperties>
</file>