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9D" w:rsidRPr="003A6CA9" w:rsidRDefault="00F94139" w:rsidP="00AE2212">
      <w:pPr>
        <w:spacing w:before="0"/>
        <w:rPr>
          <w:color w:val="FF0000"/>
        </w:rPr>
      </w:pPr>
      <w:bookmarkStart w:id="0" w:name="_GoBack"/>
      <w:bookmarkEnd w:id="0"/>
      <w:r w:rsidRPr="003A6CA9">
        <w:rPr>
          <w:color w:val="FF0000"/>
        </w:rPr>
        <w:t xml:space="preserve">International Federation of Red Cross and Red Crescent Societies </w:t>
      </w:r>
    </w:p>
    <w:p w:rsidR="00AE2212" w:rsidRDefault="00AE2212" w:rsidP="00AE2212">
      <w:pPr>
        <w:pStyle w:val="Projectsubtitle"/>
        <w:spacing w:before="0"/>
        <w:ind w:left="720"/>
        <w:jc w:val="center"/>
        <w:rPr>
          <w:rFonts w:ascii="Arial Bold" w:hAnsi="Arial Bold"/>
          <w:sz w:val="44"/>
          <w:szCs w:val="48"/>
          <w:lang w:val="en-GB"/>
        </w:rPr>
      </w:pPr>
    </w:p>
    <w:p w:rsidR="00BC5C24" w:rsidRPr="00BC5C24" w:rsidRDefault="00622DDC" w:rsidP="00AE2212">
      <w:pPr>
        <w:pStyle w:val="Projectsubtitle"/>
        <w:spacing w:before="0"/>
        <w:ind w:left="720"/>
        <w:jc w:val="center"/>
        <w:rPr>
          <w:rFonts w:ascii="Arial Bold" w:hAnsi="Arial Bold"/>
          <w:sz w:val="44"/>
          <w:szCs w:val="48"/>
          <w:lang w:val="en-GB"/>
        </w:rPr>
      </w:pPr>
      <w:r w:rsidRPr="00BC5C24">
        <w:rPr>
          <w:rFonts w:ascii="Arial Bold" w:hAnsi="Arial Bold"/>
          <w:sz w:val="44"/>
          <w:szCs w:val="48"/>
          <w:lang w:val="en-GB"/>
        </w:rPr>
        <w:t>Regional Resilience Initiative</w:t>
      </w:r>
    </w:p>
    <w:p w:rsidR="00622DDC" w:rsidRDefault="00BC5C24" w:rsidP="00AE2212">
      <w:pPr>
        <w:pStyle w:val="Projectsubtitle"/>
        <w:spacing w:before="0"/>
        <w:ind w:left="720"/>
        <w:jc w:val="center"/>
        <w:rPr>
          <w:rFonts w:ascii="Arial Bold" w:hAnsi="Arial Bold"/>
          <w:sz w:val="44"/>
          <w:szCs w:val="48"/>
          <w:lang w:val="en-GB"/>
        </w:rPr>
      </w:pPr>
      <w:r>
        <w:rPr>
          <w:rFonts w:ascii="Arial Bold" w:hAnsi="Arial Bold"/>
          <w:sz w:val="44"/>
          <w:szCs w:val="48"/>
          <w:lang w:val="en-GB"/>
        </w:rPr>
        <w:t xml:space="preserve">Mid-Term </w:t>
      </w:r>
      <w:r w:rsidR="00622DDC" w:rsidRPr="00622DDC">
        <w:rPr>
          <w:rFonts w:ascii="Arial Bold" w:hAnsi="Arial Bold"/>
          <w:sz w:val="44"/>
          <w:szCs w:val="48"/>
          <w:lang w:val="en-GB"/>
        </w:rPr>
        <w:t>Retreat</w:t>
      </w:r>
    </w:p>
    <w:p w:rsidR="00622DDC" w:rsidRPr="00AE2212" w:rsidRDefault="00622DDC" w:rsidP="00AE2212">
      <w:pPr>
        <w:pStyle w:val="Projectsubtitle"/>
        <w:spacing w:before="0"/>
        <w:jc w:val="center"/>
        <w:rPr>
          <w:rFonts w:ascii="Arial Bold" w:hAnsi="Arial Bold"/>
          <w:sz w:val="40"/>
          <w:szCs w:val="40"/>
          <w:lang w:val="en-GB"/>
        </w:rPr>
      </w:pPr>
      <w:r w:rsidRPr="00AE2212">
        <w:rPr>
          <w:rFonts w:ascii="Arial Bold" w:hAnsi="Arial Bold"/>
          <w:sz w:val="40"/>
          <w:szCs w:val="40"/>
          <w:lang w:val="en-GB"/>
        </w:rPr>
        <w:t>concept note</w:t>
      </w:r>
    </w:p>
    <w:p w:rsidR="00224035" w:rsidRPr="00622DDC" w:rsidRDefault="00224035" w:rsidP="00AE2212">
      <w:pPr>
        <w:spacing w:before="0"/>
        <w:rPr>
          <w:lang w:val="en-GB"/>
        </w:rPr>
      </w:pPr>
    </w:p>
    <w:p w:rsidR="00CE12CD" w:rsidRDefault="00CE12CD" w:rsidP="00AE2212">
      <w:pPr>
        <w:spacing w:before="0"/>
        <w:rPr>
          <w:b/>
          <w:bCs/>
          <w:color w:val="FF0000"/>
        </w:rPr>
      </w:pPr>
    </w:p>
    <w:p w:rsidR="00622DDC" w:rsidRDefault="00622DDC" w:rsidP="00AE2212">
      <w:pPr>
        <w:spacing w:before="0"/>
        <w:rPr>
          <w:b/>
          <w:bCs/>
          <w:color w:val="FF0000"/>
        </w:rPr>
      </w:pPr>
      <w:r>
        <w:rPr>
          <w:b/>
          <w:bCs/>
          <w:color w:val="FF0000"/>
        </w:rPr>
        <w:t>Background</w:t>
      </w:r>
    </w:p>
    <w:p w:rsidR="00AE2212" w:rsidRPr="00622DDC" w:rsidRDefault="00AE2212" w:rsidP="00AE2212">
      <w:pPr>
        <w:spacing w:before="0"/>
        <w:rPr>
          <w:b/>
          <w:bCs/>
          <w:color w:val="FF0000"/>
        </w:rPr>
      </w:pPr>
    </w:p>
    <w:p w:rsidR="00423072" w:rsidRPr="00423072" w:rsidRDefault="00622DDC" w:rsidP="0042307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</w:rPr>
      </w:pPr>
      <w:r w:rsidRPr="008034D1">
        <w:rPr>
          <w:rFonts w:ascii="Calibri" w:hAnsi="Calibri" w:cs="Calibri"/>
          <w:sz w:val="24"/>
        </w:rPr>
        <w:t xml:space="preserve">The </w:t>
      </w:r>
      <w:r w:rsidRPr="008034D1">
        <w:rPr>
          <w:rFonts w:ascii="Calibri" w:hAnsi="Calibri" w:cs="Calibri"/>
          <w:i/>
          <w:iCs/>
          <w:sz w:val="24"/>
        </w:rPr>
        <w:t>Regional Resilience Initiative</w:t>
      </w:r>
      <w:r w:rsidR="008034D1">
        <w:rPr>
          <w:rFonts w:ascii="Calibri" w:hAnsi="Calibri" w:cs="Calibri"/>
          <w:i/>
          <w:iCs/>
          <w:sz w:val="24"/>
        </w:rPr>
        <w:t xml:space="preserve"> (RRI)</w:t>
      </w:r>
      <w:r w:rsidR="000B2198" w:rsidRPr="008034D1">
        <w:rPr>
          <w:rFonts w:ascii="Calibri" w:hAnsi="Calibri" w:cs="Calibri"/>
          <w:i/>
          <w:iCs/>
          <w:sz w:val="24"/>
        </w:rPr>
        <w:t>, s</w:t>
      </w:r>
      <w:r w:rsidR="000B2198" w:rsidRPr="008034D1">
        <w:rPr>
          <w:rFonts w:ascii="Calibri" w:hAnsi="Calibri" w:cs="Calibri"/>
          <w:sz w:val="24"/>
          <w:lang w:eastAsia="x-none" w:bidi="th-TH"/>
        </w:rPr>
        <w:t>upported by the Canadian Government and Canadian Red Cross,</w:t>
      </w:r>
      <w:r w:rsidRPr="008034D1">
        <w:rPr>
          <w:rFonts w:ascii="Calibri" w:hAnsi="Calibri" w:cs="Calibri"/>
          <w:i/>
          <w:iCs/>
          <w:sz w:val="24"/>
        </w:rPr>
        <w:t xml:space="preserve"> </w:t>
      </w:r>
      <w:r w:rsidRPr="008034D1">
        <w:rPr>
          <w:rFonts w:ascii="Calibri" w:hAnsi="Calibri" w:cs="Calibri"/>
          <w:sz w:val="24"/>
        </w:rPr>
        <w:t xml:space="preserve">seeks to further contribute to reducing the impact of natural disasters on vulnerable communities in Southeast Asia. </w:t>
      </w:r>
      <w:r w:rsidR="000B2198" w:rsidRPr="008034D1">
        <w:rPr>
          <w:rFonts w:ascii="Calibri" w:hAnsi="Calibri" w:cs="Calibri"/>
          <w:sz w:val="24"/>
        </w:rPr>
        <w:t>It</w:t>
      </w:r>
      <w:r w:rsidRPr="008034D1">
        <w:rPr>
          <w:rFonts w:ascii="Calibri" w:hAnsi="Calibri" w:cs="Calibri"/>
          <w:sz w:val="24"/>
        </w:rPr>
        <w:t xml:space="preserve"> focuses on the 11 Red Cross Red Crescent Societies in</w:t>
      </w:r>
      <w:r w:rsidR="000B2198" w:rsidRPr="008034D1">
        <w:rPr>
          <w:rFonts w:ascii="Calibri" w:hAnsi="Calibri" w:cs="Calibri"/>
          <w:sz w:val="24"/>
        </w:rPr>
        <w:t xml:space="preserve"> the region (</w:t>
      </w:r>
      <w:r w:rsidRPr="008034D1">
        <w:rPr>
          <w:rFonts w:ascii="Calibri" w:hAnsi="Calibri" w:cs="Calibri"/>
          <w:sz w:val="24"/>
        </w:rPr>
        <w:t xml:space="preserve">Brunei, Cambodia, Indonesia, Lao PDR, Myanmar, Malaysia, Philippines, Thailand, Singapore, </w:t>
      </w:r>
      <w:r w:rsidR="00A97A1B" w:rsidRPr="008034D1">
        <w:rPr>
          <w:rFonts w:ascii="Calibri" w:hAnsi="Calibri" w:cs="Calibri"/>
          <w:sz w:val="24"/>
        </w:rPr>
        <w:t>Vietnam</w:t>
      </w:r>
      <w:r w:rsidRPr="008034D1">
        <w:rPr>
          <w:rFonts w:ascii="Calibri" w:hAnsi="Calibri" w:cs="Calibri"/>
          <w:sz w:val="24"/>
        </w:rPr>
        <w:t xml:space="preserve"> and Timor Leste</w:t>
      </w:r>
      <w:r w:rsidR="000B2198" w:rsidRPr="008034D1">
        <w:rPr>
          <w:rFonts w:ascii="Calibri" w:hAnsi="Calibri" w:cs="Calibri"/>
          <w:sz w:val="24"/>
        </w:rPr>
        <w:t xml:space="preserve">) with objective to enhance </w:t>
      </w:r>
      <w:r w:rsidRPr="008034D1">
        <w:rPr>
          <w:rFonts w:ascii="Calibri" w:hAnsi="Calibri" w:cs="Calibri"/>
          <w:sz w:val="24"/>
          <w:lang w:eastAsia="x-none" w:bidi="th-TH"/>
        </w:rPr>
        <w:t>the</w:t>
      </w:r>
      <w:r w:rsidR="000B2198" w:rsidRPr="008034D1">
        <w:rPr>
          <w:rFonts w:ascii="Calibri" w:hAnsi="Calibri" w:cs="Calibri"/>
          <w:sz w:val="24"/>
          <w:lang w:eastAsia="x-none" w:bidi="th-TH"/>
        </w:rPr>
        <w:t>ir</w:t>
      </w:r>
      <w:r w:rsidRPr="008034D1">
        <w:rPr>
          <w:rFonts w:ascii="Calibri" w:hAnsi="Calibri" w:cs="Calibri"/>
          <w:sz w:val="24"/>
          <w:lang w:eastAsia="x-none" w:bidi="th-TH"/>
        </w:rPr>
        <w:t xml:space="preserve"> skills </w:t>
      </w:r>
      <w:r w:rsidR="000B2198" w:rsidRPr="008034D1">
        <w:rPr>
          <w:rFonts w:ascii="Calibri" w:hAnsi="Calibri" w:cs="Calibri"/>
          <w:sz w:val="24"/>
          <w:lang w:eastAsia="x-none" w:bidi="th-TH"/>
        </w:rPr>
        <w:t>and capacities</w:t>
      </w:r>
      <w:r w:rsidRPr="008034D1">
        <w:rPr>
          <w:rFonts w:ascii="Calibri" w:hAnsi="Calibri" w:cs="Calibri"/>
          <w:sz w:val="24"/>
          <w:lang w:eastAsia="x-none" w:bidi="th-TH"/>
        </w:rPr>
        <w:t xml:space="preserve"> </w:t>
      </w:r>
      <w:r w:rsidR="000B2198" w:rsidRPr="008034D1">
        <w:rPr>
          <w:rFonts w:ascii="Calibri" w:hAnsi="Calibri" w:cs="Calibri"/>
          <w:sz w:val="24"/>
          <w:lang w:eastAsia="x-none" w:bidi="th-TH"/>
        </w:rPr>
        <w:t>in order that</w:t>
      </w:r>
      <w:r w:rsidRPr="008034D1">
        <w:rPr>
          <w:rFonts w:ascii="Calibri" w:hAnsi="Calibri" w:cs="Calibri"/>
          <w:sz w:val="24"/>
          <w:lang w:eastAsia="x-none" w:bidi="th-TH"/>
        </w:rPr>
        <w:t xml:space="preserve"> they can advocate more strongly at a national and regional level for the needs of communities in disaster risk reduction</w:t>
      </w:r>
      <w:r w:rsidRPr="008034D1">
        <w:rPr>
          <w:rFonts w:ascii="Calibri" w:hAnsi="Calibri" w:cs="Calibri"/>
          <w:sz w:val="24"/>
        </w:rPr>
        <w:t xml:space="preserve">. </w:t>
      </w:r>
      <w:r w:rsidR="00423072" w:rsidRPr="00423072">
        <w:rPr>
          <w:rFonts w:ascii="Calibri" w:hAnsi="Calibri" w:cs="Calibri"/>
          <w:sz w:val="24"/>
        </w:rPr>
        <w:t xml:space="preserve">This is complemented by the strengthening of regional partnerships, both within our networks and with key partners such as the ASEAN secretariat and other bodies. </w:t>
      </w:r>
    </w:p>
    <w:p w:rsidR="00AE2212" w:rsidRPr="008034D1" w:rsidRDefault="00AE2212" w:rsidP="00423072">
      <w:pPr>
        <w:spacing w:before="0"/>
        <w:jc w:val="both"/>
        <w:rPr>
          <w:rFonts w:ascii="Calibri" w:hAnsi="Calibri" w:cs="Calibri"/>
          <w:sz w:val="24"/>
        </w:rPr>
      </w:pPr>
    </w:p>
    <w:p w:rsidR="00622DDC" w:rsidRDefault="000B2198" w:rsidP="00AE2212">
      <w:pPr>
        <w:spacing w:before="0"/>
        <w:jc w:val="both"/>
        <w:rPr>
          <w:rFonts w:ascii="Calibri" w:hAnsi="Calibri" w:cs="Calibri"/>
          <w:sz w:val="24"/>
          <w:lang w:val="en-GB"/>
        </w:rPr>
      </w:pPr>
      <w:r w:rsidRPr="008034D1">
        <w:rPr>
          <w:rFonts w:ascii="Calibri" w:hAnsi="Calibri" w:cs="Calibri"/>
          <w:sz w:val="24"/>
          <w:lang w:eastAsia="x-none" w:bidi="th-TH"/>
        </w:rPr>
        <w:t>The</w:t>
      </w:r>
      <w:r w:rsidR="00622DDC" w:rsidRPr="008034D1">
        <w:rPr>
          <w:rFonts w:ascii="Calibri" w:hAnsi="Calibri" w:cs="Calibri"/>
          <w:sz w:val="24"/>
          <w:lang w:eastAsia="x-none" w:bidi="th-TH"/>
        </w:rPr>
        <w:t xml:space="preserve"> </w:t>
      </w:r>
      <w:r w:rsidR="00A97A1B" w:rsidRPr="008034D1">
        <w:rPr>
          <w:rFonts w:ascii="Calibri" w:hAnsi="Calibri" w:cs="Calibri"/>
          <w:sz w:val="24"/>
          <w:lang w:eastAsia="x-none" w:bidi="th-TH"/>
        </w:rPr>
        <w:t xml:space="preserve">4-year </w:t>
      </w:r>
      <w:r w:rsidR="00622DDC" w:rsidRPr="008034D1">
        <w:rPr>
          <w:rFonts w:ascii="Calibri" w:hAnsi="Calibri" w:cs="Calibri"/>
          <w:sz w:val="24"/>
          <w:lang w:eastAsia="x-none" w:bidi="th-TH"/>
        </w:rPr>
        <w:t xml:space="preserve">initiative was designed to enhance ongoing programmes and strategies of the IFRC </w:t>
      </w:r>
      <w:r w:rsidRPr="008034D1">
        <w:rPr>
          <w:rFonts w:ascii="Calibri" w:hAnsi="Calibri" w:cs="Calibri"/>
          <w:sz w:val="24"/>
          <w:lang w:eastAsia="x-none" w:bidi="th-TH"/>
        </w:rPr>
        <w:t>Southeast Asia Regional</w:t>
      </w:r>
      <w:r w:rsidR="00622DDC" w:rsidRPr="008034D1">
        <w:rPr>
          <w:rFonts w:ascii="Calibri" w:hAnsi="Calibri" w:cs="Calibri"/>
          <w:sz w:val="24"/>
          <w:lang w:eastAsia="x-none" w:bidi="th-TH"/>
        </w:rPr>
        <w:t xml:space="preserve"> Delegation, based on the dialogue with the targeted NSs, as part of regular Leaders Meetings and Community Safety and Resilience Forum (CSRF) Meetings. It is also fully in line with the </w:t>
      </w:r>
      <w:r w:rsidR="003458E6" w:rsidRPr="008034D1">
        <w:rPr>
          <w:rFonts w:ascii="Calibri" w:hAnsi="Calibri" w:cs="Calibri"/>
          <w:sz w:val="24"/>
          <w:lang w:eastAsia="x-none" w:bidi="th-TH"/>
        </w:rPr>
        <w:t>IFRC</w:t>
      </w:r>
      <w:r w:rsidRPr="008034D1">
        <w:rPr>
          <w:rFonts w:ascii="Calibri" w:hAnsi="Calibri" w:cs="Calibri"/>
          <w:sz w:val="24"/>
          <w:lang w:val="en-GB"/>
        </w:rPr>
        <w:t xml:space="preserve"> Southe</w:t>
      </w:r>
      <w:r w:rsidR="00622DDC" w:rsidRPr="008034D1">
        <w:rPr>
          <w:rFonts w:ascii="Calibri" w:hAnsi="Calibri" w:cs="Calibri"/>
          <w:sz w:val="24"/>
          <w:lang w:val="en-GB"/>
        </w:rPr>
        <w:t>ast Asia Long-Term Planning Framework</w:t>
      </w:r>
      <w:r w:rsidR="003458E6" w:rsidRPr="008034D1">
        <w:rPr>
          <w:rFonts w:ascii="Calibri" w:hAnsi="Calibri" w:cs="Calibri"/>
          <w:sz w:val="24"/>
          <w:lang w:val="en-GB"/>
        </w:rPr>
        <w:t xml:space="preserve"> (2012-2015)</w:t>
      </w:r>
      <w:r w:rsidR="00622DDC" w:rsidRPr="008034D1">
        <w:rPr>
          <w:rStyle w:val="FootnoteReference"/>
          <w:rFonts w:ascii="Calibri" w:hAnsi="Calibri" w:cs="Calibri"/>
          <w:sz w:val="24"/>
          <w:lang w:val="en-GB"/>
        </w:rPr>
        <w:footnoteReference w:id="1"/>
      </w:r>
      <w:r w:rsidR="003458E6" w:rsidRPr="008034D1">
        <w:rPr>
          <w:rFonts w:ascii="Calibri" w:hAnsi="Calibri" w:cs="Calibri"/>
          <w:sz w:val="24"/>
          <w:lang w:val="en-GB"/>
        </w:rPr>
        <w:t xml:space="preserve"> as well as the draft 2016 Operational Plan under endorsement. </w:t>
      </w:r>
    </w:p>
    <w:p w:rsidR="00AE2212" w:rsidRPr="008034D1" w:rsidRDefault="00AE2212" w:rsidP="00AE2212">
      <w:pPr>
        <w:spacing w:before="0"/>
        <w:jc w:val="both"/>
        <w:rPr>
          <w:rFonts w:ascii="Calibri" w:hAnsi="Calibri" w:cs="Calibri"/>
          <w:sz w:val="24"/>
          <w:lang w:val="en-GB"/>
        </w:rPr>
      </w:pPr>
    </w:p>
    <w:p w:rsidR="00FC35CF" w:rsidRPr="008034D1" w:rsidRDefault="003458E6" w:rsidP="00E87B07">
      <w:pPr>
        <w:spacing w:before="0"/>
        <w:jc w:val="both"/>
        <w:rPr>
          <w:rFonts w:ascii="Calibri" w:hAnsi="Calibri" w:cs="Calibri"/>
          <w:sz w:val="24"/>
          <w:lang w:eastAsia="x-none"/>
        </w:rPr>
      </w:pPr>
      <w:r w:rsidRPr="008034D1">
        <w:rPr>
          <w:rFonts w:ascii="Calibri" w:hAnsi="Calibri" w:cs="Calibri"/>
          <w:sz w:val="24"/>
          <w:lang w:eastAsia="x-none"/>
        </w:rPr>
        <w:t xml:space="preserve">The implementation of the RRI started in March 2014 and the partners have agreed that – after almost 2 years of implementation – it was time to organize a retreat to </w:t>
      </w:r>
      <w:r w:rsidR="00FC35CF" w:rsidRPr="008034D1">
        <w:rPr>
          <w:rFonts w:ascii="Calibri" w:hAnsi="Calibri" w:cs="Calibri"/>
          <w:sz w:val="24"/>
          <w:lang w:eastAsia="x-none"/>
        </w:rPr>
        <w:t xml:space="preserve">review </w:t>
      </w:r>
      <w:r w:rsidRPr="008034D1">
        <w:rPr>
          <w:rFonts w:ascii="Calibri" w:hAnsi="Calibri" w:cs="Calibri"/>
          <w:sz w:val="24"/>
          <w:lang w:eastAsia="x-none"/>
        </w:rPr>
        <w:t>achievements to date and identify factors of success as well as challenges, in order to guide the next 2 years of duration of the initiative. Furthermore, the retreat will be an opportunity to reflect upon the changing environment post-2015 and will all</w:t>
      </w:r>
      <w:r w:rsidR="00E87B07">
        <w:rPr>
          <w:rFonts w:ascii="Calibri" w:hAnsi="Calibri" w:cs="Calibri"/>
          <w:sz w:val="24"/>
          <w:lang w:eastAsia="x-none"/>
        </w:rPr>
        <w:t>ow strategic discussions around</w:t>
      </w:r>
      <w:r w:rsidRPr="008034D1">
        <w:rPr>
          <w:rFonts w:ascii="Calibri" w:hAnsi="Calibri" w:cs="Calibri"/>
          <w:sz w:val="24"/>
          <w:lang w:eastAsia="x-none"/>
        </w:rPr>
        <w:t xml:space="preserve"> needs and strategies in SEA in the coming years. </w:t>
      </w:r>
    </w:p>
    <w:p w:rsidR="00BC5C24" w:rsidRPr="008034D1" w:rsidRDefault="00BC5C24" w:rsidP="00AE2212">
      <w:pPr>
        <w:spacing w:before="0"/>
        <w:rPr>
          <w:color w:val="FF0000"/>
        </w:rPr>
      </w:pPr>
    </w:p>
    <w:p w:rsidR="00011B0C" w:rsidRDefault="00A97A1B" w:rsidP="00AE2212">
      <w:pPr>
        <w:spacing w:before="0"/>
        <w:rPr>
          <w:b/>
          <w:bCs/>
          <w:color w:val="FF0000"/>
        </w:rPr>
      </w:pPr>
      <w:r w:rsidRPr="00A97A1B">
        <w:rPr>
          <w:b/>
          <w:bCs/>
          <w:color w:val="FF0000"/>
        </w:rPr>
        <w:t>Objectives</w:t>
      </w:r>
    </w:p>
    <w:p w:rsidR="00AE2212" w:rsidRDefault="00AE2212" w:rsidP="00AE2212">
      <w:pPr>
        <w:spacing w:before="0"/>
        <w:rPr>
          <w:b/>
          <w:bCs/>
          <w:color w:val="FF0000"/>
        </w:rPr>
      </w:pPr>
    </w:p>
    <w:p w:rsidR="00BC5C24" w:rsidRPr="00AB2D03" w:rsidRDefault="00BC5C24" w:rsidP="00AE221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AB2D03">
        <w:rPr>
          <w:sz w:val="24"/>
          <w:szCs w:val="24"/>
        </w:rPr>
        <w:t>To review the past implementation and  identify challenges, key successes and opportunities</w:t>
      </w:r>
      <w:r w:rsidR="003458E6">
        <w:rPr>
          <w:sz w:val="24"/>
          <w:szCs w:val="24"/>
        </w:rPr>
        <w:t xml:space="preserve"> in order to ensure outcomes are reached in a most effective and efficient manner by the end of the RRI early 2018 (including the no-cost extension under formalization). </w:t>
      </w:r>
      <w:r w:rsidRPr="00AB2D03">
        <w:rPr>
          <w:sz w:val="24"/>
          <w:szCs w:val="24"/>
        </w:rPr>
        <w:t xml:space="preserve"> </w:t>
      </w:r>
    </w:p>
    <w:p w:rsidR="00BC5C24" w:rsidRDefault="00BC5C24" w:rsidP="00AE221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AB2D03">
        <w:rPr>
          <w:sz w:val="24"/>
          <w:szCs w:val="24"/>
        </w:rPr>
        <w:t xml:space="preserve">To </w:t>
      </w:r>
      <w:r w:rsidR="003458E6">
        <w:rPr>
          <w:sz w:val="24"/>
          <w:szCs w:val="24"/>
        </w:rPr>
        <w:t>reflect on the st</w:t>
      </w:r>
      <w:r w:rsidR="00E87B07">
        <w:rPr>
          <w:sz w:val="24"/>
          <w:szCs w:val="24"/>
        </w:rPr>
        <w:t xml:space="preserve">rategies of the RRI and </w:t>
      </w:r>
      <w:r w:rsidR="00BF10CB">
        <w:rPr>
          <w:sz w:val="24"/>
          <w:szCs w:val="24"/>
        </w:rPr>
        <w:t>analyze</w:t>
      </w:r>
      <w:r w:rsidR="003458E6">
        <w:rPr>
          <w:sz w:val="24"/>
          <w:szCs w:val="24"/>
        </w:rPr>
        <w:t xml:space="preserve"> opportunities for continued engagement beyond 2017 based on the </w:t>
      </w:r>
      <w:r w:rsidR="009435F7">
        <w:rPr>
          <w:sz w:val="24"/>
          <w:szCs w:val="24"/>
        </w:rPr>
        <w:t>curre</w:t>
      </w:r>
      <w:r w:rsidR="00C70FAD">
        <w:rPr>
          <w:sz w:val="24"/>
          <w:szCs w:val="24"/>
        </w:rPr>
        <w:t>nt and expected gains under the initiative</w:t>
      </w:r>
      <w:r w:rsidR="009435F7">
        <w:rPr>
          <w:sz w:val="24"/>
          <w:szCs w:val="24"/>
        </w:rPr>
        <w:t xml:space="preserve">. </w:t>
      </w:r>
    </w:p>
    <w:p w:rsidR="00D92EAB" w:rsidRDefault="00D92EAB" w:rsidP="00AE2212">
      <w:pPr>
        <w:tabs>
          <w:tab w:val="left" w:pos="4320"/>
        </w:tabs>
        <w:spacing w:before="0"/>
        <w:jc w:val="both"/>
        <w:rPr>
          <w:b/>
          <w:bCs/>
          <w:color w:val="FF0000"/>
        </w:rPr>
      </w:pPr>
    </w:p>
    <w:p w:rsidR="00AE2212" w:rsidRDefault="00AE2212" w:rsidP="00AE2212">
      <w:pPr>
        <w:tabs>
          <w:tab w:val="left" w:pos="4320"/>
        </w:tabs>
        <w:spacing w:before="0"/>
        <w:jc w:val="both"/>
        <w:rPr>
          <w:b/>
          <w:bCs/>
          <w:color w:val="FF0000"/>
        </w:rPr>
      </w:pPr>
    </w:p>
    <w:p w:rsidR="008C0A67" w:rsidRDefault="008C0A67" w:rsidP="00AE2212">
      <w:pPr>
        <w:spacing w:before="0"/>
        <w:rPr>
          <w:b/>
          <w:bCs/>
          <w:color w:val="FF0000"/>
        </w:rPr>
      </w:pPr>
      <w:r w:rsidRPr="00AB2D03">
        <w:rPr>
          <w:b/>
          <w:bCs/>
          <w:color w:val="FF0000"/>
        </w:rPr>
        <w:t>Participants</w:t>
      </w:r>
    </w:p>
    <w:p w:rsidR="00AE2212" w:rsidRDefault="00AE2212" w:rsidP="00AE2212">
      <w:pPr>
        <w:spacing w:before="0"/>
        <w:rPr>
          <w:b/>
          <w:bCs/>
          <w:color w:val="FF0000"/>
        </w:rPr>
      </w:pPr>
    </w:p>
    <w:p w:rsidR="00863434" w:rsidRDefault="008C0A67" w:rsidP="00AE2212">
      <w:pPr>
        <w:spacing w:before="0"/>
        <w:jc w:val="both"/>
        <w:rPr>
          <w:rFonts w:ascii="Calibri" w:hAnsi="Calibri" w:cs="Calibri"/>
          <w:sz w:val="24"/>
          <w:lang w:eastAsia="en-CA"/>
        </w:rPr>
      </w:pPr>
      <w:r w:rsidRPr="00E9390E">
        <w:rPr>
          <w:rFonts w:ascii="Calibri" w:hAnsi="Calibri" w:cs="Calibri"/>
          <w:b/>
          <w:bCs/>
          <w:sz w:val="24"/>
          <w:lang w:eastAsia="en-CA"/>
        </w:rPr>
        <w:t>Canadian Red Cross</w:t>
      </w:r>
      <w:r w:rsidRPr="00E9390E">
        <w:rPr>
          <w:rFonts w:ascii="Calibri" w:hAnsi="Calibri" w:cs="Calibri"/>
          <w:sz w:val="24"/>
          <w:lang w:eastAsia="en-CA"/>
        </w:rPr>
        <w:t xml:space="preserve"> : </w:t>
      </w:r>
    </w:p>
    <w:p w:rsidR="00863434" w:rsidRDefault="00863434" w:rsidP="00863434">
      <w:pPr>
        <w:pStyle w:val="ListParagraph"/>
        <w:numPr>
          <w:ilvl w:val="0"/>
          <w:numId w:val="14"/>
        </w:numPr>
        <w:jc w:val="both"/>
        <w:rPr>
          <w:rFonts w:cs="Calibri"/>
          <w:sz w:val="24"/>
          <w:lang w:eastAsia="en-CA"/>
        </w:rPr>
      </w:pPr>
      <w:r>
        <w:rPr>
          <w:rFonts w:cs="Calibri"/>
          <w:sz w:val="24"/>
          <w:lang w:eastAsia="en-CA"/>
        </w:rPr>
        <w:t>Ms. Deborah Cote, Program Manager Asia</w:t>
      </w:r>
      <w:r w:rsidR="004F6D5B">
        <w:rPr>
          <w:rFonts w:cs="Calibri"/>
          <w:sz w:val="24"/>
          <w:lang w:eastAsia="en-CA"/>
        </w:rPr>
        <w:t>, International Operations</w:t>
      </w:r>
    </w:p>
    <w:p w:rsidR="004F6D5B" w:rsidRDefault="004F6D5B" w:rsidP="004F6D5B">
      <w:pPr>
        <w:pStyle w:val="ListParagraph"/>
        <w:numPr>
          <w:ilvl w:val="0"/>
          <w:numId w:val="14"/>
        </w:numPr>
        <w:jc w:val="both"/>
        <w:rPr>
          <w:rFonts w:cs="Calibri"/>
          <w:sz w:val="24"/>
          <w:lang w:eastAsia="en-CA"/>
        </w:rPr>
      </w:pPr>
      <w:r>
        <w:rPr>
          <w:rFonts w:cs="Calibri"/>
          <w:sz w:val="24"/>
          <w:lang w:eastAsia="en-CA"/>
        </w:rPr>
        <w:t xml:space="preserve">Ms. </w:t>
      </w:r>
      <w:r w:rsidRPr="004F6D5B">
        <w:rPr>
          <w:rFonts w:cs="Calibri"/>
          <w:sz w:val="24"/>
          <w:lang w:eastAsia="en-CA"/>
        </w:rPr>
        <w:t>Carla Taylor</w:t>
      </w:r>
      <w:r>
        <w:rPr>
          <w:rFonts w:cs="Calibri"/>
          <w:sz w:val="24"/>
          <w:lang w:eastAsia="en-CA"/>
        </w:rPr>
        <w:t xml:space="preserve">, </w:t>
      </w:r>
      <w:r w:rsidRPr="004F6D5B">
        <w:rPr>
          <w:rFonts w:cs="Calibri"/>
          <w:sz w:val="24"/>
          <w:lang w:eastAsia="en-CA"/>
        </w:rPr>
        <w:t>DRM Advisor</w:t>
      </w:r>
      <w:r>
        <w:rPr>
          <w:rFonts w:cs="Calibri"/>
          <w:sz w:val="24"/>
          <w:lang w:eastAsia="en-CA"/>
        </w:rPr>
        <w:t>, International Operations</w:t>
      </w:r>
    </w:p>
    <w:p w:rsidR="00863434" w:rsidRDefault="00863434" w:rsidP="00863434">
      <w:pPr>
        <w:pStyle w:val="ListParagraph"/>
        <w:numPr>
          <w:ilvl w:val="0"/>
          <w:numId w:val="14"/>
        </w:numPr>
        <w:jc w:val="both"/>
        <w:rPr>
          <w:rFonts w:cs="Calibri"/>
          <w:sz w:val="24"/>
          <w:lang w:eastAsia="en-CA"/>
        </w:rPr>
      </w:pPr>
      <w:r>
        <w:rPr>
          <w:rFonts w:cs="Calibri"/>
          <w:sz w:val="24"/>
          <w:lang w:eastAsia="en-CA"/>
        </w:rPr>
        <w:lastRenderedPageBreak/>
        <w:t xml:space="preserve">Mr. </w:t>
      </w:r>
      <w:r w:rsidRPr="00863434">
        <w:rPr>
          <w:rFonts w:cs="Calibri"/>
          <w:sz w:val="24"/>
          <w:lang w:eastAsia="en-CA"/>
        </w:rPr>
        <w:t>Nathan Huculak</w:t>
      </w:r>
      <w:r>
        <w:rPr>
          <w:rFonts w:cs="Calibri"/>
          <w:sz w:val="24"/>
          <w:lang w:eastAsia="en-CA"/>
        </w:rPr>
        <w:t xml:space="preserve">, </w:t>
      </w:r>
      <w:r w:rsidRPr="00863434">
        <w:rPr>
          <w:rFonts w:cs="Calibri"/>
          <w:sz w:val="24"/>
          <w:lang w:eastAsia="en-CA"/>
        </w:rPr>
        <w:t xml:space="preserve">Senior Manager, Communications and Public Engagement </w:t>
      </w:r>
      <w:r w:rsidRPr="00863434">
        <w:rPr>
          <w:rFonts w:cs="Calibri"/>
          <w:sz w:val="24"/>
          <w:lang w:eastAsia="en-CA"/>
        </w:rPr>
        <w:br/>
        <w:t>Public Affairs and Government Relations</w:t>
      </w:r>
    </w:p>
    <w:p w:rsidR="00DB7910" w:rsidRDefault="008C0A67" w:rsidP="00AE2212">
      <w:pPr>
        <w:spacing w:before="0"/>
        <w:rPr>
          <w:rFonts w:ascii="Calibri" w:hAnsi="Calibri" w:cs="Calibri"/>
          <w:sz w:val="24"/>
          <w:lang w:eastAsia="en-CA"/>
        </w:rPr>
      </w:pPr>
      <w:r w:rsidRPr="00E9390E">
        <w:rPr>
          <w:rFonts w:ascii="Calibri" w:hAnsi="Calibri" w:cs="Calibri"/>
          <w:b/>
          <w:bCs/>
          <w:sz w:val="24"/>
          <w:lang w:eastAsia="en-CA"/>
        </w:rPr>
        <w:t>SEA National Societies</w:t>
      </w:r>
      <w:r w:rsidR="00A63832">
        <w:rPr>
          <w:rFonts w:ascii="Calibri" w:hAnsi="Calibri" w:cs="Calibri"/>
          <w:sz w:val="24"/>
          <w:lang w:eastAsia="en-CA"/>
        </w:rPr>
        <w:t xml:space="preserve">: </w:t>
      </w:r>
    </w:p>
    <w:p w:rsidR="006D4687" w:rsidRDefault="006D4687" w:rsidP="00AE2212">
      <w:pPr>
        <w:spacing w:before="0"/>
        <w:rPr>
          <w:rFonts w:ascii="Calibri" w:hAnsi="Calibri" w:cs="Calibri"/>
          <w:sz w:val="24"/>
          <w:lang w:eastAsia="en-CA"/>
        </w:rPr>
      </w:pPr>
    </w:p>
    <w:p w:rsidR="00DB7910" w:rsidRDefault="00DB7910" w:rsidP="00DB7910">
      <w:pPr>
        <w:pStyle w:val="ListParagraph"/>
        <w:numPr>
          <w:ilvl w:val="0"/>
          <w:numId w:val="14"/>
        </w:numPr>
        <w:rPr>
          <w:rFonts w:cs="Calibri"/>
          <w:sz w:val="24"/>
          <w:lang w:eastAsia="en-CA"/>
        </w:rPr>
      </w:pPr>
      <w:r>
        <w:rPr>
          <w:rFonts w:cs="Calibri"/>
          <w:sz w:val="24"/>
          <w:lang w:eastAsia="en-CA"/>
        </w:rPr>
        <w:t>Mr Doan Van Thai, Vice-President cum Secretary-General, Vietnam Red Cross</w:t>
      </w:r>
    </w:p>
    <w:p w:rsidR="00DB7910" w:rsidRDefault="0056267F" w:rsidP="00DB7910">
      <w:pPr>
        <w:pStyle w:val="ListParagraph"/>
        <w:numPr>
          <w:ilvl w:val="0"/>
          <w:numId w:val="14"/>
        </w:numPr>
        <w:rPr>
          <w:rFonts w:cs="Calibri"/>
          <w:sz w:val="24"/>
          <w:lang w:eastAsia="en-CA"/>
        </w:rPr>
      </w:pPr>
      <w:r>
        <w:rPr>
          <w:rFonts w:cs="Calibri"/>
          <w:sz w:val="24"/>
          <w:lang w:eastAsia="en-CA"/>
        </w:rPr>
        <w:t xml:space="preserve">Amb. </w:t>
      </w:r>
      <w:proofErr w:type="spellStart"/>
      <w:r>
        <w:rPr>
          <w:rFonts w:cs="Calibri"/>
          <w:sz w:val="24"/>
          <w:lang w:eastAsia="en-CA"/>
        </w:rPr>
        <w:t>Thongphachanh</w:t>
      </w:r>
      <w:proofErr w:type="spellEnd"/>
      <w:r w:rsidR="00871A12">
        <w:rPr>
          <w:rFonts w:cs="Calibri"/>
          <w:sz w:val="24"/>
          <w:lang w:eastAsia="en-CA"/>
        </w:rPr>
        <w:t xml:space="preserve"> </w:t>
      </w:r>
      <w:proofErr w:type="spellStart"/>
      <w:r w:rsidR="00871A12">
        <w:rPr>
          <w:rFonts w:cs="Calibri"/>
          <w:sz w:val="24"/>
          <w:lang w:eastAsia="en-CA"/>
        </w:rPr>
        <w:t>Sonenasinh</w:t>
      </w:r>
      <w:proofErr w:type="spellEnd"/>
      <w:r>
        <w:rPr>
          <w:rFonts w:cs="Calibri"/>
          <w:sz w:val="24"/>
          <w:lang w:eastAsia="en-CA"/>
        </w:rPr>
        <w:t>, Vice President, Lao Red Cross (TBC)</w:t>
      </w:r>
    </w:p>
    <w:p w:rsidR="0056267F" w:rsidRPr="00092E41" w:rsidRDefault="00092E41" w:rsidP="00092E41">
      <w:pPr>
        <w:pStyle w:val="ListParagraph"/>
        <w:numPr>
          <w:ilvl w:val="0"/>
          <w:numId w:val="14"/>
        </w:numPr>
        <w:rPr>
          <w:rFonts w:cs="Calibri"/>
          <w:sz w:val="24"/>
          <w:lang w:eastAsia="en-CA"/>
        </w:rPr>
      </w:pPr>
      <w:r w:rsidRPr="00092E41">
        <w:rPr>
          <w:rFonts w:cs="Calibri"/>
          <w:sz w:val="24"/>
          <w:lang w:eastAsia="en-CA"/>
        </w:rPr>
        <w:t xml:space="preserve">Ms. </w:t>
      </w:r>
      <w:proofErr w:type="spellStart"/>
      <w:r w:rsidRPr="00092E41">
        <w:rPr>
          <w:rFonts w:cs="Calibri"/>
          <w:sz w:val="24"/>
          <w:lang w:eastAsia="en-CA"/>
        </w:rPr>
        <w:t>Pavinee</w:t>
      </w:r>
      <w:proofErr w:type="spellEnd"/>
      <w:r w:rsidRPr="00092E41">
        <w:rPr>
          <w:rFonts w:cs="Calibri"/>
          <w:sz w:val="24"/>
          <w:lang w:eastAsia="en-CA"/>
        </w:rPr>
        <w:t xml:space="preserve"> </w:t>
      </w:r>
      <w:proofErr w:type="spellStart"/>
      <w:r w:rsidRPr="00092E41">
        <w:rPr>
          <w:rFonts w:cs="Calibri"/>
          <w:sz w:val="24"/>
          <w:lang w:eastAsia="en-CA"/>
        </w:rPr>
        <w:t>Yuprasert</w:t>
      </w:r>
      <w:proofErr w:type="spellEnd"/>
      <w:r w:rsidR="00BF10CB" w:rsidRPr="00092E41">
        <w:rPr>
          <w:rFonts w:cs="Calibri"/>
          <w:sz w:val="24"/>
          <w:lang w:eastAsia="en-CA"/>
        </w:rPr>
        <w:t>, Head of Relief</w:t>
      </w:r>
      <w:r>
        <w:rPr>
          <w:rFonts w:cs="Calibri"/>
          <w:sz w:val="24"/>
          <w:lang w:eastAsia="en-CA"/>
        </w:rPr>
        <w:t xml:space="preserve"> Division</w:t>
      </w:r>
      <w:r w:rsidR="00BF10CB" w:rsidRPr="00092E41">
        <w:rPr>
          <w:rFonts w:cs="Calibri"/>
          <w:sz w:val="24"/>
          <w:lang w:eastAsia="en-CA"/>
        </w:rPr>
        <w:t xml:space="preserve">, </w:t>
      </w:r>
      <w:r w:rsidR="0056267F" w:rsidRPr="00092E41">
        <w:rPr>
          <w:rFonts w:cs="Calibri"/>
          <w:sz w:val="24"/>
          <w:lang w:eastAsia="en-CA"/>
        </w:rPr>
        <w:t>Relief and Community Health Bureau</w:t>
      </w:r>
      <w:r w:rsidR="00BF10CB" w:rsidRPr="00092E41">
        <w:rPr>
          <w:rFonts w:cs="Calibri"/>
          <w:sz w:val="24"/>
          <w:lang w:eastAsia="en-CA"/>
        </w:rPr>
        <w:t xml:space="preserve">, </w:t>
      </w:r>
      <w:r w:rsidR="0056267F" w:rsidRPr="00092E41">
        <w:rPr>
          <w:rFonts w:cs="Calibri"/>
          <w:sz w:val="24"/>
          <w:lang w:eastAsia="en-CA"/>
        </w:rPr>
        <w:t>Thai Red Cross</w:t>
      </w:r>
      <w:r w:rsidR="00BF10CB" w:rsidRPr="00092E41">
        <w:rPr>
          <w:rFonts w:cs="Calibri"/>
          <w:sz w:val="24"/>
          <w:lang w:eastAsia="en-CA"/>
        </w:rPr>
        <w:t xml:space="preserve"> </w:t>
      </w:r>
    </w:p>
    <w:p w:rsidR="0056267F" w:rsidRDefault="004547DF" w:rsidP="00BF10CB">
      <w:pPr>
        <w:pStyle w:val="ListParagraph"/>
        <w:numPr>
          <w:ilvl w:val="0"/>
          <w:numId w:val="14"/>
        </w:numPr>
        <w:rPr>
          <w:rFonts w:cs="Calibri"/>
          <w:sz w:val="24"/>
          <w:lang w:eastAsia="en-CA"/>
        </w:rPr>
      </w:pPr>
      <w:proofErr w:type="spellStart"/>
      <w:r>
        <w:rPr>
          <w:rFonts w:cs="Calibri"/>
          <w:sz w:val="24"/>
          <w:lang w:eastAsia="en-CA"/>
        </w:rPr>
        <w:t>Mr</w:t>
      </w:r>
      <w:proofErr w:type="spellEnd"/>
      <w:r>
        <w:rPr>
          <w:rFonts w:cs="Calibri"/>
          <w:sz w:val="24"/>
          <w:lang w:eastAsia="en-CA"/>
        </w:rPr>
        <w:t xml:space="preserve"> </w:t>
      </w:r>
      <w:proofErr w:type="spellStart"/>
      <w:r>
        <w:rPr>
          <w:rFonts w:cs="Calibri"/>
          <w:sz w:val="24"/>
          <w:lang w:eastAsia="en-CA"/>
        </w:rPr>
        <w:t>Mujtahiddin</w:t>
      </w:r>
      <w:proofErr w:type="spellEnd"/>
      <w:r>
        <w:rPr>
          <w:rFonts w:cs="Calibri"/>
          <w:sz w:val="24"/>
          <w:lang w:eastAsia="en-CA"/>
        </w:rPr>
        <w:t>, Staff from the</w:t>
      </w:r>
      <w:r w:rsidR="00BF10CB">
        <w:rPr>
          <w:rFonts w:cs="Calibri"/>
          <w:sz w:val="24"/>
          <w:lang w:eastAsia="en-CA"/>
        </w:rPr>
        <w:t xml:space="preserve"> </w:t>
      </w:r>
      <w:r w:rsidR="0056267F">
        <w:rPr>
          <w:rFonts w:cs="Calibri"/>
          <w:sz w:val="24"/>
          <w:lang w:eastAsia="en-CA"/>
        </w:rPr>
        <w:t xml:space="preserve">Disaster Management Division, </w:t>
      </w:r>
      <w:proofErr w:type="spellStart"/>
      <w:r w:rsidR="0056267F">
        <w:rPr>
          <w:rFonts w:cs="Calibri"/>
          <w:sz w:val="24"/>
          <w:lang w:eastAsia="en-CA"/>
        </w:rPr>
        <w:t>Palang</w:t>
      </w:r>
      <w:proofErr w:type="spellEnd"/>
      <w:r w:rsidR="0056267F">
        <w:rPr>
          <w:rFonts w:cs="Calibri"/>
          <w:sz w:val="24"/>
          <w:lang w:eastAsia="en-CA"/>
        </w:rPr>
        <w:t xml:space="preserve"> </w:t>
      </w:r>
      <w:proofErr w:type="spellStart"/>
      <w:r w:rsidR="0056267F">
        <w:rPr>
          <w:rFonts w:cs="Calibri"/>
          <w:sz w:val="24"/>
          <w:lang w:eastAsia="en-CA"/>
        </w:rPr>
        <w:t>Merah</w:t>
      </w:r>
      <w:proofErr w:type="spellEnd"/>
      <w:r w:rsidR="0056267F">
        <w:rPr>
          <w:rFonts w:cs="Calibri"/>
          <w:sz w:val="24"/>
          <w:lang w:eastAsia="en-CA"/>
        </w:rPr>
        <w:t xml:space="preserve"> Indonesia</w:t>
      </w:r>
      <w:r w:rsidR="00C70065">
        <w:rPr>
          <w:rFonts w:cs="Calibri"/>
          <w:sz w:val="24"/>
          <w:lang w:eastAsia="en-CA"/>
        </w:rPr>
        <w:t xml:space="preserve"> (</w:t>
      </w:r>
      <w:r w:rsidR="00BF10CB">
        <w:rPr>
          <w:rFonts w:cs="Calibri"/>
          <w:sz w:val="24"/>
          <w:lang w:eastAsia="en-CA"/>
        </w:rPr>
        <w:t>PMI</w:t>
      </w:r>
      <w:r w:rsidR="00C70065">
        <w:rPr>
          <w:rFonts w:cs="Calibri"/>
          <w:sz w:val="24"/>
          <w:lang w:eastAsia="en-CA"/>
        </w:rPr>
        <w:t>)</w:t>
      </w:r>
    </w:p>
    <w:p w:rsidR="0056267F" w:rsidRDefault="0056267F" w:rsidP="00C70065">
      <w:pPr>
        <w:pStyle w:val="ListParagraph"/>
        <w:numPr>
          <w:ilvl w:val="0"/>
          <w:numId w:val="14"/>
        </w:numPr>
        <w:rPr>
          <w:rFonts w:cs="Calibri"/>
          <w:sz w:val="24"/>
          <w:lang w:eastAsia="en-CA"/>
        </w:rPr>
      </w:pPr>
      <w:proofErr w:type="spellStart"/>
      <w:r>
        <w:rPr>
          <w:rFonts w:cs="Calibri"/>
          <w:sz w:val="24"/>
          <w:lang w:eastAsia="en-CA"/>
        </w:rPr>
        <w:t>Mr</w:t>
      </w:r>
      <w:proofErr w:type="spellEnd"/>
      <w:r>
        <w:rPr>
          <w:rFonts w:cs="Calibri"/>
          <w:sz w:val="24"/>
          <w:lang w:eastAsia="en-CA"/>
        </w:rPr>
        <w:t xml:space="preserve"> </w:t>
      </w:r>
      <w:proofErr w:type="spellStart"/>
      <w:r>
        <w:rPr>
          <w:rFonts w:cs="Calibri"/>
          <w:sz w:val="24"/>
          <w:lang w:eastAsia="en-CA"/>
        </w:rPr>
        <w:t>Saiful</w:t>
      </w:r>
      <w:proofErr w:type="spellEnd"/>
      <w:r>
        <w:rPr>
          <w:rFonts w:cs="Calibri"/>
          <w:sz w:val="24"/>
          <w:lang w:eastAsia="en-CA"/>
        </w:rPr>
        <w:t xml:space="preserve"> </w:t>
      </w:r>
      <w:proofErr w:type="spellStart"/>
      <w:r w:rsidR="00136647">
        <w:rPr>
          <w:rFonts w:cs="Calibri"/>
          <w:sz w:val="24"/>
          <w:lang w:eastAsia="en-CA"/>
        </w:rPr>
        <w:t>Izan</w:t>
      </w:r>
      <w:proofErr w:type="spellEnd"/>
      <w:r w:rsidR="00136647">
        <w:rPr>
          <w:rFonts w:cs="Calibri"/>
          <w:sz w:val="24"/>
          <w:lang w:eastAsia="en-CA"/>
        </w:rPr>
        <w:t xml:space="preserve"> Bin </w:t>
      </w:r>
      <w:proofErr w:type="spellStart"/>
      <w:r w:rsidR="00136647">
        <w:rPr>
          <w:rFonts w:cs="Calibri"/>
          <w:sz w:val="24"/>
          <w:lang w:eastAsia="en-CA"/>
        </w:rPr>
        <w:t>Nordin</w:t>
      </w:r>
      <w:proofErr w:type="spellEnd"/>
      <w:r w:rsidR="00136647">
        <w:rPr>
          <w:rFonts w:cs="Calibri"/>
          <w:sz w:val="24"/>
          <w:lang w:eastAsia="en-CA"/>
        </w:rPr>
        <w:t>, Manager for International humanitarian Law, Legal and International Relations, Chair of the SEA Regional Gender and Diversity Network</w:t>
      </w:r>
      <w:r w:rsidR="000912C8">
        <w:rPr>
          <w:rFonts w:cs="Calibri"/>
          <w:sz w:val="24"/>
          <w:lang w:eastAsia="en-CA"/>
        </w:rPr>
        <w:t xml:space="preserve">, </w:t>
      </w:r>
      <w:r w:rsidR="00C70065">
        <w:rPr>
          <w:rFonts w:cs="Calibri"/>
          <w:sz w:val="24"/>
          <w:lang w:eastAsia="en-CA"/>
        </w:rPr>
        <w:t xml:space="preserve">Malaysian Red Crescent </w:t>
      </w:r>
    </w:p>
    <w:p w:rsidR="000912C8" w:rsidRDefault="00C70065" w:rsidP="0056267F">
      <w:pPr>
        <w:pStyle w:val="ListParagraph"/>
        <w:numPr>
          <w:ilvl w:val="0"/>
          <w:numId w:val="14"/>
        </w:numPr>
        <w:rPr>
          <w:rFonts w:cs="Calibri"/>
          <w:sz w:val="24"/>
          <w:lang w:eastAsia="en-CA"/>
        </w:rPr>
      </w:pPr>
      <w:proofErr w:type="spellStart"/>
      <w:r>
        <w:rPr>
          <w:rFonts w:cs="Calibri"/>
          <w:sz w:val="24"/>
          <w:lang w:eastAsia="en-CA"/>
        </w:rPr>
        <w:t>Ms</w:t>
      </w:r>
      <w:proofErr w:type="spellEnd"/>
      <w:r>
        <w:rPr>
          <w:rFonts w:cs="Calibri"/>
          <w:sz w:val="24"/>
          <w:lang w:eastAsia="en-CA"/>
        </w:rPr>
        <w:t xml:space="preserve"> </w:t>
      </w:r>
      <w:proofErr w:type="spellStart"/>
      <w:r>
        <w:rPr>
          <w:rFonts w:cs="Calibri"/>
          <w:sz w:val="24"/>
          <w:lang w:eastAsia="en-CA"/>
        </w:rPr>
        <w:t>Shwe</w:t>
      </w:r>
      <w:proofErr w:type="spellEnd"/>
      <w:r>
        <w:rPr>
          <w:rFonts w:cs="Calibri"/>
          <w:sz w:val="24"/>
          <w:lang w:eastAsia="en-CA"/>
        </w:rPr>
        <w:t xml:space="preserve"> </w:t>
      </w:r>
      <w:proofErr w:type="spellStart"/>
      <w:r>
        <w:rPr>
          <w:rFonts w:cs="Calibri"/>
          <w:sz w:val="24"/>
          <w:lang w:eastAsia="en-CA"/>
        </w:rPr>
        <w:t>Cin</w:t>
      </w:r>
      <w:proofErr w:type="spellEnd"/>
      <w:r>
        <w:rPr>
          <w:rFonts w:cs="Calibri"/>
          <w:sz w:val="24"/>
          <w:lang w:eastAsia="en-CA"/>
        </w:rPr>
        <w:t xml:space="preserve"> </w:t>
      </w:r>
      <w:proofErr w:type="spellStart"/>
      <w:r>
        <w:rPr>
          <w:rFonts w:cs="Calibri"/>
          <w:sz w:val="24"/>
          <w:lang w:eastAsia="en-CA"/>
        </w:rPr>
        <w:t>Myint</w:t>
      </w:r>
      <w:proofErr w:type="spellEnd"/>
      <w:r>
        <w:rPr>
          <w:rFonts w:cs="Calibri"/>
          <w:sz w:val="24"/>
          <w:lang w:eastAsia="en-CA"/>
        </w:rPr>
        <w:t>, Director for Humanitarian Values and Communication Department, International Relations Department, Myanmar Red Cross Society</w:t>
      </w:r>
    </w:p>
    <w:p w:rsidR="00C70065" w:rsidRDefault="00C70065" w:rsidP="0056267F">
      <w:pPr>
        <w:pStyle w:val="ListParagraph"/>
        <w:numPr>
          <w:ilvl w:val="0"/>
          <w:numId w:val="14"/>
        </w:numPr>
        <w:rPr>
          <w:rFonts w:cs="Calibri"/>
          <w:sz w:val="24"/>
          <w:lang w:eastAsia="en-CA"/>
        </w:rPr>
      </w:pPr>
      <w:proofErr w:type="spellStart"/>
      <w:r>
        <w:rPr>
          <w:rFonts w:cs="Calibri"/>
          <w:sz w:val="24"/>
          <w:lang w:eastAsia="en-CA"/>
        </w:rPr>
        <w:t>Ms</w:t>
      </w:r>
      <w:proofErr w:type="spellEnd"/>
      <w:r>
        <w:rPr>
          <w:rFonts w:cs="Calibri"/>
          <w:sz w:val="24"/>
          <w:lang w:eastAsia="en-CA"/>
        </w:rPr>
        <w:t xml:space="preserve"> </w:t>
      </w:r>
      <w:proofErr w:type="spellStart"/>
      <w:r w:rsidR="00871A12">
        <w:rPr>
          <w:rFonts w:cs="Calibri"/>
          <w:sz w:val="24"/>
          <w:lang w:eastAsia="en-CA"/>
        </w:rPr>
        <w:t>Elcy</w:t>
      </w:r>
      <w:proofErr w:type="spellEnd"/>
      <w:r w:rsidR="00871A12">
        <w:rPr>
          <w:rFonts w:cs="Calibri"/>
          <w:sz w:val="24"/>
          <w:lang w:eastAsia="en-CA"/>
        </w:rPr>
        <w:t xml:space="preserve"> </w:t>
      </w:r>
      <w:proofErr w:type="spellStart"/>
      <w:r w:rsidR="00871A12">
        <w:rPr>
          <w:rFonts w:cs="Calibri"/>
          <w:sz w:val="24"/>
          <w:lang w:eastAsia="en-CA"/>
        </w:rPr>
        <w:t>Debildos</w:t>
      </w:r>
      <w:proofErr w:type="spellEnd"/>
      <w:r w:rsidR="00871A12">
        <w:rPr>
          <w:rFonts w:cs="Calibri"/>
          <w:sz w:val="24"/>
          <w:lang w:eastAsia="en-CA"/>
        </w:rPr>
        <w:t xml:space="preserve">, </w:t>
      </w:r>
      <w:r w:rsidR="003A73A7">
        <w:rPr>
          <w:rFonts w:cs="Calibri"/>
          <w:sz w:val="24"/>
          <w:lang w:eastAsia="en-CA"/>
        </w:rPr>
        <w:t xml:space="preserve">Philippines Red Cross, </w:t>
      </w:r>
      <w:r w:rsidR="00871A12">
        <w:rPr>
          <w:rFonts w:cs="Calibri"/>
          <w:sz w:val="24"/>
          <w:lang w:eastAsia="en-CA"/>
        </w:rPr>
        <w:t>Deputy-Chair of the Southeast Asia Youth Network</w:t>
      </w:r>
    </w:p>
    <w:p w:rsidR="00136647" w:rsidRDefault="00136647" w:rsidP="00DB7910">
      <w:pPr>
        <w:rPr>
          <w:rFonts w:cs="Calibri"/>
          <w:sz w:val="24"/>
          <w:lang w:eastAsia="en-CA"/>
        </w:rPr>
      </w:pPr>
    </w:p>
    <w:p w:rsidR="008C0A67" w:rsidRDefault="008C0A67" w:rsidP="00C5688A">
      <w:pPr>
        <w:spacing w:before="0"/>
        <w:jc w:val="both"/>
        <w:rPr>
          <w:rFonts w:ascii="Calibri" w:hAnsi="Calibri" w:cs="Calibri"/>
          <w:sz w:val="24"/>
          <w:lang w:eastAsia="en-CA"/>
        </w:rPr>
      </w:pPr>
      <w:r>
        <w:rPr>
          <w:rFonts w:ascii="Calibri" w:hAnsi="Calibri" w:cs="Calibri"/>
          <w:b/>
          <w:bCs/>
          <w:sz w:val="24"/>
          <w:lang w:eastAsia="en-CA"/>
        </w:rPr>
        <w:t xml:space="preserve">IFRC </w:t>
      </w:r>
      <w:r w:rsidR="003D3574">
        <w:rPr>
          <w:rFonts w:ascii="Calibri" w:hAnsi="Calibri" w:cs="Calibri"/>
          <w:b/>
          <w:bCs/>
          <w:sz w:val="24"/>
          <w:lang w:eastAsia="en-CA"/>
        </w:rPr>
        <w:t>Asia-Pacific Region</w:t>
      </w:r>
      <w:r>
        <w:rPr>
          <w:rFonts w:ascii="Calibri" w:hAnsi="Calibri" w:cs="Calibri"/>
          <w:b/>
          <w:bCs/>
          <w:sz w:val="24"/>
          <w:lang w:eastAsia="en-CA"/>
        </w:rPr>
        <w:t xml:space="preserve">: </w:t>
      </w:r>
      <w:r w:rsidR="00871A12">
        <w:rPr>
          <w:rFonts w:ascii="Calibri" w:hAnsi="Calibri" w:cs="Calibri"/>
          <w:sz w:val="24"/>
          <w:lang w:eastAsia="en-CA"/>
        </w:rPr>
        <w:t>(TBC)</w:t>
      </w:r>
    </w:p>
    <w:p w:rsidR="00AE2212" w:rsidRDefault="00AE2212" w:rsidP="00AE2212">
      <w:pPr>
        <w:spacing w:before="0"/>
        <w:jc w:val="both"/>
        <w:rPr>
          <w:rFonts w:ascii="Calibri" w:hAnsi="Calibri" w:cs="Calibri"/>
          <w:b/>
          <w:bCs/>
          <w:sz w:val="24"/>
          <w:lang w:eastAsia="en-CA"/>
        </w:rPr>
      </w:pPr>
    </w:p>
    <w:p w:rsidR="003A73A7" w:rsidRPr="003A73A7" w:rsidRDefault="003D3574" w:rsidP="003A73A7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eastAsia="en-CA"/>
        </w:rPr>
        <w:t>IFRC Bangkok Country Cluster Support Team</w:t>
      </w:r>
      <w:r w:rsidR="008C0A67" w:rsidRPr="00E9390E">
        <w:rPr>
          <w:rFonts w:ascii="Calibri" w:hAnsi="Calibri" w:cs="Calibri"/>
          <w:b/>
          <w:bCs/>
          <w:lang w:eastAsia="en-CA"/>
        </w:rPr>
        <w:t xml:space="preserve"> </w:t>
      </w:r>
      <w:r w:rsidR="008C0A67" w:rsidRPr="00E9390E">
        <w:rPr>
          <w:rFonts w:ascii="Calibri" w:hAnsi="Calibri" w:cs="Calibri"/>
          <w:lang w:eastAsia="en-CA"/>
        </w:rPr>
        <w:t>: Ms. Anne E. Leclerc, Mr. Sanjeev Kafley, Mr. Herve Gazeau, Ms. Lucia Cipullo</w:t>
      </w:r>
      <w:r w:rsidR="008C0A67">
        <w:rPr>
          <w:rFonts w:ascii="Calibri" w:hAnsi="Calibri" w:cs="Calibri"/>
          <w:lang w:eastAsia="en-CA"/>
        </w:rPr>
        <w:t>,</w:t>
      </w:r>
      <w:r w:rsidR="008C0A67" w:rsidRPr="00E9390E">
        <w:rPr>
          <w:rFonts w:ascii="Calibri" w:hAnsi="Calibri" w:cs="Calibri"/>
          <w:lang w:eastAsia="en-CA"/>
        </w:rPr>
        <w:t xml:space="preserve"> Ms. Katherine </w:t>
      </w:r>
      <w:proofErr w:type="spellStart"/>
      <w:r w:rsidR="008C0A67" w:rsidRPr="00E9390E">
        <w:rPr>
          <w:rFonts w:ascii="Calibri" w:hAnsi="Calibri" w:cs="Calibri"/>
          <w:lang w:eastAsia="en-CA"/>
        </w:rPr>
        <w:t>Bundra-Roux</w:t>
      </w:r>
      <w:proofErr w:type="spellEnd"/>
      <w:r w:rsidR="008C0A67">
        <w:rPr>
          <w:rFonts w:ascii="Calibri" w:hAnsi="Calibri" w:cs="Calibri"/>
          <w:lang w:eastAsia="en-CA"/>
        </w:rPr>
        <w:t>,</w:t>
      </w:r>
      <w:r w:rsidR="008C0A67" w:rsidRPr="00E9390E">
        <w:rPr>
          <w:rFonts w:ascii="Calibri" w:hAnsi="Calibri" w:cs="Calibri"/>
          <w:lang w:eastAsia="en-CA"/>
        </w:rPr>
        <w:t xml:space="preserve"> Ms. Kate Jean Smith, Ms. Christina Haneef, Ms. Warongrong Tatrakom, Ms. Angeline Tandiono, Ms. Kum Ju Ho</w:t>
      </w:r>
      <w:r w:rsidR="008C0A67">
        <w:rPr>
          <w:rFonts w:ascii="Calibri" w:hAnsi="Calibri" w:cs="Calibri"/>
          <w:lang w:eastAsia="en-CA"/>
        </w:rPr>
        <w:t>,</w:t>
      </w:r>
      <w:r w:rsidR="008C0A67" w:rsidRPr="00E9390E">
        <w:rPr>
          <w:rFonts w:ascii="Calibri" w:hAnsi="Calibri" w:cs="Calibri"/>
          <w:lang w:eastAsia="en-CA"/>
        </w:rPr>
        <w:t xml:space="preserve"> Ms. Suchada Meteekunaporn, </w:t>
      </w:r>
      <w:r w:rsidR="008C0A67">
        <w:rPr>
          <w:rFonts w:ascii="Calibri" w:hAnsi="Calibri" w:cs="Calibri"/>
          <w:lang w:eastAsia="en-CA"/>
        </w:rPr>
        <w:t xml:space="preserve">Mr. </w:t>
      </w:r>
      <w:r w:rsidR="008C0A67" w:rsidRPr="00E9390E">
        <w:rPr>
          <w:rFonts w:ascii="Calibri" w:hAnsi="Calibri" w:cs="Calibri"/>
          <w:lang w:eastAsia="en-CA"/>
        </w:rPr>
        <w:t xml:space="preserve">Pakdee </w:t>
      </w:r>
      <w:proofErr w:type="spellStart"/>
      <w:r w:rsidR="008C0A67" w:rsidRPr="00E9390E">
        <w:rPr>
          <w:rFonts w:ascii="Calibri" w:hAnsi="Calibri" w:cs="Calibri"/>
          <w:lang w:eastAsia="en-CA"/>
        </w:rPr>
        <w:t>Teerasakdapong</w:t>
      </w:r>
      <w:proofErr w:type="spellEnd"/>
      <w:r w:rsidR="003A73A7">
        <w:rPr>
          <w:rFonts w:ascii="Calibri" w:hAnsi="Calibri" w:cs="Calibri"/>
          <w:lang w:eastAsia="en-CA"/>
        </w:rPr>
        <w:t xml:space="preserve">, Ms Elena </w:t>
      </w:r>
      <w:r w:rsidR="008741F4">
        <w:rPr>
          <w:rFonts w:ascii="Calibri" w:hAnsi="Calibri" w:cs="Calibri"/>
          <w:lang w:eastAsia="en-CA"/>
        </w:rPr>
        <w:t>Nyanenkova</w:t>
      </w:r>
    </w:p>
    <w:p w:rsidR="008C0A67" w:rsidRDefault="008C0A67" w:rsidP="00871A12">
      <w:pPr>
        <w:spacing w:before="0"/>
        <w:jc w:val="both"/>
        <w:rPr>
          <w:rFonts w:ascii="Calibri" w:hAnsi="Calibri" w:cs="Calibri"/>
          <w:sz w:val="24"/>
          <w:lang w:eastAsia="en-CA"/>
        </w:rPr>
      </w:pPr>
    </w:p>
    <w:p w:rsidR="008C0A67" w:rsidRDefault="003D3574" w:rsidP="00AE2212">
      <w:pPr>
        <w:spacing w:before="0"/>
        <w:jc w:val="both"/>
        <w:rPr>
          <w:rFonts w:ascii="Calibri" w:hAnsi="Calibri" w:cs="Calibri"/>
          <w:sz w:val="24"/>
          <w:lang w:eastAsia="en-CA"/>
        </w:rPr>
      </w:pPr>
      <w:r>
        <w:rPr>
          <w:rFonts w:ascii="Calibri" w:hAnsi="Calibri" w:cs="Calibri"/>
          <w:b/>
          <w:bCs/>
          <w:sz w:val="24"/>
          <w:lang w:eastAsia="en-CA"/>
        </w:rPr>
        <w:t xml:space="preserve">IFRC Jakarta Country </w:t>
      </w:r>
      <w:r w:rsidR="008C0A67" w:rsidRPr="00C737BA">
        <w:rPr>
          <w:rFonts w:ascii="Calibri" w:hAnsi="Calibri" w:cs="Calibri"/>
          <w:b/>
          <w:bCs/>
          <w:sz w:val="24"/>
          <w:lang w:eastAsia="en-CA"/>
        </w:rPr>
        <w:t>Cluster</w:t>
      </w:r>
      <w:r w:rsidR="008C0A67">
        <w:rPr>
          <w:rFonts w:ascii="Calibri" w:hAnsi="Calibri" w:cs="Calibri"/>
          <w:b/>
          <w:bCs/>
          <w:sz w:val="24"/>
          <w:lang w:eastAsia="en-CA"/>
        </w:rPr>
        <w:t xml:space="preserve"> </w:t>
      </w:r>
      <w:r>
        <w:rPr>
          <w:rFonts w:ascii="Calibri" w:hAnsi="Calibri" w:cs="Calibri"/>
          <w:b/>
          <w:bCs/>
          <w:sz w:val="24"/>
          <w:lang w:eastAsia="en-CA"/>
        </w:rPr>
        <w:t>Support Team</w:t>
      </w:r>
      <w:r w:rsidR="008C0A67">
        <w:rPr>
          <w:rFonts w:ascii="Calibri" w:hAnsi="Calibri" w:cs="Calibri"/>
          <w:sz w:val="24"/>
          <w:lang w:eastAsia="en-CA"/>
        </w:rPr>
        <w:t xml:space="preserve">: </w:t>
      </w:r>
      <w:r>
        <w:rPr>
          <w:rFonts w:ascii="Calibri" w:hAnsi="Calibri" w:cs="Calibri"/>
          <w:sz w:val="24"/>
          <w:lang w:eastAsia="en-CA"/>
        </w:rPr>
        <w:t xml:space="preserve">Mr </w:t>
      </w:r>
      <w:r w:rsidR="00C5688A">
        <w:rPr>
          <w:rFonts w:ascii="Calibri" w:hAnsi="Calibri" w:cs="Calibri"/>
          <w:sz w:val="24"/>
          <w:lang w:eastAsia="en-CA"/>
        </w:rPr>
        <w:t>Giorgio Ferrario</w:t>
      </w:r>
    </w:p>
    <w:p w:rsidR="00AE2212" w:rsidRDefault="00AE2212" w:rsidP="00AE2212">
      <w:pPr>
        <w:spacing w:before="0"/>
        <w:jc w:val="both"/>
        <w:rPr>
          <w:rFonts w:ascii="Calibri" w:hAnsi="Calibri" w:cs="Calibri"/>
          <w:sz w:val="24"/>
          <w:lang w:eastAsia="en-CA"/>
        </w:rPr>
      </w:pPr>
    </w:p>
    <w:p w:rsidR="00A63832" w:rsidRPr="00E9390E" w:rsidRDefault="00CB7D99" w:rsidP="00AE2212">
      <w:pPr>
        <w:spacing w:before="0"/>
        <w:jc w:val="both"/>
        <w:rPr>
          <w:rFonts w:ascii="Calibri" w:hAnsi="Calibri" w:cs="Calibri"/>
          <w:sz w:val="24"/>
          <w:lang w:eastAsia="en-CA"/>
        </w:rPr>
      </w:pPr>
      <w:r>
        <w:rPr>
          <w:rFonts w:ascii="Calibri" w:hAnsi="Calibri" w:cs="Calibri"/>
          <w:b/>
          <w:bCs/>
          <w:sz w:val="24"/>
          <w:lang w:eastAsia="en-CA"/>
        </w:rPr>
        <w:t xml:space="preserve">IFRC </w:t>
      </w:r>
      <w:r w:rsidR="00A63832" w:rsidRPr="00A63832">
        <w:rPr>
          <w:rFonts w:ascii="Calibri" w:hAnsi="Calibri" w:cs="Calibri"/>
          <w:b/>
          <w:bCs/>
          <w:sz w:val="24"/>
          <w:lang w:eastAsia="en-CA"/>
        </w:rPr>
        <w:t>Country offices (Myanmar and Philippines):</w:t>
      </w:r>
      <w:r w:rsidR="00A63832">
        <w:rPr>
          <w:rFonts w:ascii="Calibri" w:hAnsi="Calibri" w:cs="Calibri"/>
          <w:sz w:val="24"/>
          <w:lang w:eastAsia="en-CA"/>
        </w:rPr>
        <w:t xml:space="preserve"> </w:t>
      </w:r>
      <w:proofErr w:type="spellStart"/>
      <w:r w:rsidR="00A63832">
        <w:rPr>
          <w:rFonts w:ascii="Calibri" w:hAnsi="Calibri" w:cs="Calibri"/>
          <w:sz w:val="24"/>
          <w:lang w:eastAsia="en-CA"/>
        </w:rPr>
        <w:t>Mr</w:t>
      </w:r>
      <w:proofErr w:type="spellEnd"/>
      <w:r w:rsidR="00A63832">
        <w:rPr>
          <w:rFonts w:ascii="Calibri" w:hAnsi="Calibri" w:cs="Calibri"/>
          <w:sz w:val="24"/>
          <w:lang w:eastAsia="en-CA"/>
        </w:rPr>
        <w:t xml:space="preserve"> Kari </w:t>
      </w:r>
      <w:proofErr w:type="spellStart"/>
      <w:r w:rsidR="00A63832">
        <w:rPr>
          <w:rFonts w:ascii="Calibri" w:hAnsi="Calibri" w:cs="Calibri"/>
          <w:sz w:val="24"/>
          <w:lang w:eastAsia="en-CA"/>
        </w:rPr>
        <w:t>Isomaa</w:t>
      </w:r>
      <w:proofErr w:type="spellEnd"/>
      <w:r w:rsidR="00A63832">
        <w:rPr>
          <w:rFonts w:ascii="Calibri" w:hAnsi="Calibri" w:cs="Calibri"/>
          <w:sz w:val="24"/>
          <w:lang w:eastAsia="en-CA"/>
        </w:rPr>
        <w:t xml:space="preserve"> and </w:t>
      </w:r>
      <w:proofErr w:type="spellStart"/>
      <w:r w:rsidR="00A63832">
        <w:rPr>
          <w:rFonts w:ascii="Calibri" w:hAnsi="Calibri" w:cs="Calibri"/>
          <w:sz w:val="24"/>
          <w:lang w:eastAsia="en-CA"/>
        </w:rPr>
        <w:t>Mr</w:t>
      </w:r>
      <w:proofErr w:type="spellEnd"/>
      <w:r w:rsidR="00A63832">
        <w:rPr>
          <w:rFonts w:ascii="Calibri" w:hAnsi="Calibri" w:cs="Calibri"/>
          <w:sz w:val="24"/>
          <w:lang w:eastAsia="en-CA"/>
        </w:rPr>
        <w:t xml:space="preserve"> Udaya Kumar </w:t>
      </w:r>
      <w:proofErr w:type="spellStart"/>
      <w:r w:rsidR="00A63832">
        <w:rPr>
          <w:rFonts w:ascii="Calibri" w:hAnsi="Calibri" w:cs="Calibri"/>
          <w:sz w:val="24"/>
          <w:lang w:eastAsia="en-CA"/>
        </w:rPr>
        <w:t>Regmi</w:t>
      </w:r>
      <w:proofErr w:type="spellEnd"/>
    </w:p>
    <w:p w:rsidR="008C0A67" w:rsidRDefault="008C0A67" w:rsidP="00AE2212">
      <w:pPr>
        <w:tabs>
          <w:tab w:val="left" w:pos="4320"/>
        </w:tabs>
        <w:spacing w:before="0"/>
        <w:jc w:val="both"/>
        <w:rPr>
          <w:b/>
          <w:bCs/>
          <w:color w:val="FF0000"/>
        </w:rPr>
      </w:pPr>
    </w:p>
    <w:p w:rsidR="006D4687" w:rsidRDefault="006D4687" w:rsidP="00AE2212">
      <w:pPr>
        <w:tabs>
          <w:tab w:val="left" w:pos="4320"/>
        </w:tabs>
        <w:spacing w:before="0"/>
        <w:jc w:val="both"/>
        <w:rPr>
          <w:b/>
          <w:bCs/>
          <w:color w:val="FF0000"/>
        </w:rPr>
      </w:pPr>
    </w:p>
    <w:p w:rsidR="00F54EA1" w:rsidRPr="00D92EAB" w:rsidRDefault="00BC5C24" w:rsidP="00AE2212">
      <w:pPr>
        <w:tabs>
          <w:tab w:val="left" w:pos="4320"/>
        </w:tabs>
        <w:spacing w:before="0"/>
        <w:jc w:val="both"/>
        <w:rPr>
          <w:b/>
          <w:bCs/>
          <w:color w:val="FF0000"/>
        </w:rPr>
      </w:pPr>
      <w:r w:rsidRPr="00D92EAB">
        <w:rPr>
          <w:b/>
          <w:bCs/>
          <w:color w:val="FF0000"/>
        </w:rPr>
        <w:t>Date and Venue</w:t>
      </w:r>
    </w:p>
    <w:p w:rsidR="00C70FAD" w:rsidRDefault="00C70FAD" w:rsidP="00AE2212">
      <w:pPr>
        <w:spacing w:before="0"/>
        <w:rPr>
          <w:rFonts w:cs="Calibri"/>
          <w:sz w:val="24"/>
          <w:szCs w:val="28"/>
        </w:rPr>
      </w:pPr>
    </w:p>
    <w:p w:rsidR="00BC5C24" w:rsidRPr="00CE12CD" w:rsidRDefault="00C70FAD" w:rsidP="00AE2212">
      <w:pPr>
        <w:spacing w:before="0"/>
        <w:rPr>
          <w:rFonts w:ascii="Calibri" w:hAnsi="Calibri" w:cs="Calibri"/>
          <w:sz w:val="24"/>
          <w:lang w:eastAsia="en-CA"/>
        </w:rPr>
      </w:pPr>
      <w:r w:rsidRPr="00CE12CD">
        <w:rPr>
          <w:rFonts w:ascii="Calibri" w:hAnsi="Calibri" w:cs="Calibri"/>
          <w:sz w:val="24"/>
          <w:lang w:eastAsia="en-CA"/>
        </w:rPr>
        <w:t xml:space="preserve">The retreat will last </w:t>
      </w:r>
      <w:r w:rsidR="00A71E52" w:rsidRPr="00CE12CD">
        <w:rPr>
          <w:rFonts w:ascii="Calibri" w:hAnsi="Calibri" w:cs="Calibri"/>
          <w:sz w:val="24"/>
          <w:lang w:eastAsia="en-CA"/>
        </w:rPr>
        <w:t>3</w:t>
      </w:r>
      <w:r w:rsidRPr="00CE12CD">
        <w:rPr>
          <w:rFonts w:ascii="Calibri" w:hAnsi="Calibri" w:cs="Calibri"/>
          <w:sz w:val="24"/>
          <w:lang w:eastAsia="en-CA"/>
        </w:rPr>
        <w:t xml:space="preserve"> working days, </w:t>
      </w:r>
      <w:r w:rsidR="00A63832" w:rsidRPr="00CE12CD">
        <w:rPr>
          <w:rFonts w:ascii="Calibri" w:hAnsi="Calibri" w:cs="Calibri"/>
          <w:sz w:val="24"/>
          <w:lang w:eastAsia="en-CA"/>
        </w:rPr>
        <w:t>from 3-5</w:t>
      </w:r>
      <w:r w:rsidR="00A71E52" w:rsidRPr="00CE12CD">
        <w:rPr>
          <w:rFonts w:ascii="Calibri" w:hAnsi="Calibri" w:cs="Calibri"/>
          <w:sz w:val="24"/>
          <w:lang w:eastAsia="en-CA"/>
        </w:rPr>
        <w:t xml:space="preserve"> February</w:t>
      </w:r>
      <w:r w:rsidR="00BC5C24" w:rsidRPr="00CE12CD">
        <w:rPr>
          <w:rFonts w:ascii="Calibri" w:hAnsi="Calibri" w:cs="Calibri"/>
          <w:sz w:val="24"/>
          <w:lang w:eastAsia="en-CA"/>
        </w:rPr>
        <w:t xml:space="preserve"> 2016</w:t>
      </w:r>
    </w:p>
    <w:p w:rsidR="00871A12" w:rsidRDefault="00871A12" w:rsidP="00AE2212">
      <w:pPr>
        <w:spacing w:before="0"/>
        <w:rPr>
          <w:rFonts w:ascii="Calibri" w:hAnsi="Calibri" w:cs="Calibri"/>
          <w:sz w:val="24"/>
          <w:lang w:eastAsia="en-CA"/>
        </w:rPr>
      </w:pPr>
    </w:p>
    <w:p w:rsidR="00871A12" w:rsidRPr="00183B36" w:rsidRDefault="00C70FAD" w:rsidP="00871A12">
      <w:pPr>
        <w:spacing w:before="0"/>
        <w:rPr>
          <w:rFonts w:ascii="Calibri" w:hAnsi="Calibri" w:cs="Calibri"/>
          <w:sz w:val="24"/>
          <w:lang w:eastAsia="en-CA"/>
        </w:rPr>
      </w:pPr>
      <w:r w:rsidRPr="00183B36">
        <w:rPr>
          <w:rFonts w:ascii="Calibri" w:hAnsi="Calibri" w:cs="Calibri"/>
          <w:sz w:val="24"/>
          <w:lang w:eastAsia="en-CA"/>
        </w:rPr>
        <w:t>The r</w:t>
      </w:r>
      <w:r w:rsidR="00871A12" w:rsidRPr="00183B36">
        <w:rPr>
          <w:rFonts w:ascii="Calibri" w:hAnsi="Calibri" w:cs="Calibri"/>
          <w:sz w:val="24"/>
          <w:lang w:eastAsia="en-CA"/>
        </w:rPr>
        <w:t>etreat will be held in Thailand:</w:t>
      </w:r>
    </w:p>
    <w:p w:rsidR="00AB2D03" w:rsidRPr="00183B36" w:rsidRDefault="00C5688A" w:rsidP="0080210D">
      <w:pPr>
        <w:pStyle w:val="ListParagraph"/>
        <w:numPr>
          <w:ilvl w:val="0"/>
          <w:numId w:val="14"/>
        </w:numPr>
        <w:rPr>
          <w:rFonts w:cs="Calibri"/>
          <w:sz w:val="24"/>
          <w:lang w:eastAsia="en-CA"/>
        </w:rPr>
      </w:pPr>
      <w:r>
        <w:rPr>
          <w:rFonts w:cs="Calibri"/>
          <w:sz w:val="24"/>
          <w:lang w:eastAsia="en-CA"/>
        </w:rPr>
        <w:t>O</w:t>
      </w:r>
      <w:r w:rsidR="00AB2D03" w:rsidRPr="00183B36">
        <w:rPr>
          <w:rFonts w:cs="Calibri"/>
          <w:sz w:val="24"/>
          <w:lang w:eastAsia="en-CA"/>
        </w:rPr>
        <w:t xml:space="preserve">utside of Bangkok </w:t>
      </w:r>
      <w:r w:rsidR="0080210D" w:rsidRPr="00183B36">
        <w:rPr>
          <w:rFonts w:cs="Calibri"/>
          <w:sz w:val="24"/>
          <w:lang w:eastAsia="en-CA"/>
        </w:rPr>
        <w:t xml:space="preserve">at </w:t>
      </w:r>
      <w:hyperlink r:id="rId9" w:history="1">
        <w:proofErr w:type="spellStart"/>
        <w:r w:rsidR="0080210D" w:rsidRPr="00183B36">
          <w:rPr>
            <w:rStyle w:val="Hyperlink"/>
            <w:rFonts w:cs="Calibri"/>
            <w:sz w:val="24"/>
            <w:lang w:eastAsia="en-CA"/>
          </w:rPr>
          <w:t>Sampran</w:t>
        </w:r>
        <w:proofErr w:type="spellEnd"/>
        <w:r w:rsidR="0080210D" w:rsidRPr="00183B36">
          <w:rPr>
            <w:rStyle w:val="Hyperlink"/>
            <w:rFonts w:cs="Calibri"/>
            <w:sz w:val="24"/>
            <w:lang w:eastAsia="en-CA"/>
          </w:rPr>
          <w:t xml:space="preserve"> Riverside</w:t>
        </w:r>
      </w:hyperlink>
      <w:r w:rsidR="0080210D" w:rsidRPr="00183B36">
        <w:rPr>
          <w:rFonts w:cs="Calibri"/>
          <w:sz w:val="24"/>
          <w:lang w:eastAsia="en-CA"/>
        </w:rPr>
        <w:t xml:space="preserve"> on 3-4 February 2016</w:t>
      </w:r>
    </w:p>
    <w:p w:rsidR="0080210D" w:rsidRPr="006D4687" w:rsidRDefault="0080210D" w:rsidP="006D4687">
      <w:pPr>
        <w:pStyle w:val="ListParagraph"/>
        <w:numPr>
          <w:ilvl w:val="0"/>
          <w:numId w:val="14"/>
        </w:numPr>
        <w:rPr>
          <w:rFonts w:cs="Calibri"/>
          <w:sz w:val="24"/>
          <w:lang w:eastAsia="en-CA"/>
        </w:rPr>
      </w:pPr>
      <w:r w:rsidRPr="006D4687">
        <w:rPr>
          <w:rFonts w:cs="Calibri"/>
          <w:sz w:val="24"/>
          <w:lang w:eastAsia="en-CA"/>
        </w:rPr>
        <w:t xml:space="preserve">In Bangkok at </w:t>
      </w:r>
      <w:hyperlink r:id="rId10" w:history="1">
        <w:r w:rsidRPr="006D4687">
          <w:rPr>
            <w:rStyle w:val="Hyperlink"/>
            <w:rFonts w:cs="Calibri"/>
            <w:sz w:val="24"/>
            <w:lang w:eastAsia="en-CA"/>
          </w:rPr>
          <w:t>Column Hotel</w:t>
        </w:r>
      </w:hyperlink>
      <w:r w:rsidRPr="006D4687">
        <w:rPr>
          <w:rFonts w:cs="Calibri"/>
          <w:sz w:val="24"/>
          <w:lang w:eastAsia="en-CA"/>
        </w:rPr>
        <w:t xml:space="preserve"> on 5 February 2016</w:t>
      </w:r>
    </w:p>
    <w:p w:rsidR="00E40BD3" w:rsidRDefault="00E40BD3" w:rsidP="00AE2212">
      <w:pPr>
        <w:spacing w:before="0"/>
        <w:ind w:left="2127" w:hanging="2127"/>
        <w:rPr>
          <w:b/>
          <w:bCs/>
          <w:color w:val="FF0000"/>
        </w:rPr>
      </w:pPr>
    </w:p>
    <w:p w:rsidR="006D4687" w:rsidRDefault="006D4687" w:rsidP="00AE2212">
      <w:pPr>
        <w:spacing w:before="0"/>
        <w:ind w:left="2127" w:hanging="2127"/>
        <w:rPr>
          <w:b/>
          <w:bCs/>
          <w:color w:val="FF0000"/>
        </w:rPr>
      </w:pPr>
    </w:p>
    <w:p w:rsidR="006D4687" w:rsidRDefault="006D4687" w:rsidP="00AE2212">
      <w:pPr>
        <w:spacing w:before="0"/>
        <w:ind w:left="2127" w:hanging="2127"/>
        <w:rPr>
          <w:b/>
          <w:bCs/>
          <w:color w:val="FF0000"/>
        </w:rPr>
      </w:pPr>
    </w:p>
    <w:p w:rsidR="006D4687" w:rsidRDefault="006D4687" w:rsidP="00AE2212">
      <w:pPr>
        <w:spacing w:before="0"/>
        <w:ind w:left="2127" w:hanging="2127"/>
        <w:rPr>
          <w:b/>
          <w:bCs/>
          <w:color w:val="FF0000"/>
        </w:rPr>
      </w:pPr>
    </w:p>
    <w:p w:rsidR="00E9390E" w:rsidRDefault="00E9390E" w:rsidP="00AE2212">
      <w:pPr>
        <w:spacing w:before="0"/>
        <w:rPr>
          <w:rFonts w:cs="Arial"/>
          <w:b/>
          <w:color w:val="FF0000"/>
          <w:sz w:val="24"/>
        </w:rPr>
      </w:pPr>
      <w:r w:rsidRPr="00460559">
        <w:rPr>
          <w:rFonts w:cs="Arial"/>
          <w:b/>
          <w:color w:val="FF0000"/>
          <w:sz w:val="24"/>
        </w:rPr>
        <w:lastRenderedPageBreak/>
        <w:t>Agenda</w:t>
      </w:r>
      <w:r w:rsidR="00785FDB">
        <w:rPr>
          <w:rFonts w:cs="Arial"/>
          <w:b/>
          <w:color w:val="FF0000"/>
          <w:sz w:val="24"/>
        </w:rPr>
        <w:t xml:space="preserve"> </w:t>
      </w:r>
    </w:p>
    <w:p w:rsidR="00AE2212" w:rsidRDefault="00AE2212" w:rsidP="00AE2212">
      <w:pPr>
        <w:spacing w:before="0"/>
        <w:rPr>
          <w:rFonts w:cs="Arial"/>
          <w:b/>
          <w:color w:val="FF0000"/>
          <w:sz w:val="24"/>
        </w:rPr>
      </w:pPr>
    </w:p>
    <w:p w:rsidR="00AA3919" w:rsidRDefault="00AA3919" w:rsidP="00AE2212">
      <w:pPr>
        <w:pStyle w:val="Heading1"/>
        <w:spacing w:before="0"/>
      </w:pPr>
      <w:r>
        <w:t xml:space="preserve">The retreat will </w:t>
      </w:r>
      <w:r w:rsidR="003D3574">
        <w:t>be organized as follows</w:t>
      </w:r>
      <w:r>
        <w:t>:</w:t>
      </w:r>
    </w:p>
    <w:p w:rsidR="003D3574" w:rsidRPr="00CE12CD" w:rsidRDefault="003D3574" w:rsidP="00AE22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CE12CD">
        <w:rPr>
          <w:sz w:val="24"/>
          <w:szCs w:val="24"/>
        </w:rPr>
        <w:t>All participants will depart from Bangkok to the retreat venue on Tuesday 2 February in the afternoon. A welcome dinne</w:t>
      </w:r>
      <w:r w:rsidR="00115281">
        <w:rPr>
          <w:sz w:val="24"/>
          <w:szCs w:val="24"/>
        </w:rPr>
        <w:t xml:space="preserve">r will be provided upon arrival, providing the venue for opening remarks and introductions. </w:t>
      </w:r>
    </w:p>
    <w:p w:rsidR="003D3574" w:rsidRPr="00CE12CD" w:rsidRDefault="00AA3919" w:rsidP="0080210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CE12CD">
        <w:rPr>
          <w:sz w:val="24"/>
          <w:szCs w:val="24"/>
        </w:rPr>
        <w:t xml:space="preserve">The first two days </w:t>
      </w:r>
      <w:r w:rsidR="00A63832" w:rsidRPr="00CE12CD">
        <w:rPr>
          <w:sz w:val="24"/>
          <w:szCs w:val="24"/>
        </w:rPr>
        <w:t xml:space="preserve">(3-4 February 2016) </w:t>
      </w:r>
      <w:r w:rsidRPr="00CE12CD">
        <w:rPr>
          <w:sz w:val="24"/>
          <w:szCs w:val="24"/>
        </w:rPr>
        <w:t xml:space="preserve">with the full participants will review past achievements, identify factors and successes and challenges, which will </w:t>
      </w:r>
      <w:r w:rsidR="0080210D">
        <w:rPr>
          <w:sz w:val="24"/>
          <w:szCs w:val="24"/>
        </w:rPr>
        <w:t xml:space="preserve">result in strategic as well as technical recommendations for the RRI implementation in </w:t>
      </w:r>
      <w:r w:rsidRPr="00CE12CD">
        <w:rPr>
          <w:sz w:val="24"/>
          <w:szCs w:val="24"/>
        </w:rPr>
        <w:t>the coming 2 years</w:t>
      </w:r>
    </w:p>
    <w:p w:rsidR="00AA3919" w:rsidRPr="00CE12CD" w:rsidRDefault="003D3574" w:rsidP="00AE221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CE12CD">
        <w:rPr>
          <w:sz w:val="24"/>
          <w:szCs w:val="24"/>
        </w:rPr>
        <w:t>Participants will come back to Bangkok in the evening of the Thursday 4 February 2016</w:t>
      </w:r>
      <w:r w:rsidR="00382B7B" w:rsidRPr="00CE12CD">
        <w:rPr>
          <w:sz w:val="24"/>
          <w:szCs w:val="24"/>
        </w:rPr>
        <w:t xml:space="preserve"> </w:t>
      </w:r>
    </w:p>
    <w:p w:rsidR="00AA3919" w:rsidRPr="00CE12CD" w:rsidRDefault="00AA3919" w:rsidP="00282A4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CE12CD">
        <w:rPr>
          <w:sz w:val="24"/>
          <w:szCs w:val="24"/>
        </w:rPr>
        <w:t>The third day</w:t>
      </w:r>
      <w:r w:rsidR="00A63832" w:rsidRPr="00CE12CD">
        <w:rPr>
          <w:sz w:val="24"/>
          <w:szCs w:val="24"/>
        </w:rPr>
        <w:t xml:space="preserve"> (</w:t>
      </w:r>
      <w:r w:rsidR="003D3574" w:rsidRPr="00CE12CD">
        <w:rPr>
          <w:sz w:val="24"/>
          <w:szCs w:val="24"/>
        </w:rPr>
        <w:t>in Bangkok with</w:t>
      </w:r>
      <w:r w:rsidR="00A63832" w:rsidRPr="00CE12CD">
        <w:rPr>
          <w:sz w:val="24"/>
          <w:szCs w:val="24"/>
        </w:rPr>
        <w:t xml:space="preserve"> a smaller group and </w:t>
      </w:r>
      <w:r w:rsidR="00282A4B">
        <w:rPr>
          <w:sz w:val="24"/>
          <w:szCs w:val="24"/>
        </w:rPr>
        <w:t>self-facilitated</w:t>
      </w:r>
      <w:r w:rsidR="00A63832" w:rsidRPr="00CE12CD">
        <w:rPr>
          <w:sz w:val="24"/>
          <w:szCs w:val="24"/>
        </w:rPr>
        <w:t>)</w:t>
      </w:r>
      <w:r w:rsidRPr="00CE12CD">
        <w:rPr>
          <w:sz w:val="24"/>
          <w:szCs w:val="24"/>
        </w:rPr>
        <w:t xml:space="preserve"> will see a strategic discussion around the evolving environment and opportunities for continued engagement post 2017. </w:t>
      </w:r>
      <w:r w:rsidR="00A63832" w:rsidRPr="00CE12CD">
        <w:rPr>
          <w:sz w:val="24"/>
          <w:szCs w:val="24"/>
        </w:rPr>
        <w:t xml:space="preserve">This will also include discussions to </w:t>
      </w:r>
      <w:r w:rsidR="00382B7B" w:rsidRPr="00CE12CD">
        <w:rPr>
          <w:sz w:val="24"/>
          <w:szCs w:val="24"/>
        </w:rPr>
        <w:t>f</w:t>
      </w:r>
      <w:r w:rsidRPr="00CE12CD">
        <w:rPr>
          <w:sz w:val="24"/>
          <w:szCs w:val="24"/>
        </w:rPr>
        <w:t xml:space="preserve">urther detail a </w:t>
      </w:r>
      <w:r w:rsidR="00282A4B">
        <w:rPr>
          <w:sz w:val="24"/>
          <w:szCs w:val="24"/>
        </w:rPr>
        <w:t>potential IFRC-CRC joint proposal</w:t>
      </w:r>
      <w:r w:rsidRPr="00CE12CD">
        <w:rPr>
          <w:sz w:val="24"/>
          <w:szCs w:val="24"/>
        </w:rPr>
        <w:t xml:space="preserve"> to be presented to DFATD based on the strategic analyses of the </w:t>
      </w:r>
      <w:r w:rsidR="00A63832" w:rsidRPr="00CE12CD">
        <w:rPr>
          <w:sz w:val="24"/>
          <w:szCs w:val="24"/>
        </w:rPr>
        <w:t>previous days</w:t>
      </w:r>
      <w:r w:rsidR="008C0A67" w:rsidRPr="00CE12CD">
        <w:rPr>
          <w:sz w:val="24"/>
          <w:szCs w:val="24"/>
        </w:rPr>
        <w:t>.</w:t>
      </w:r>
    </w:p>
    <w:p w:rsidR="003D0677" w:rsidRDefault="003D0677" w:rsidP="00AE2212">
      <w:pPr>
        <w:spacing w:before="0"/>
        <w:rPr>
          <w:sz w:val="24"/>
          <w:szCs w:val="28"/>
        </w:rPr>
      </w:pPr>
    </w:p>
    <w:p w:rsidR="00115281" w:rsidRDefault="00115281" w:rsidP="00AE2212">
      <w:pPr>
        <w:spacing w:before="0"/>
        <w:rPr>
          <w:sz w:val="24"/>
          <w:szCs w:val="28"/>
        </w:rPr>
      </w:pPr>
    </w:p>
    <w:tbl>
      <w:tblPr>
        <w:tblStyle w:val="TableGrid"/>
        <w:tblW w:w="9650" w:type="dxa"/>
        <w:tblInd w:w="198" w:type="dxa"/>
        <w:tblLook w:val="04A0" w:firstRow="1" w:lastRow="0" w:firstColumn="1" w:lastColumn="0" w:noHBand="0" w:noVBand="1"/>
      </w:tblPr>
      <w:tblGrid>
        <w:gridCol w:w="810"/>
        <w:gridCol w:w="1620"/>
        <w:gridCol w:w="2406"/>
        <w:gridCol w:w="2407"/>
        <w:gridCol w:w="2407"/>
      </w:tblGrid>
      <w:tr w:rsidR="00AF5520" w:rsidRPr="00EF7EBD" w:rsidTr="00AF5520">
        <w:trPr>
          <w:trHeight w:val="512"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:rsidR="00AF5520" w:rsidRPr="0044267F" w:rsidRDefault="006D4687" w:rsidP="00AF5520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Date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F5520" w:rsidRPr="0044267F" w:rsidRDefault="00AF5520" w:rsidP="00AF5520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44267F">
              <w:rPr>
                <w:rFonts w:asciiTheme="majorHAnsi" w:hAnsiTheme="majorHAnsi" w:cstheme="majorHAnsi"/>
                <w:b/>
                <w:szCs w:val="22"/>
              </w:rPr>
              <w:t>Session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:rsidR="00AF5520" w:rsidRPr="0044267F" w:rsidRDefault="00AF5520" w:rsidP="00AF5520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44267F">
              <w:rPr>
                <w:rFonts w:asciiTheme="majorHAnsi" w:hAnsiTheme="majorHAnsi" w:cstheme="majorHAnsi"/>
                <w:b/>
                <w:szCs w:val="22"/>
              </w:rPr>
              <w:t>Objective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AF5520" w:rsidRPr="0044267F" w:rsidRDefault="00AF5520" w:rsidP="00AF5520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44267F">
              <w:rPr>
                <w:rFonts w:asciiTheme="majorHAnsi" w:hAnsiTheme="majorHAnsi" w:cstheme="majorHAnsi"/>
                <w:b/>
                <w:szCs w:val="22"/>
              </w:rPr>
              <w:t>Activity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:rsidR="00AF5520" w:rsidRPr="0044267F" w:rsidRDefault="00677185" w:rsidP="00AF5520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44267F">
              <w:rPr>
                <w:rFonts w:asciiTheme="majorHAnsi" w:hAnsiTheme="majorHAnsi" w:cstheme="majorHAnsi"/>
                <w:b/>
                <w:szCs w:val="22"/>
              </w:rPr>
              <w:t>Methodology</w:t>
            </w:r>
          </w:p>
        </w:tc>
      </w:tr>
      <w:tr w:rsidR="00AF5520" w:rsidRPr="00EF7EBD" w:rsidTr="006D4687">
        <w:tc>
          <w:tcPr>
            <w:tcW w:w="810" w:type="dxa"/>
            <w:vMerge w:val="restart"/>
            <w:textDirection w:val="btLr"/>
            <w:vAlign w:val="center"/>
          </w:tcPr>
          <w:p w:rsidR="00AF5520" w:rsidRPr="0044267F" w:rsidRDefault="006D4687" w:rsidP="006D4687">
            <w:pPr>
              <w:ind w:left="113" w:right="113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Wednesday 3 February 2016</w:t>
            </w:r>
          </w:p>
        </w:tc>
        <w:tc>
          <w:tcPr>
            <w:tcW w:w="1620" w:type="dxa"/>
          </w:tcPr>
          <w:p w:rsidR="00AF5520" w:rsidRPr="0044267F" w:rsidRDefault="00AF5520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Morning</w:t>
            </w:r>
          </w:p>
        </w:tc>
        <w:tc>
          <w:tcPr>
            <w:tcW w:w="2406" w:type="dxa"/>
          </w:tcPr>
          <w:p w:rsidR="00AF5520" w:rsidRPr="0044267F" w:rsidRDefault="006D4687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6D4687">
              <w:rPr>
                <w:rFonts w:asciiTheme="majorHAnsi" w:hAnsiTheme="majorHAnsi" w:cstheme="majorHAnsi"/>
                <w:bCs/>
                <w:szCs w:val="22"/>
              </w:rPr>
              <w:t>Gain a mutual understanding of the main achievements of the project</w:t>
            </w:r>
          </w:p>
        </w:tc>
        <w:tc>
          <w:tcPr>
            <w:tcW w:w="2407" w:type="dxa"/>
          </w:tcPr>
          <w:p w:rsidR="00677185" w:rsidRPr="0044267F" w:rsidRDefault="00677185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Review / Telling the story</w:t>
            </w:r>
          </w:p>
          <w:p w:rsidR="00677185" w:rsidRPr="0044267F" w:rsidRDefault="00677185" w:rsidP="00E34B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6" w:hanging="270"/>
              <w:rPr>
                <w:rFonts w:asciiTheme="majorHAnsi" w:eastAsia="Cambria" w:hAnsiTheme="majorHAnsi" w:cstheme="majorHAnsi"/>
                <w:bCs/>
                <w:lang w:eastAsia="en-US"/>
              </w:rPr>
            </w:pPr>
            <w:r w:rsidRPr="0044267F">
              <w:rPr>
                <w:rFonts w:asciiTheme="majorHAnsi" w:eastAsia="Cambria" w:hAnsiTheme="majorHAnsi" w:cstheme="majorHAnsi"/>
                <w:bCs/>
                <w:lang w:eastAsia="en-US"/>
              </w:rPr>
              <w:t>What has happened?</w:t>
            </w:r>
          </w:p>
          <w:p w:rsidR="00677185" w:rsidRPr="0044267F" w:rsidRDefault="00677185" w:rsidP="00E34B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6" w:hanging="270"/>
              <w:rPr>
                <w:rFonts w:asciiTheme="majorHAnsi" w:eastAsia="Cambria" w:hAnsiTheme="majorHAnsi" w:cstheme="majorHAnsi"/>
                <w:bCs/>
                <w:lang w:eastAsia="en-US"/>
              </w:rPr>
            </w:pPr>
            <w:r w:rsidRPr="0044267F">
              <w:rPr>
                <w:rFonts w:asciiTheme="majorHAnsi" w:eastAsia="Cambria" w:hAnsiTheme="majorHAnsi" w:cstheme="majorHAnsi"/>
                <w:bCs/>
                <w:lang w:eastAsia="en-US"/>
              </w:rPr>
              <w:t>What has changed?</w:t>
            </w:r>
          </w:p>
        </w:tc>
        <w:tc>
          <w:tcPr>
            <w:tcW w:w="2407" w:type="dxa"/>
          </w:tcPr>
          <w:p w:rsidR="00AF5520" w:rsidRPr="0044267F" w:rsidRDefault="00677185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Participatory mapping, testimonies, Most Significant Change, etc.</w:t>
            </w:r>
          </w:p>
          <w:p w:rsidR="00677185" w:rsidRPr="0044267F" w:rsidRDefault="00677185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677185" w:rsidRPr="0044267F" w:rsidRDefault="00677185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By the Facilitator</w:t>
            </w:r>
          </w:p>
        </w:tc>
      </w:tr>
      <w:tr w:rsidR="00815E2F" w:rsidRPr="00EF7EBD" w:rsidTr="00AF5520">
        <w:tc>
          <w:tcPr>
            <w:tcW w:w="810" w:type="dxa"/>
            <w:vMerge/>
            <w:vAlign w:val="center"/>
          </w:tcPr>
          <w:p w:rsidR="00815E2F" w:rsidRPr="0044267F" w:rsidRDefault="00815E2F" w:rsidP="00AF5520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1620" w:type="dxa"/>
          </w:tcPr>
          <w:p w:rsidR="00815E2F" w:rsidRPr="0044267F" w:rsidRDefault="00815E2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Afternoon</w:t>
            </w:r>
          </w:p>
        </w:tc>
        <w:tc>
          <w:tcPr>
            <w:tcW w:w="2406" w:type="dxa"/>
          </w:tcPr>
          <w:p w:rsidR="00815E2F" w:rsidRPr="0044267F" w:rsidRDefault="00815E2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Propose recommendations (3/4) for each theme and based on key questions</w:t>
            </w:r>
            <w:r w:rsidRPr="0044267F">
              <w:rPr>
                <w:rFonts w:asciiTheme="majorHAnsi" w:hAnsiTheme="majorHAnsi" w:cstheme="majorHAnsi"/>
                <w:szCs w:val="22"/>
                <w:vertAlign w:val="superscript"/>
              </w:rPr>
              <w:footnoteReference w:id="2"/>
            </w:r>
            <w:r w:rsidRPr="0044267F">
              <w:rPr>
                <w:rFonts w:asciiTheme="majorHAnsi" w:hAnsiTheme="majorHAnsi" w:cstheme="majorHAnsi"/>
                <w:bCs/>
                <w:szCs w:val="22"/>
              </w:rPr>
              <w:t xml:space="preserve">. </w:t>
            </w:r>
          </w:p>
          <w:p w:rsidR="00815E2F" w:rsidRPr="0044267F" w:rsidRDefault="00815E2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2407" w:type="dxa"/>
          </w:tcPr>
          <w:p w:rsidR="00815E2F" w:rsidRPr="0044267F" w:rsidRDefault="00815E2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Theme 1: Regional Cooperation (90mn)</w:t>
            </w:r>
          </w:p>
          <w:p w:rsidR="00815E2F" w:rsidRPr="0044267F" w:rsidRDefault="00815E2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815E2F" w:rsidRPr="0044267F" w:rsidRDefault="00815E2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Theme 2: DRR Advocacy (90mn)</w:t>
            </w:r>
          </w:p>
        </w:tc>
        <w:tc>
          <w:tcPr>
            <w:tcW w:w="2407" w:type="dxa"/>
            <w:vMerge w:val="restart"/>
          </w:tcPr>
          <w:p w:rsidR="00815E2F" w:rsidRPr="0044267F" w:rsidRDefault="00815E2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 xml:space="preserve">Each theme starts with a 10-15mn introduction by the theme lead. </w:t>
            </w:r>
          </w:p>
          <w:p w:rsidR="00815E2F" w:rsidRPr="0044267F" w:rsidRDefault="00815E2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815E2F" w:rsidRPr="0044267F" w:rsidRDefault="00815E2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This is followed by 45mn of group discussions and a 30mn plenary to consolidate and agree on recommendations, all managed by the facilitator</w:t>
            </w:r>
          </w:p>
        </w:tc>
      </w:tr>
      <w:tr w:rsidR="00815E2F" w:rsidRPr="00EF7EBD" w:rsidTr="006D4687">
        <w:tc>
          <w:tcPr>
            <w:tcW w:w="810" w:type="dxa"/>
            <w:vMerge w:val="restart"/>
            <w:textDirection w:val="btLr"/>
            <w:vAlign w:val="center"/>
          </w:tcPr>
          <w:p w:rsidR="00815E2F" w:rsidRPr="0044267F" w:rsidRDefault="006D4687" w:rsidP="006D4687">
            <w:pPr>
              <w:ind w:left="113" w:right="113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>Thursday 4 February 2016</w:t>
            </w:r>
          </w:p>
        </w:tc>
        <w:tc>
          <w:tcPr>
            <w:tcW w:w="1620" w:type="dxa"/>
          </w:tcPr>
          <w:p w:rsidR="00815E2F" w:rsidRPr="0044267F" w:rsidRDefault="00815E2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Morning</w:t>
            </w:r>
          </w:p>
        </w:tc>
        <w:tc>
          <w:tcPr>
            <w:tcW w:w="2406" w:type="dxa"/>
          </w:tcPr>
          <w:p w:rsidR="00815E2F" w:rsidRPr="0044267F" w:rsidRDefault="00815E2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 xml:space="preserve">Propose recommendations (3/4) for each theme and based on key questions. </w:t>
            </w:r>
          </w:p>
          <w:p w:rsidR="00815E2F" w:rsidRPr="0044267F" w:rsidRDefault="00815E2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2407" w:type="dxa"/>
          </w:tcPr>
          <w:p w:rsidR="00815E2F" w:rsidRPr="0044267F" w:rsidRDefault="00815E2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Theme 3: Beneficiary / Community engagement and accountability (90mn)</w:t>
            </w:r>
          </w:p>
          <w:p w:rsidR="00815E2F" w:rsidRPr="0044267F" w:rsidRDefault="00815E2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815E2F" w:rsidRPr="0044267F" w:rsidRDefault="00815E2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Theme 4: Social Inclusion (including Gender and Diversity</w:t>
            </w:r>
            <w:r w:rsidRPr="0044267F">
              <w:rPr>
                <w:rFonts w:asciiTheme="majorHAnsi" w:hAnsiTheme="majorHAnsi" w:cstheme="majorHAnsi"/>
                <w:szCs w:val="22"/>
              </w:rPr>
              <w:footnoteReference w:id="3"/>
            </w:r>
            <w:r w:rsidRPr="0044267F">
              <w:rPr>
                <w:rFonts w:asciiTheme="majorHAnsi" w:hAnsiTheme="majorHAnsi" w:cstheme="majorHAnsi"/>
                <w:bCs/>
                <w:szCs w:val="22"/>
              </w:rPr>
              <w:t>, Youths, People on the Move, etc. – 90mn)</w:t>
            </w:r>
          </w:p>
        </w:tc>
        <w:tc>
          <w:tcPr>
            <w:tcW w:w="2407" w:type="dxa"/>
            <w:vMerge/>
          </w:tcPr>
          <w:p w:rsidR="00815E2F" w:rsidRPr="0044267F" w:rsidRDefault="00815E2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</w:tc>
      </w:tr>
      <w:tr w:rsidR="00815E2F" w:rsidRPr="00EF7EBD" w:rsidTr="00AF5520">
        <w:tc>
          <w:tcPr>
            <w:tcW w:w="810" w:type="dxa"/>
            <w:vMerge/>
            <w:vAlign w:val="center"/>
          </w:tcPr>
          <w:p w:rsidR="00815E2F" w:rsidRPr="0044267F" w:rsidRDefault="00815E2F" w:rsidP="00AF5520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1620" w:type="dxa"/>
          </w:tcPr>
          <w:p w:rsidR="00815E2F" w:rsidRPr="0044267F" w:rsidRDefault="00815E2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Afternoon</w:t>
            </w:r>
          </w:p>
        </w:tc>
        <w:tc>
          <w:tcPr>
            <w:tcW w:w="2406" w:type="dxa"/>
          </w:tcPr>
          <w:p w:rsidR="00815E2F" w:rsidRPr="0044267F" w:rsidRDefault="00815E2F" w:rsidP="00547940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 xml:space="preserve">Propose recommendations (3/4) for each theme and based on key questions. </w:t>
            </w:r>
          </w:p>
          <w:p w:rsidR="00815E2F" w:rsidRPr="0044267F" w:rsidRDefault="00815E2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346C95" w:rsidRPr="0044267F" w:rsidRDefault="00346C95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346C95" w:rsidRPr="0044267F" w:rsidRDefault="00346C95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346C95" w:rsidRDefault="00346C95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44267F" w:rsidRPr="0044267F" w:rsidRDefault="0044267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815E2F" w:rsidRPr="0044267F" w:rsidRDefault="00346C95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Prioritize all previous recommendations and wrap up the retreat</w:t>
            </w:r>
          </w:p>
        </w:tc>
        <w:tc>
          <w:tcPr>
            <w:tcW w:w="2407" w:type="dxa"/>
          </w:tcPr>
          <w:p w:rsidR="00815E2F" w:rsidRPr="0044267F" w:rsidRDefault="00815E2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lastRenderedPageBreak/>
              <w:t>RRI Management (90mn), including PMER as well as donor relations</w:t>
            </w:r>
            <w:r w:rsidR="00E65232" w:rsidRPr="0044267F">
              <w:rPr>
                <w:rFonts w:asciiTheme="majorHAnsi" w:hAnsiTheme="majorHAnsi" w:cstheme="majorHAnsi"/>
                <w:bCs/>
                <w:szCs w:val="22"/>
              </w:rPr>
              <w:t xml:space="preserve"> and visibility</w:t>
            </w:r>
          </w:p>
          <w:p w:rsidR="00346C95" w:rsidRPr="0044267F" w:rsidRDefault="00346C95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346C95" w:rsidRPr="0044267F" w:rsidRDefault="00346C95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346C95" w:rsidRPr="0044267F" w:rsidRDefault="00346C95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346C95" w:rsidRDefault="00346C95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44267F" w:rsidRDefault="0044267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44267F" w:rsidRPr="0044267F" w:rsidRDefault="0044267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346C95" w:rsidRPr="0044267F" w:rsidRDefault="00346C95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Prioritization and ranking exercise</w:t>
            </w:r>
          </w:p>
          <w:p w:rsidR="00346C95" w:rsidRPr="0044267F" w:rsidRDefault="00346C95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44267F" w:rsidRDefault="0044267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346C95" w:rsidRPr="0044267F" w:rsidRDefault="00346C95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Closing session and travel back to Bangkok</w:t>
            </w:r>
          </w:p>
        </w:tc>
        <w:tc>
          <w:tcPr>
            <w:tcW w:w="2407" w:type="dxa"/>
          </w:tcPr>
          <w:p w:rsidR="00815E2F" w:rsidRPr="0044267F" w:rsidRDefault="00346C95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lastRenderedPageBreak/>
              <w:t>Like previous themes, the sess</w:t>
            </w:r>
            <w:r w:rsidR="0044267F">
              <w:rPr>
                <w:rFonts w:asciiTheme="majorHAnsi" w:hAnsiTheme="majorHAnsi" w:cstheme="majorHAnsi"/>
                <w:bCs/>
                <w:szCs w:val="22"/>
              </w:rPr>
              <w:t>i</w:t>
            </w:r>
            <w:r w:rsidRPr="0044267F">
              <w:rPr>
                <w:rFonts w:asciiTheme="majorHAnsi" w:hAnsiTheme="majorHAnsi" w:cstheme="majorHAnsi"/>
                <w:bCs/>
                <w:szCs w:val="22"/>
              </w:rPr>
              <w:t xml:space="preserve">on will be introduced by the RRI managers (IFRC and </w:t>
            </w:r>
            <w:r w:rsidRPr="0044267F">
              <w:rPr>
                <w:rFonts w:asciiTheme="majorHAnsi" w:hAnsiTheme="majorHAnsi" w:cstheme="majorHAnsi"/>
                <w:bCs/>
                <w:szCs w:val="22"/>
              </w:rPr>
              <w:lastRenderedPageBreak/>
              <w:t xml:space="preserve">CRC), then sub-groups will discuss specific issues and propose recommendations to the plenary. </w:t>
            </w:r>
          </w:p>
          <w:p w:rsidR="00346C95" w:rsidRPr="0044267F" w:rsidRDefault="00346C95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346C95" w:rsidRPr="0044267F" w:rsidRDefault="00346C95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By the facilitator</w:t>
            </w:r>
          </w:p>
        </w:tc>
      </w:tr>
      <w:tr w:rsidR="00815E2F" w:rsidRPr="00EF7EBD" w:rsidTr="006D4687">
        <w:tc>
          <w:tcPr>
            <w:tcW w:w="810" w:type="dxa"/>
            <w:vMerge w:val="restart"/>
            <w:textDirection w:val="btLr"/>
            <w:vAlign w:val="center"/>
          </w:tcPr>
          <w:p w:rsidR="00815E2F" w:rsidRPr="0044267F" w:rsidRDefault="006D4687" w:rsidP="006D4687">
            <w:pPr>
              <w:ind w:left="113" w:right="113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lastRenderedPageBreak/>
              <w:t>Friday 5 February 2016</w:t>
            </w:r>
            <w:r w:rsidR="00C5688A">
              <w:rPr>
                <w:rFonts w:asciiTheme="majorHAnsi" w:hAnsiTheme="majorHAnsi" w:cstheme="majorHAnsi"/>
                <w:b/>
                <w:szCs w:val="22"/>
              </w:rPr>
              <w:t xml:space="preserve"> (IFRC and CRC only)</w:t>
            </w:r>
          </w:p>
        </w:tc>
        <w:tc>
          <w:tcPr>
            <w:tcW w:w="1620" w:type="dxa"/>
          </w:tcPr>
          <w:p w:rsidR="00815E2F" w:rsidRPr="0044267F" w:rsidRDefault="00815E2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Morning</w:t>
            </w:r>
          </w:p>
        </w:tc>
        <w:tc>
          <w:tcPr>
            <w:tcW w:w="2406" w:type="dxa"/>
          </w:tcPr>
          <w:p w:rsidR="00815E2F" w:rsidRPr="0044267F" w:rsidRDefault="00FA37DC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 xml:space="preserve">Analyze the opportunities for a new IFRC-CRC regional proposal based on previous 2-day discussions </w:t>
            </w:r>
          </w:p>
        </w:tc>
        <w:tc>
          <w:tcPr>
            <w:tcW w:w="2407" w:type="dxa"/>
          </w:tcPr>
          <w:p w:rsidR="00FA37DC" w:rsidRPr="0044267F" w:rsidRDefault="00FA37DC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Brainstorming around the changing environment and the opportunities for continued engagement beyond 2017</w:t>
            </w:r>
          </w:p>
          <w:p w:rsidR="00FA37DC" w:rsidRPr="0044267F" w:rsidRDefault="00FA37DC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815E2F" w:rsidRPr="0044267F" w:rsidRDefault="00FA37DC" w:rsidP="000A75F3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 xml:space="preserve">Presentation from CRC on DFATD requirements for </w:t>
            </w:r>
            <w:r w:rsidR="000A75F3">
              <w:rPr>
                <w:rFonts w:asciiTheme="majorHAnsi" w:hAnsiTheme="majorHAnsi" w:cstheme="majorHAnsi"/>
                <w:bCs/>
                <w:szCs w:val="22"/>
              </w:rPr>
              <w:t>RRI</w:t>
            </w:r>
            <w:r w:rsidRPr="0044267F">
              <w:rPr>
                <w:rFonts w:asciiTheme="majorHAnsi" w:hAnsiTheme="majorHAnsi" w:cstheme="majorHAnsi"/>
                <w:bCs/>
                <w:szCs w:val="22"/>
              </w:rPr>
              <w:t xml:space="preserve"> extension or new proposal</w:t>
            </w:r>
          </w:p>
        </w:tc>
        <w:tc>
          <w:tcPr>
            <w:tcW w:w="2407" w:type="dxa"/>
          </w:tcPr>
          <w:p w:rsidR="00815E2F" w:rsidRPr="0044267F" w:rsidRDefault="00ED6B56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 xml:space="preserve">(structured) </w:t>
            </w:r>
            <w:r w:rsidR="00FA37DC" w:rsidRPr="0044267F">
              <w:rPr>
                <w:rFonts w:asciiTheme="majorHAnsi" w:hAnsiTheme="majorHAnsi" w:cstheme="majorHAnsi"/>
                <w:bCs/>
                <w:szCs w:val="22"/>
              </w:rPr>
              <w:t>Brainstorming</w:t>
            </w:r>
          </w:p>
          <w:p w:rsidR="00FA37DC" w:rsidRPr="0044267F" w:rsidRDefault="00FA37DC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FA37DC" w:rsidRPr="0044267F" w:rsidRDefault="00FA37DC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FA37DC" w:rsidRPr="0044267F" w:rsidRDefault="00FA37DC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FA37DC" w:rsidRPr="0044267F" w:rsidRDefault="00FA37DC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FA37DC" w:rsidRPr="0044267F" w:rsidRDefault="00FA37DC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FA37DC" w:rsidRPr="0044267F" w:rsidRDefault="00FA37DC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Presentation</w:t>
            </w:r>
          </w:p>
        </w:tc>
      </w:tr>
      <w:tr w:rsidR="00815E2F" w:rsidRPr="00EF7EBD" w:rsidTr="00AF5520">
        <w:tc>
          <w:tcPr>
            <w:tcW w:w="810" w:type="dxa"/>
            <w:vMerge/>
          </w:tcPr>
          <w:p w:rsidR="00815E2F" w:rsidRPr="0044267F" w:rsidRDefault="00815E2F" w:rsidP="00AF5520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1620" w:type="dxa"/>
          </w:tcPr>
          <w:p w:rsidR="00815E2F" w:rsidRPr="0044267F" w:rsidRDefault="00815E2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Afternoon</w:t>
            </w:r>
          </w:p>
        </w:tc>
        <w:tc>
          <w:tcPr>
            <w:tcW w:w="2406" w:type="dxa"/>
          </w:tcPr>
          <w:p w:rsidR="00815E2F" w:rsidRPr="0044267F" w:rsidRDefault="00EF001A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 xml:space="preserve">Identify priorities (future outcomes) of such a new initiative </w:t>
            </w:r>
          </w:p>
          <w:p w:rsidR="00EF001A" w:rsidRPr="0044267F" w:rsidRDefault="00EF001A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EF001A" w:rsidRPr="0044267F" w:rsidRDefault="00EF001A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44267F" w:rsidRPr="0044267F" w:rsidRDefault="0044267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EF001A" w:rsidRPr="0044267F" w:rsidRDefault="00EF001A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EF001A" w:rsidRPr="0044267F" w:rsidRDefault="00EF001A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Agree on next steps for proposal development</w:t>
            </w:r>
          </w:p>
        </w:tc>
        <w:tc>
          <w:tcPr>
            <w:tcW w:w="2407" w:type="dxa"/>
          </w:tcPr>
          <w:p w:rsidR="00191B2E" w:rsidRPr="0044267F" w:rsidRDefault="00191B2E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Ranking exercise (issues, ability to influence, positioning…) to identify key priorities for future engagement</w:t>
            </w:r>
          </w:p>
          <w:p w:rsidR="00EF001A" w:rsidRDefault="00EF001A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44267F" w:rsidRPr="0044267F" w:rsidRDefault="0044267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EF001A" w:rsidRPr="0044267F" w:rsidRDefault="00EF001A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 xml:space="preserve">Identification of next steps for engagement with DFATD </w:t>
            </w:r>
          </w:p>
          <w:p w:rsidR="00815E2F" w:rsidRPr="0044267F" w:rsidRDefault="00815E2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2407" w:type="dxa"/>
          </w:tcPr>
          <w:p w:rsidR="00815E2F" w:rsidRPr="0044267F" w:rsidRDefault="00EF001A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Participatory ranking exercise</w:t>
            </w:r>
          </w:p>
          <w:p w:rsidR="00EF001A" w:rsidRPr="0044267F" w:rsidRDefault="00EF001A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EF001A" w:rsidRPr="0044267F" w:rsidRDefault="00EF001A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44267F" w:rsidRPr="0044267F" w:rsidRDefault="0044267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44267F" w:rsidRPr="0044267F" w:rsidRDefault="0044267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EF001A" w:rsidRPr="0044267F" w:rsidRDefault="00EF001A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</w:p>
          <w:p w:rsidR="00EF001A" w:rsidRPr="0044267F" w:rsidRDefault="0044267F" w:rsidP="0044267F">
            <w:pPr>
              <w:spacing w:before="0"/>
              <w:rPr>
                <w:rFonts w:asciiTheme="majorHAnsi" w:hAnsiTheme="majorHAnsi" w:cstheme="majorHAnsi"/>
                <w:bCs/>
                <w:szCs w:val="22"/>
              </w:rPr>
            </w:pPr>
            <w:r w:rsidRPr="0044267F">
              <w:rPr>
                <w:rFonts w:asciiTheme="majorHAnsi" w:hAnsiTheme="majorHAnsi" w:cstheme="majorHAnsi"/>
                <w:bCs/>
                <w:szCs w:val="22"/>
              </w:rPr>
              <w:t>P</w:t>
            </w:r>
            <w:r w:rsidR="00EF001A" w:rsidRPr="0044267F">
              <w:rPr>
                <w:rFonts w:asciiTheme="majorHAnsi" w:hAnsiTheme="majorHAnsi" w:cstheme="majorHAnsi"/>
                <w:bCs/>
                <w:szCs w:val="22"/>
              </w:rPr>
              <w:t>lan of action</w:t>
            </w:r>
          </w:p>
        </w:tc>
      </w:tr>
    </w:tbl>
    <w:p w:rsidR="00115281" w:rsidRDefault="00115281" w:rsidP="00AF5520">
      <w:pPr>
        <w:spacing w:before="0"/>
        <w:rPr>
          <w:sz w:val="24"/>
          <w:szCs w:val="28"/>
        </w:rPr>
      </w:pPr>
    </w:p>
    <w:p w:rsidR="00863434" w:rsidRDefault="00863434" w:rsidP="00AE2212">
      <w:pPr>
        <w:spacing w:before="0"/>
      </w:pPr>
    </w:p>
    <w:p w:rsidR="00D525A0" w:rsidRDefault="00D525A0" w:rsidP="00AE2212">
      <w:pPr>
        <w:spacing w:before="0"/>
        <w:rPr>
          <w:rFonts w:cs="Arial"/>
          <w:b/>
          <w:color w:val="FF0000"/>
          <w:sz w:val="24"/>
        </w:rPr>
      </w:pPr>
      <w:r w:rsidRPr="00D525A0">
        <w:rPr>
          <w:rFonts w:cs="Arial"/>
          <w:b/>
          <w:color w:val="FF0000"/>
          <w:sz w:val="24"/>
        </w:rPr>
        <w:t>F</w:t>
      </w:r>
      <w:r>
        <w:rPr>
          <w:rFonts w:cs="Arial"/>
          <w:b/>
          <w:color w:val="FF0000"/>
          <w:sz w:val="24"/>
        </w:rPr>
        <w:t>acilitation</w:t>
      </w:r>
    </w:p>
    <w:p w:rsidR="00CE12CD" w:rsidRDefault="00CE12CD" w:rsidP="00AE2212">
      <w:pPr>
        <w:spacing w:before="0"/>
      </w:pPr>
    </w:p>
    <w:p w:rsidR="00D525A0" w:rsidRPr="00CE12CD" w:rsidRDefault="00D525A0" w:rsidP="005E133D">
      <w:pPr>
        <w:spacing w:before="0"/>
        <w:jc w:val="both"/>
        <w:rPr>
          <w:rFonts w:ascii="Calibri" w:hAnsi="Calibri" w:cs="Calibri"/>
          <w:sz w:val="24"/>
          <w:szCs w:val="28"/>
        </w:rPr>
      </w:pPr>
      <w:r w:rsidRPr="00CE12CD">
        <w:rPr>
          <w:rFonts w:ascii="Calibri" w:hAnsi="Calibri" w:cs="Calibri"/>
          <w:sz w:val="24"/>
          <w:szCs w:val="28"/>
        </w:rPr>
        <w:t xml:space="preserve">The </w:t>
      </w:r>
      <w:r w:rsidR="00A63832" w:rsidRPr="00CE12CD">
        <w:rPr>
          <w:rFonts w:ascii="Calibri" w:hAnsi="Calibri" w:cs="Calibri"/>
          <w:sz w:val="24"/>
          <w:szCs w:val="28"/>
        </w:rPr>
        <w:t xml:space="preserve">two first days of the </w:t>
      </w:r>
      <w:r w:rsidRPr="00CE12CD">
        <w:rPr>
          <w:rFonts w:ascii="Calibri" w:hAnsi="Calibri" w:cs="Calibri"/>
          <w:sz w:val="24"/>
          <w:szCs w:val="28"/>
        </w:rPr>
        <w:t>retreat will be facilitated</w:t>
      </w:r>
      <w:r w:rsidR="00A63832" w:rsidRPr="00CE12CD">
        <w:rPr>
          <w:rFonts w:ascii="Calibri" w:hAnsi="Calibri" w:cs="Calibri"/>
          <w:sz w:val="24"/>
          <w:szCs w:val="28"/>
        </w:rPr>
        <w:t xml:space="preserve"> by </w:t>
      </w:r>
      <w:r w:rsidR="0044267F">
        <w:rPr>
          <w:rFonts w:ascii="Calibri" w:hAnsi="Calibri" w:cs="Calibri"/>
          <w:sz w:val="24"/>
          <w:szCs w:val="28"/>
        </w:rPr>
        <w:t xml:space="preserve">Mr Gerard Witham, from Australian Red Cross, </w:t>
      </w:r>
      <w:r w:rsidR="00A63832" w:rsidRPr="00CE12CD">
        <w:rPr>
          <w:rFonts w:ascii="Calibri" w:hAnsi="Calibri" w:cs="Calibri"/>
          <w:sz w:val="24"/>
          <w:szCs w:val="28"/>
        </w:rPr>
        <w:t>with technical inputs from IFRC</w:t>
      </w:r>
      <w:r w:rsidR="0044267F">
        <w:rPr>
          <w:rFonts w:ascii="Calibri" w:hAnsi="Calibri" w:cs="Calibri"/>
          <w:sz w:val="24"/>
          <w:szCs w:val="28"/>
        </w:rPr>
        <w:t xml:space="preserve"> and CRC</w:t>
      </w:r>
      <w:r w:rsidR="00A63832" w:rsidRPr="00CE12CD">
        <w:rPr>
          <w:rFonts w:ascii="Calibri" w:hAnsi="Calibri" w:cs="Calibri"/>
          <w:sz w:val="24"/>
          <w:szCs w:val="28"/>
        </w:rPr>
        <w:t xml:space="preserve"> colleagues. The third day will be managed by IFRC and CRC colleagues. </w:t>
      </w:r>
    </w:p>
    <w:p w:rsidR="00D525A0" w:rsidRDefault="00D525A0" w:rsidP="00AE2212">
      <w:pPr>
        <w:spacing w:before="0"/>
        <w:rPr>
          <w:rFonts w:cs="Arial"/>
          <w:b/>
          <w:color w:val="FF0000"/>
          <w:sz w:val="24"/>
        </w:rPr>
      </w:pPr>
    </w:p>
    <w:p w:rsidR="00AA3919" w:rsidRPr="00D525A0" w:rsidRDefault="00D525A0" w:rsidP="00AE2212">
      <w:pPr>
        <w:spacing w:before="0"/>
        <w:rPr>
          <w:rFonts w:cs="Arial"/>
          <w:b/>
          <w:color w:val="FF0000"/>
          <w:sz w:val="24"/>
        </w:rPr>
      </w:pPr>
      <w:r>
        <w:rPr>
          <w:rFonts w:cs="Arial"/>
          <w:b/>
          <w:color w:val="FF0000"/>
          <w:sz w:val="24"/>
        </w:rPr>
        <w:t>F</w:t>
      </w:r>
      <w:r w:rsidRPr="00D525A0">
        <w:rPr>
          <w:rFonts w:cs="Arial"/>
          <w:b/>
          <w:color w:val="FF0000"/>
          <w:sz w:val="24"/>
        </w:rPr>
        <w:t>unding</w:t>
      </w:r>
    </w:p>
    <w:p w:rsidR="00CE12CD" w:rsidRDefault="00CE12CD" w:rsidP="00AE2212">
      <w:pPr>
        <w:spacing w:before="0"/>
      </w:pPr>
    </w:p>
    <w:p w:rsidR="00D525A0" w:rsidRPr="00CE12CD" w:rsidRDefault="00D525A0" w:rsidP="00AE2212">
      <w:pPr>
        <w:spacing w:before="0"/>
        <w:rPr>
          <w:rFonts w:ascii="Calibri" w:hAnsi="Calibri" w:cs="Calibri"/>
          <w:sz w:val="24"/>
          <w:szCs w:val="28"/>
        </w:rPr>
      </w:pPr>
      <w:r w:rsidRPr="00CE12CD">
        <w:rPr>
          <w:rFonts w:ascii="Calibri" w:hAnsi="Calibri" w:cs="Calibri"/>
          <w:sz w:val="24"/>
          <w:szCs w:val="28"/>
        </w:rPr>
        <w:t>CRC will fund all costs related to</w:t>
      </w:r>
      <w:r w:rsidR="00A9085F" w:rsidRPr="00CE12CD">
        <w:rPr>
          <w:rFonts w:ascii="Calibri" w:hAnsi="Calibri" w:cs="Calibri"/>
          <w:sz w:val="24"/>
          <w:szCs w:val="28"/>
        </w:rPr>
        <w:t xml:space="preserve"> the retreat as part of its share</w:t>
      </w:r>
      <w:r w:rsidRPr="00CE12CD">
        <w:rPr>
          <w:rFonts w:ascii="Calibri" w:hAnsi="Calibri" w:cs="Calibri"/>
          <w:sz w:val="24"/>
          <w:szCs w:val="28"/>
        </w:rPr>
        <w:t xml:space="preserve"> of the RRI budget. </w:t>
      </w:r>
    </w:p>
    <w:p w:rsidR="00D525A0" w:rsidRDefault="00D525A0" w:rsidP="00AE2212">
      <w:pPr>
        <w:spacing w:before="0"/>
        <w:rPr>
          <w:rFonts w:ascii="Calibri" w:hAnsi="Calibri" w:cs="Calibri"/>
          <w:b/>
          <w:bCs/>
          <w:sz w:val="24"/>
        </w:rPr>
      </w:pPr>
    </w:p>
    <w:p w:rsidR="00124205" w:rsidRDefault="00124205" w:rsidP="00AE2212">
      <w:pPr>
        <w:spacing w:before="0"/>
        <w:rPr>
          <w:rFonts w:ascii="Calibri" w:hAnsi="Calibri" w:cs="Calibri"/>
          <w:b/>
          <w:bCs/>
          <w:sz w:val="24"/>
        </w:rPr>
      </w:pPr>
    </w:p>
    <w:p w:rsidR="00124205" w:rsidRPr="00004741" w:rsidRDefault="00F94139" w:rsidP="00004741">
      <w:pPr>
        <w:spacing w:before="0"/>
        <w:rPr>
          <w:rFonts w:cs="Arial"/>
          <w:b/>
          <w:color w:val="FF0000"/>
          <w:sz w:val="24"/>
        </w:rPr>
      </w:pPr>
      <w:r w:rsidRPr="00004741">
        <w:rPr>
          <w:rFonts w:cs="Arial"/>
          <w:b/>
          <w:color w:val="FF0000"/>
          <w:sz w:val="24"/>
        </w:rPr>
        <w:lastRenderedPageBreak/>
        <w:t>Contact information</w:t>
      </w:r>
    </w:p>
    <w:p w:rsidR="00E91D9D" w:rsidRDefault="00F94139" w:rsidP="00AE2212">
      <w:pPr>
        <w:spacing w:before="0"/>
      </w:pPr>
      <w:r w:rsidRPr="00B728B7">
        <w:t>For further information</w:t>
      </w:r>
      <w:r w:rsidR="0081582F">
        <w:t xml:space="preserve">, </w:t>
      </w:r>
      <w:r w:rsidRPr="00B728B7">
        <w:t xml:space="preserve">please </w:t>
      </w:r>
      <w:r w:rsidR="003D0677">
        <w:t xml:space="preserve">do not hesitate to </w:t>
      </w:r>
      <w:r w:rsidRPr="00B728B7">
        <w:t>contact:</w:t>
      </w:r>
    </w:p>
    <w:p w:rsidR="00F54EA1" w:rsidRPr="00B728B7" w:rsidRDefault="00F54EA1" w:rsidP="00AE2212">
      <w:pPr>
        <w:spacing w:before="0"/>
      </w:pPr>
    </w:p>
    <w:p w:rsidR="00E91D9D" w:rsidRPr="00B05C1A" w:rsidRDefault="00795D6F" w:rsidP="00AE2212">
      <w:pPr>
        <w:spacing w:before="0"/>
        <w:rPr>
          <w:rFonts w:ascii="Calibri" w:hAnsi="Calibri" w:cs="Calibri"/>
          <w:b/>
          <w:bCs/>
          <w:sz w:val="24"/>
          <w:szCs w:val="28"/>
        </w:rPr>
      </w:pPr>
      <w:r w:rsidRPr="00B05C1A">
        <w:rPr>
          <w:rFonts w:ascii="Calibri" w:hAnsi="Calibri" w:cs="Calibri"/>
          <w:b/>
          <w:bCs/>
          <w:sz w:val="24"/>
          <w:szCs w:val="28"/>
        </w:rPr>
        <w:t>Mr</w:t>
      </w:r>
      <w:r w:rsidR="00B54846" w:rsidRPr="00B05C1A">
        <w:rPr>
          <w:rFonts w:ascii="Calibri" w:hAnsi="Calibri" w:cs="Calibri"/>
          <w:b/>
          <w:bCs/>
          <w:sz w:val="24"/>
          <w:szCs w:val="28"/>
        </w:rPr>
        <w:t xml:space="preserve">. </w:t>
      </w:r>
      <w:r w:rsidRPr="00B05C1A">
        <w:rPr>
          <w:rFonts w:ascii="Calibri" w:hAnsi="Calibri" w:cs="Calibri"/>
          <w:b/>
          <w:bCs/>
          <w:sz w:val="24"/>
          <w:szCs w:val="28"/>
        </w:rPr>
        <w:t>Hervé Gazeau</w:t>
      </w:r>
      <w:r w:rsidR="00B54846" w:rsidRPr="00B05C1A">
        <w:rPr>
          <w:rFonts w:ascii="Calibri" w:hAnsi="Calibri" w:cs="Calibri"/>
          <w:b/>
          <w:bCs/>
          <w:sz w:val="24"/>
          <w:szCs w:val="28"/>
        </w:rPr>
        <w:t xml:space="preserve">, DRR </w:t>
      </w:r>
      <w:r w:rsidRPr="00B05C1A">
        <w:rPr>
          <w:rFonts w:ascii="Calibri" w:hAnsi="Calibri" w:cs="Calibri"/>
          <w:b/>
          <w:bCs/>
          <w:sz w:val="24"/>
          <w:szCs w:val="28"/>
        </w:rPr>
        <w:t>Manager</w:t>
      </w:r>
    </w:p>
    <w:p w:rsidR="00B54846" w:rsidRPr="00CE12CD" w:rsidRDefault="00B54846" w:rsidP="00AE2212">
      <w:pPr>
        <w:spacing w:before="0"/>
        <w:rPr>
          <w:rFonts w:ascii="Calibri" w:hAnsi="Calibri" w:cs="Calibri"/>
          <w:sz w:val="24"/>
          <w:szCs w:val="28"/>
        </w:rPr>
      </w:pPr>
      <w:r w:rsidRPr="00CE12CD">
        <w:rPr>
          <w:rFonts w:ascii="Calibri" w:hAnsi="Calibri" w:cs="Calibri"/>
          <w:sz w:val="24"/>
          <w:szCs w:val="28"/>
        </w:rPr>
        <w:t xml:space="preserve">IFRC </w:t>
      </w:r>
      <w:r w:rsidR="00CE12CD" w:rsidRPr="00CE12CD">
        <w:rPr>
          <w:rFonts w:ascii="Calibri" w:hAnsi="Calibri" w:cs="Calibri"/>
          <w:sz w:val="24"/>
          <w:szCs w:val="28"/>
        </w:rPr>
        <w:t xml:space="preserve">/ </w:t>
      </w:r>
      <w:r w:rsidRPr="00CE12CD">
        <w:rPr>
          <w:rFonts w:ascii="Calibri" w:hAnsi="Calibri" w:cs="Calibri"/>
          <w:sz w:val="24"/>
          <w:szCs w:val="28"/>
        </w:rPr>
        <w:t>Bangkok</w:t>
      </w:r>
    </w:p>
    <w:p w:rsidR="00B54846" w:rsidRPr="00CE12CD" w:rsidRDefault="00B54846" w:rsidP="00AE2212">
      <w:pPr>
        <w:spacing w:before="0"/>
        <w:rPr>
          <w:rFonts w:ascii="Calibri" w:hAnsi="Calibri" w:cs="Calibri"/>
          <w:sz w:val="24"/>
          <w:szCs w:val="28"/>
        </w:rPr>
      </w:pPr>
    </w:p>
    <w:p w:rsidR="0070737D" w:rsidRPr="00B05C1A" w:rsidRDefault="0070737D" w:rsidP="00AE2212">
      <w:pPr>
        <w:spacing w:before="0"/>
        <w:rPr>
          <w:rFonts w:ascii="Calibri" w:hAnsi="Calibri" w:cs="Calibri"/>
          <w:b/>
          <w:bCs/>
          <w:sz w:val="24"/>
          <w:szCs w:val="28"/>
        </w:rPr>
      </w:pPr>
      <w:proofErr w:type="spellStart"/>
      <w:r w:rsidRPr="00B05C1A">
        <w:rPr>
          <w:rFonts w:ascii="Calibri" w:hAnsi="Calibri" w:cs="Calibri"/>
          <w:b/>
          <w:bCs/>
          <w:sz w:val="24"/>
          <w:szCs w:val="28"/>
        </w:rPr>
        <w:t>Ms</w:t>
      </w:r>
      <w:proofErr w:type="spellEnd"/>
      <w:r w:rsidRPr="00B05C1A">
        <w:rPr>
          <w:rFonts w:ascii="Calibri" w:hAnsi="Calibri" w:cs="Calibri"/>
          <w:b/>
          <w:bCs/>
          <w:sz w:val="24"/>
          <w:szCs w:val="28"/>
        </w:rPr>
        <w:t xml:space="preserve"> Deborah Cote, </w:t>
      </w:r>
      <w:r w:rsidR="000E43A0" w:rsidRPr="00B05C1A">
        <w:rPr>
          <w:rFonts w:ascii="Calibri" w:hAnsi="Calibri" w:cs="Calibri"/>
          <w:b/>
          <w:bCs/>
          <w:sz w:val="24"/>
          <w:szCs w:val="28"/>
        </w:rPr>
        <w:t>Program Manager Asia</w:t>
      </w:r>
    </w:p>
    <w:p w:rsidR="000E43A0" w:rsidRPr="00CE12CD" w:rsidRDefault="0056697B" w:rsidP="00AE2212">
      <w:pPr>
        <w:spacing w:before="0"/>
        <w:rPr>
          <w:rFonts w:ascii="Calibri" w:hAnsi="Calibri" w:cs="Calibri"/>
          <w:sz w:val="24"/>
          <w:szCs w:val="28"/>
        </w:rPr>
      </w:pPr>
      <w:r w:rsidRPr="00CE12CD">
        <w:rPr>
          <w:rFonts w:ascii="Calibri" w:hAnsi="Calibri" w:cs="Calibri"/>
          <w:sz w:val="24"/>
          <w:szCs w:val="28"/>
        </w:rPr>
        <w:t xml:space="preserve">CRC </w:t>
      </w:r>
      <w:r w:rsidR="00CE12CD" w:rsidRPr="00CE12CD">
        <w:rPr>
          <w:rFonts w:ascii="Calibri" w:hAnsi="Calibri" w:cs="Calibri"/>
          <w:sz w:val="24"/>
          <w:szCs w:val="28"/>
        </w:rPr>
        <w:t xml:space="preserve">/ </w:t>
      </w:r>
      <w:r w:rsidRPr="00CE12CD">
        <w:rPr>
          <w:rFonts w:ascii="Calibri" w:hAnsi="Calibri" w:cs="Calibri"/>
          <w:sz w:val="24"/>
          <w:szCs w:val="28"/>
        </w:rPr>
        <w:t>Ottawa</w:t>
      </w:r>
    </w:p>
    <w:sectPr w:rsidR="000E43A0" w:rsidRPr="00CE12CD" w:rsidSect="00CE12CD">
      <w:headerReference w:type="default" r:id="rId11"/>
      <w:footerReference w:type="default" r:id="rId12"/>
      <w:footerReference w:type="first" r:id="rId13"/>
      <w:pgSz w:w="11900" w:h="16840"/>
      <w:pgMar w:top="567" w:right="1134" w:bottom="1701" w:left="1134" w:header="709" w:footer="25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73" w:rsidRDefault="00EC4B73">
      <w:r>
        <w:separator/>
      </w:r>
    </w:p>
    <w:p w:rsidR="00EC4B73" w:rsidRDefault="00EC4B73"/>
    <w:p w:rsidR="00EC4B73" w:rsidRDefault="00EC4B73"/>
  </w:endnote>
  <w:endnote w:type="continuationSeparator" w:id="0">
    <w:p w:rsidR="00EC4B73" w:rsidRDefault="00EC4B73">
      <w:r>
        <w:continuationSeparator/>
      </w:r>
    </w:p>
    <w:p w:rsidR="00EC4B73" w:rsidRDefault="00EC4B73"/>
    <w:p w:rsidR="00EC4B73" w:rsidRDefault="00EC4B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92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12CD" w:rsidRDefault="00CE12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26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91D9D" w:rsidRDefault="00EC4B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5686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34D1" w:rsidRDefault="008034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2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1D9D" w:rsidRDefault="00EC4B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73" w:rsidRDefault="00EC4B73" w:rsidP="00CE12CD">
      <w:r>
        <w:separator/>
      </w:r>
    </w:p>
  </w:footnote>
  <w:footnote w:type="continuationSeparator" w:id="0">
    <w:p w:rsidR="00EC4B73" w:rsidRDefault="00EC4B73">
      <w:r>
        <w:continuationSeparator/>
      </w:r>
    </w:p>
    <w:p w:rsidR="00EC4B73" w:rsidRDefault="00EC4B73"/>
    <w:p w:rsidR="00EC4B73" w:rsidRDefault="00EC4B73"/>
  </w:footnote>
  <w:footnote w:id="1">
    <w:p w:rsidR="00622DDC" w:rsidRPr="00CE12CD" w:rsidRDefault="00622DDC" w:rsidP="00CE12CD">
      <w:pPr>
        <w:pStyle w:val="FootnoteText"/>
        <w:rPr>
          <w:sz w:val="16"/>
          <w:szCs w:val="16"/>
        </w:rPr>
      </w:pPr>
      <w:r w:rsidRPr="006B5059">
        <w:rPr>
          <w:rStyle w:val="FootnoteReference"/>
          <w:sz w:val="16"/>
          <w:szCs w:val="16"/>
        </w:rPr>
        <w:footnoteRef/>
      </w:r>
      <w:r w:rsidRPr="006B5059">
        <w:rPr>
          <w:sz w:val="16"/>
          <w:szCs w:val="16"/>
        </w:rPr>
        <w:t xml:space="preserve"> </w:t>
      </w:r>
      <w:hyperlink r:id="rId1" w:history="1">
        <w:r w:rsidRPr="001375E7">
          <w:rPr>
            <w:rStyle w:val="Hyperlink"/>
            <w:sz w:val="16"/>
            <w:szCs w:val="16"/>
          </w:rPr>
          <w:t>https://www.ifrc.org/docs/appeals/annual12/SP351_LTPF12.pdf</w:t>
        </w:r>
      </w:hyperlink>
    </w:p>
  </w:footnote>
  <w:footnote w:id="2">
    <w:p w:rsidR="00815E2F" w:rsidRDefault="00815E2F">
      <w:pPr>
        <w:pStyle w:val="FootnoteText"/>
      </w:pPr>
      <w:r>
        <w:rPr>
          <w:rStyle w:val="FootnoteReference"/>
        </w:rPr>
        <w:footnoteRef/>
      </w:r>
      <w:r>
        <w:t xml:space="preserve"> See annex 1 for themes and key questions</w:t>
      </w:r>
    </w:p>
  </w:footnote>
  <w:footnote w:id="3">
    <w:p w:rsidR="00815E2F" w:rsidRDefault="00815E2F" w:rsidP="00892DB9">
      <w:pPr>
        <w:pStyle w:val="FootnoteText"/>
      </w:pPr>
      <w:r>
        <w:rPr>
          <w:rStyle w:val="FootnoteReference"/>
        </w:rPr>
        <w:footnoteRef/>
      </w:r>
      <w:r>
        <w:t xml:space="preserve"> Diversity includes issues such as people living with disabilities, elderly, ethnic minorities, etc.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E2B" w:rsidRDefault="00F94139" w:rsidP="00BC5C24">
    <w:pPr>
      <w:pStyle w:val="Projectsubtitle"/>
      <w:rPr>
        <w:color w:val="595959"/>
      </w:rPr>
    </w:pPr>
    <w:r w:rsidRPr="00895C69">
      <w:rPr>
        <w:rFonts w:ascii="Arial" w:hAnsi="Arial" w:cs="Caecilia-Light"/>
        <w:color w:val="FF0000"/>
        <w:sz w:val="16"/>
        <w:szCs w:val="14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</w:rPr>
      <w:br/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833263">
      <w:rPr>
        <w:rStyle w:val="PageNumber"/>
        <w:rFonts w:ascii="Arial" w:hAnsi="Arial" w:cs="Arial"/>
        <w:b/>
        <w:bCs/>
        <w:noProof/>
        <w:sz w:val="16"/>
        <w:szCs w:val="16"/>
      </w:rPr>
      <w:t>5</w: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 w:rsidR="00BC5C24">
      <w:rPr>
        <w:rStyle w:val="Hyperlink"/>
        <w:color w:val="auto"/>
        <w:sz w:val="18"/>
        <w:szCs w:val="20"/>
        <w:u w:val="none"/>
      </w:rPr>
      <w:t>RRI mid-term retreat</w:t>
    </w:r>
    <w:r w:rsidR="00A40E2B" w:rsidRPr="00A40E2B">
      <w:rPr>
        <w:rStyle w:val="Hyperlink"/>
        <w:color w:val="auto"/>
        <w:sz w:val="18"/>
        <w:szCs w:val="20"/>
        <w:u w:val="none"/>
      </w:rPr>
      <w:t xml:space="preserve"> / </w:t>
    </w:r>
    <w:r w:rsidR="00BC5C24">
      <w:rPr>
        <w:rStyle w:val="Hyperlink"/>
        <w:color w:val="FF0000"/>
        <w:sz w:val="18"/>
        <w:szCs w:val="20"/>
        <w:u w:val="none"/>
      </w:rPr>
      <w:t>Thailand</w:t>
    </w:r>
    <w:r w:rsidR="00A40E2B" w:rsidRPr="00A40E2B">
      <w:rPr>
        <w:rStyle w:val="Hyperlink"/>
        <w:color w:val="FF0000"/>
        <w:sz w:val="18"/>
        <w:szCs w:val="20"/>
        <w:u w:val="none"/>
      </w:rPr>
      <w:t xml:space="preserve"> </w:t>
    </w:r>
    <w:r w:rsidR="00A40E2B" w:rsidRPr="00A40E2B">
      <w:rPr>
        <w:color w:val="595959"/>
        <w:sz w:val="18"/>
        <w:szCs w:val="20"/>
      </w:rPr>
      <w:t>/ 2016</w:t>
    </w:r>
  </w:p>
  <w:p w:rsidR="00E91D9D" w:rsidRPr="00A40E2B" w:rsidRDefault="00EC4B73" w:rsidP="00A40E2B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  <w:lang w:val="en-US"/>
      </w:rPr>
    </w:pPr>
  </w:p>
  <w:p w:rsidR="00E91D9D" w:rsidRDefault="00EC4B73" w:rsidP="00E91D9D"/>
  <w:p w:rsidR="00E91D9D" w:rsidRDefault="00EC4B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0C4D"/>
    <w:multiLevelType w:val="hybridMultilevel"/>
    <w:tmpl w:val="F9360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7269F"/>
    <w:multiLevelType w:val="hybridMultilevel"/>
    <w:tmpl w:val="D2CA2548"/>
    <w:lvl w:ilvl="0" w:tplc="E06ABEEA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647B5"/>
    <w:multiLevelType w:val="hybridMultilevel"/>
    <w:tmpl w:val="00D66FFA"/>
    <w:lvl w:ilvl="0" w:tplc="3C2489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75C02"/>
    <w:multiLevelType w:val="hybridMultilevel"/>
    <w:tmpl w:val="0F34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570D2"/>
    <w:multiLevelType w:val="hybridMultilevel"/>
    <w:tmpl w:val="0668035E"/>
    <w:lvl w:ilvl="0" w:tplc="9774D7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21C31"/>
    <w:multiLevelType w:val="hybridMultilevel"/>
    <w:tmpl w:val="75966FC4"/>
    <w:lvl w:ilvl="0" w:tplc="14A0C2F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A4C3B"/>
    <w:multiLevelType w:val="hybridMultilevel"/>
    <w:tmpl w:val="6EBA5970"/>
    <w:lvl w:ilvl="0" w:tplc="2CC6F5E2">
      <w:numFmt w:val="bullet"/>
      <w:lvlText w:val="-"/>
      <w:lvlJc w:val="left"/>
      <w:pPr>
        <w:ind w:left="144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D61E28"/>
    <w:multiLevelType w:val="hybridMultilevel"/>
    <w:tmpl w:val="13AAD0A0"/>
    <w:lvl w:ilvl="0" w:tplc="A4FE52A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F1D0E"/>
    <w:multiLevelType w:val="hybridMultilevel"/>
    <w:tmpl w:val="BE94EE2C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8833FD"/>
    <w:multiLevelType w:val="hybridMultilevel"/>
    <w:tmpl w:val="8A9AD2D2"/>
    <w:lvl w:ilvl="0" w:tplc="B5FE823A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F5FA7"/>
    <w:multiLevelType w:val="hybridMultilevel"/>
    <w:tmpl w:val="613A49A4"/>
    <w:lvl w:ilvl="0" w:tplc="23840A82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659AA"/>
    <w:multiLevelType w:val="hybridMultilevel"/>
    <w:tmpl w:val="35F097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12"/>
  </w:num>
  <w:num w:numId="6">
    <w:abstractNumId w:val="13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5"/>
  </w:num>
  <w:num w:numId="13">
    <w:abstractNumId w:val="10"/>
  </w:num>
  <w:num w:numId="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E3"/>
    <w:rsid w:val="00004741"/>
    <w:rsid w:val="00011B0C"/>
    <w:rsid w:val="00017B49"/>
    <w:rsid w:val="000348CF"/>
    <w:rsid w:val="00065BE4"/>
    <w:rsid w:val="000912C8"/>
    <w:rsid w:val="00092E41"/>
    <w:rsid w:val="000966B6"/>
    <w:rsid w:val="000A412D"/>
    <w:rsid w:val="000A75F3"/>
    <w:rsid w:val="000B0217"/>
    <w:rsid w:val="000B2198"/>
    <w:rsid w:val="000C27A3"/>
    <w:rsid w:val="000C359A"/>
    <w:rsid w:val="000D0B70"/>
    <w:rsid w:val="000D72EC"/>
    <w:rsid w:val="000E302C"/>
    <w:rsid w:val="000E3777"/>
    <w:rsid w:val="000E43A0"/>
    <w:rsid w:val="000E726C"/>
    <w:rsid w:val="000F738E"/>
    <w:rsid w:val="000F79D3"/>
    <w:rsid w:val="00102BF5"/>
    <w:rsid w:val="00102F65"/>
    <w:rsid w:val="00115281"/>
    <w:rsid w:val="00124205"/>
    <w:rsid w:val="00127A0D"/>
    <w:rsid w:val="00131FA5"/>
    <w:rsid w:val="00136647"/>
    <w:rsid w:val="00137737"/>
    <w:rsid w:val="00183B36"/>
    <w:rsid w:val="00191B2E"/>
    <w:rsid w:val="0019330A"/>
    <w:rsid w:val="00194F6E"/>
    <w:rsid w:val="001D35FD"/>
    <w:rsid w:val="00224035"/>
    <w:rsid w:val="002403E4"/>
    <w:rsid w:val="00240EC8"/>
    <w:rsid w:val="002413C7"/>
    <w:rsid w:val="002546A2"/>
    <w:rsid w:val="00266875"/>
    <w:rsid w:val="00282A4B"/>
    <w:rsid w:val="002942E3"/>
    <w:rsid w:val="002C3CC3"/>
    <w:rsid w:val="002C3E0C"/>
    <w:rsid w:val="002E201D"/>
    <w:rsid w:val="00302B0E"/>
    <w:rsid w:val="00304F61"/>
    <w:rsid w:val="00322E0E"/>
    <w:rsid w:val="00331B6A"/>
    <w:rsid w:val="0033414F"/>
    <w:rsid w:val="003458E6"/>
    <w:rsid w:val="00346C95"/>
    <w:rsid w:val="0036371F"/>
    <w:rsid w:val="00382B7B"/>
    <w:rsid w:val="003A0642"/>
    <w:rsid w:val="003A73A7"/>
    <w:rsid w:val="003A78F4"/>
    <w:rsid w:val="003C0AE4"/>
    <w:rsid w:val="003C50C7"/>
    <w:rsid w:val="003D0677"/>
    <w:rsid w:val="003D3574"/>
    <w:rsid w:val="003D63A7"/>
    <w:rsid w:val="00423072"/>
    <w:rsid w:val="0044267F"/>
    <w:rsid w:val="0044716E"/>
    <w:rsid w:val="00451CD7"/>
    <w:rsid w:val="004547DF"/>
    <w:rsid w:val="00456922"/>
    <w:rsid w:val="00467FBD"/>
    <w:rsid w:val="004745C9"/>
    <w:rsid w:val="00475C49"/>
    <w:rsid w:val="004779A5"/>
    <w:rsid w:val="00482060"/>
    <w:rsid w:val="004C429C"/>
    <w:rsid w:val="004F2D50"/>
    <w:rsid w:val="004F6D5B"/>
    <w:rsid w:val="00510637"/>
    <w:rsid w:val="00511F1F"/>
    <w:rsid w:val="00542230"/>
    <w:rsid w:val="005458A2"/>
    <w:rsid w:val="00547940"/>
    <w:rsid w:val="00556FEE"/>
    <w:rsid w:val="0056267F"/>
    <w:rsid w:val="0056697B"/>
    <w:rsid w:val="00574F2C"/>
    <w:rsid w:val="005A19FE"/>
    <w:rsid w:val="005D218E"/>
    <w:rsid w:val="005D2340"/>
    <w:rsid w:val="005E133D"/>
    <w:rsid w:val="00601224"/>
    <w:rsid w:val="00601BB5"/>
    <w:rsid w:val="00622DDC"/>
    <w:rsid w:val="00632B53"/>
    <w:rsid w:val="00632F69"/>
    <w:rsid w:val="006413C9"/>
    <w:rsid w:val="006415E2"/>
    <w:rsid w:val="00641828"/>
    <w:rsid w:val="00677185"/>
    <w:rsid w:val="00692D1E"/>
    <w:rsid w:val="00692F10"/>
    <w:rsid w:val="006B0632"/>
    <w:rsid w:val="006B1DE8"/>
    <w:rsid w:val="006C6946"/>
    <w:rsid w:val="006C6EA2"/>
    <w:rsid w:val="006D4687"/>
    <w:rsid w:val="006F631E"/>
    <w:rsid w:val="0070737D"/>
    <w:rsid w:val="00785FDB"/>
    <w:rsid w:val="00795D6F"/>
    <w:rsid w:val="007F1940"/>
    <w:rsid w:val="00800454"/>
    <w:rsid w:val="0080210D"/>
    <w:rsid w:val="008034D1"/>
    <w:rsid w:val="0081582F"/>
    <w:rsid w:val="00815E2F"/>
    <w:rsid w:val="0082282A"/>
    <w:rsid w:val="00833263"/>
    <w:rsid w:val="00837F70"/>
    <w:rsid w:val="00840AE7"/>
    <w:rsid w:val="0085109A"/>
    <w:rsid w:val="00854F95"/>
    <w:rsid w:val="00855322"/>
    <w:rsid w:val="00860A42"/>
    <w:rsid w:val="00863434"/>
    <w:rsid w:val="00871A12"/>
    <w:rsid w:val="008741F4"/>
    <w:rsid w:val="00884A9F"/>
    <w:rsid w:val="008872E3"/>
    <w:rsid w:val="0089251F"/>
    <w:rsid w:val="00892DB9"/>
    <w:rsid w:val="008C0A67"/>
    <w:rsid w:val="00905577"/>
    <w:rsid w:val="00920CEF"/>
    <w:rsid w:val="00927392"/>
    <w:rsid w:val="00937962"/>
    <w:rsid w:val="009435F7"/>
    <w:rsid w:val="009670D5"/>
    <w:rsid w:val="009776F7"/>
    <w:rsid w:val="009C75C8"/>
    <w:rsid w:val="009E20BD"/>
    <w:rsid w:val="009E7B92"/>
    <w:rsid w:val="00A126EB"/>
    <w:rsid w:val="00A40466"/>
    <w:rsid w:val="00A40E2B"/>
    <w:rsid w:val="00A43781"/>
    <w:rsid w:val="00A5718E"/>
    <w:rsid w:val="00A63832"/>
    <w:rsid w:val="00A71E52"/>
    <w:rsid w:val="00A86065"/>
    <w:rsid w:val="00A9085F"/>
    <w:rsid w:val="00A91186"/>
    <w:rsid w:val="00A97A1B"/>
    <w:rsid w:val="00AA3919"/>
    <w:rsid w:val="00AB2D03"/>
    <w:rsid w:val="00AD6E2D"/>
    <w:rsid w:val="00AE2212"/>
    <w:rsid w:val="00AE5B63"/>
    <w:rsid w:val="00AE5E5B"/>
    <w:rsid w:val="00AF272D"/>
    <w:rsid w:val="00AF2D1E"/>
    <w:rsid w:val="00AF5520"/>
    <w:rsid w:val="00B03C25"/>
    <w:rsid w:val="00B05C1A"/>
    <w:rsid w:val="00B168E4"/>
    <w:rsid w:val="00B54846"/>
    <w:rsid w:val="00BA1305"/>
    <w:rsid w:val="00BC5C24"/>
    <w:rsid w:val="00BE29F7"/>
    <w:rsid w:val="00BE4E4B"/>
    <w:rsid w:val="00BF10CB"/>
    <w:rsid w:val="00BF58F4"/>
    <w:rsid w:val="00BF5EBD"/>
    <w:rsid w:val="00BF669B"/>
    <w:rsid w:val="00C0670D"/>
    <w:rsid w:val="00C25724"/>
    <w:rsid w:val="00C37458"/>
    <w:rsid w:val="00C517F3"/>
    <w:rsid w:val="00C5688A"/>
    <w:rsid w:val="00C70065"/>
    <w:rsid w:val="00C70FAD"/>
    <w:rsid w:val="00C737BA"/>
    <w:rsid w:val="00C8600B"/>
    <w:rsid w:val="00C87A1D"/>
    <w:rsid w:val="00CA0DF2"/>
    <w:rsid w:val="00CA381E"/>
    <w:rsid w:val="00CB7D99"/>
    <w:rsid w:val="00CE12CD"/>
    <w:rsid w:val="00CE46B4"/>
    <w:rsid w:val="00CE69D5"/>
    <w:rsid w:val="00D12755"/>
    <w:rsid w:val="00D17B00"/>
    <w:rsid w:val="00D213AB"/>
    <w:rsid w:val="00D366FC"/>
    <w:rsid w:val="00D525A0"/>
    <w:rsid w:val="00D916DF"/>
    <w:rsid w:val="00D92EAB"/>
    <w:rsid w:val="00D93C03"/>
    <w:rsid w:val="00DA23C2"/>
    <w:rsid w:val="00DB7910"/>
    <w:rsid w:val="00DE2703"/>
    <w:rsid w:val="00DE66F3"/>
    <w:rsid w:val="00DF4D67"/>
    <w:rsid w:val="00E34B7F"/>
    <w:rsid w:val="00E40BD3"/>
    <w:rsid w:val="00E47DAF"/>
    <w:rsid w:val="00E65232"/>
    <w:rsid w:val="00E851A0"/>
    <w:rsid w:val="00E87B07"/>
    <w:rsid w:val="00E9390E"/>
    <w:rsid w:val="00EA65F0"/>
    <w:rsid w:val="00EB6E81"/>
    <w:rsid w:val="00EC3484"/>
    <w:rsid w:val="00EC4B73"/>
    <w:rsid w:val="00EC569A"/>
    <w:rsid w:val="00ED6B56"/>
    <w:rsid w:val="00EF001A"/>
    <w:rsid w:val="00F212F6"/>
    <w:rsid w:val="00F26956"/>
    <w:rsid w:val="00F427C1"/>
    <w:rsid w:val="00F54EA1"/>
    <w:rsid w:val="00F560B4"/>
    <w:rsid w:val="00F94139"/>
    <w:rsid w:val="00FA37DC"/>
    <w:rsid w:val="00FB08B7"/>
    <w:rsid w:val="00FB7B0B"/>
    <w:rsid w:val="00FC35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4" w:qFormat="1"/>
    <w:lsdException w:name="footnote text" w:uiPriority="99"/>
    <w:lsdException w:name="header" w:uiPriority="99"/>
    <w:lsdException w:name="footer" w:uiPriority="99"/>
    <w:lsdException w:name="footnote reference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37962"/>
    <w:pPr>
      <w:spacing w:before="240"/>
      <w:ind w:right="-96"/>
      <w:jc w:val="both"/>
      <w:outlineLvl w:val="0"/>
    </w:pPr>
    <w:rPr>
      <w:rFonts w:ascii="Calibri" w:hAnsi="Calibri" w:cs="Calibri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37962"/>
    <w:rPr>
      <w:rFonts w:ascii="Calibri" w:hAnsi="Calibri" w:cs="Calibri"/>
      <w:b/>
      <w:bCs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F54EA1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ko-KR"/>
    </w:rPr>
  </w:style>
  <w:style w:type="paragraph" w:customStyle="1" w:styleId="Default">
    <w:name w:val="Default"/>
    <w:rsid w:val="00692D1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7F194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940"/>
    <w:rPr>
      <w:rFonts w:ascii="Tahoma" w:hAnsi="Tahoma" w:cs="Tahoma"/>
      <w:sz w:val="16"/>
      <w:szCs w:val="16"/>
    </w:rPr>
  </w:style>
  <w:style w:type="paragraph" w:styleId="FootnoteText">
    <w:name w:val="footnote text"/>
    <w:aliases w:val="Footnote Text Quote,ft,single space"/>
    <w:basedOn w:val="Normal"/>
    <w:link w:val="FootnoteTextChar"/>
    <w:uiPriority w:val="99"/>
    <w:rsid w:val="00622DDC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Quote Char,ft Char,single space Char"/>
    <w:basedOn w:val="DefaultParagraphFont"/>
    <w:link w:val="FootnoteText"/>
    <w:uiPriority w:val="99"/>
    <w:rsid w:val="00622DDC"/>
    <w:rPr>
      <w:rFonts w:ascii="Arial" w:hAnsi="Arial"/>
    </w:rPr>
  </w:style>
  <w:style w:type="table" w:styleId="TableGrid">
    <w:name w:val="Table Grid"/>
    <w:basedOn w:val="TableNormal"/>
    <w:uiPriority w:val="59"/>
    <w:rsid w:val="00BF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634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34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3434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4" w:qFormat="1"/>
    <w:lsdException w:name="footnote text" w:uiPriority="99"/>
    <w:lsdException w:name="header" w:uiPriority="99"/>
    <w:lsdException w:name="footer" w:uiPriority="99"/>
    <w:lsdException w:name="footnote reference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37962"/>
    <w:pPr>
      <w:spacing w:before="240"/>
      <w:ind w:right="-96"/>
      <w:jc w:val="both"/>
      <w:outlineLvl w:val="0"/>
    </w:pPr>
    <w:rPr>
      <w:rFonts w:ascii="Calibri" w:hAnsi="Calibri" w:cs="Calibri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37962"/>
    <w:rPr>
      <w:rFonts w:ascii="Calibri" w:hAnsi="Calibri" w:cs="Calibri"/>
      <w:b/>
      <w:bCs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uiPriority w:val="99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1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2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F54EA1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ko-KR"/>
    </w:rPr>
  </w:style>
  <w:style w:type="paragraph" w:customStyle="1" w:styleId="Default">
    <w:name w:val="Default"/>
    <w:rsid w:val="00692D1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7F194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940"/>
    <w:rPr>
      <w:rFonts w:ascii="Tahoma" w:hAnsi="Tahoma" w:cs="Tahoma"/>
      <w:sz w:val="16"/>
      <w:szCs w:val="16"/>
    </w:rPr>
  </w:style>
  <w:style w:type="paragraph" w:styleId="FootnoteText">
    <w:name w:val="footnote text"/>
    <w:aliases w:val="Footnote Text Quote,ft,single space"/>
    <w:basedOn w:val="Normal"/>
    <w:link w:val="FootnoteTextChar"/>
    <w:uiPriority w:val="99"/>
    <w:rsid w:val="00622DDC"/>
    <w:pPr>
      <w:spacing w:before="0"/>
    </w:pPr>
    <w:rPr>
      <w:sz w:val="20"/>
      <w:szCs w:val="20"/>
    </w:rPr>
  </w:style>
  <w:style w:type="character" w:customStyle="1" w:styleId="FootnoteTextChar">
    <w:name w:val="Footnote Text Char"/>
    <w:aliases w:val="Footnote Text Quote Char,ft Char,single space Char"/>
    <w:basedOn w:val="DefaultParagraphFont"/>
    <w:link w:val="FootnoteText"/>
    <w:uiPriority w:val="99"/>
    <w:rsid w:val="00622DDC"/>
    <w:rPr>
      <w:rFonts w:ascii="Arial" w:hAnsi="Arial"/>
    </w:rPr>
  </w:style>
  <w:style w:type="table" w:styleId="TableGrid">
    <w:name w:val="Table Grid"/>
    <w:basedOn w:val="TableNormal"/>
    <w:uiPriority w:val="59"/>
    <w:rsid w:val="00BF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634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34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6343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lumnbangkok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mpranriverside.com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frc.org/docs/appeals/annual12/SP351_LTPF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2455D-D800-43DA-9BDF-82C12A9F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Charles Chamois</dc:creator>
  <cp:lastModifiedBy>Angeline Tandiono</cp:lastModifiedBy>
  <cp:revision>2</cp:revision>
  <cp:lastPrinted>2014-09-15T10:44:00Z</cp:lastPrinted>
  <dcterms:created xsi:type="dcterms:W3CDTF">2016-01-28T01:50:00Z</dcterms:created>
  <dcterms:modified xsi:type="dcterms:W3CDTF">2016-01-28T01:50:00Z</dcterms:modified>
</cp:coreProperties>
</file>