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D20149" w:rsidRDefault="00BD5B55" w:rsidP="00BD5B55">
      <w:pPr>
        <w:pStyle w:val="Subtitle"/>
        <w:rPr>
          <w:b/>
          <w:sz w:val="40"/>
          <w:szCs w:val="40"/>
        </w:rPr>
      </w:pPr>
      <w:r w:rsidRPr="00D20149">
        <w:rPr>
          <w:b/>
          <w:sz w:val="40"/>
          <w:szCs w:val="40"/>
        </w:rPr>
        <w:t xml:space="preserve">Regional Resilience Unit </w:t>
      </w:r>
    </w:p>
    <w:p w:rsidR="00BD5B55" w:rsidRPr="00BD5B55" w:rsidRDefault="00BD5B55" w:rsidP="00BD5B55">
      <w:pPr>
        <w:pStyle w:val="Subtitle"/>
        <w:rPr>
          <w:sz w:val="32"/>
          <w:szCs w:val="32"/>
        </w:rPr>
      </w:pPr>
      <w:r w:rsidRPr="00BD5B55">
        <w:rPr>
          <w:sz w:val="32"/>
          <w:szCs w:val="32"/>
        </w:rPr>
        <w:t xml:space="preserve">Overview of activities for the months of </w:t>
      </w:r>
      <w:r>
        <w:rPr>
          <w:sz w:val="32"/>
          <w:szCs w:val="32"/>
        </w:rPr>
        <w:t>February</w:t>
      </w:r>
      <w:r w:rsidRPr="00BD5B55">
        <w:rPr>
          <w:sz w:val="32"/>
          <w:szCs w:val="32"/>
        </w:rPr>
        <w:t xml:space="preserve"> 2013</w:t>
      </w:r>
    </w:p>
    <w:p w:rsidR="00BD5B55" w:rsidRPr="00BD5B55" w:rsidRDefault="00383815" w:rsidP="00BD5B55">
      <w:pPr>
        <w:jc w:val="both"/>
        <w:rPr>
          <w:rFonts w:asciiTheme="majorHAnsi" w:hAnsiTheme="majorHAnsi"/>
          <w:sz w:val="22"/>
          <w:szCs w:val="22"/>
          <w:lang w:val="en-US"/>
        </w:rPr>
      </w:pPr>
      <w:r>
        <w:rPr>
          <w:rFonts w:asciiTheme="majorHAnsi" w:hAnsiTheme="majorHAnsi"/>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1.05pt;margin-top:4.65pt;width:509.25pt;height:0;z-index:251660288" o:connectortype="straight" strokecolor="#548dd4 [1951]"/>
        </w:pict>
      </w:r>
    </w:p>
    <w:p w:rsidR="00BD5B55" w:rsidRPr="00BD5B55" w:rsidRDefault="00BD5B55" w:rsidP="00BD5B55">
      <w:pPr>
        <w:jc w:val="both"/>
        <w:rPr>
          <w:rFonts w:asciiTheme="majorHAnsi" w:hAnsiTheme="majorHAnsi"/>
          <w:b/>
          <w:i/>
          <w:iCs/>
          <w:sz w:val="22"/>
          <w:szCs w:val="22"/>
        </w:rPr>
      </w:pPr>
    </w:p>
    <w:p w:rsidR="00BD5B55" w:rsidRPr="002F6812" w:rsidRDefault="00BD5B55" w:rsidP="00BD5B55">
      <w:pPr>
        <w:jc w:val="both"/>
        <w:rPr>
          <w:rFonts w:asciiTheme="majorHAnsi" w:hAnsiTheme="majorHAnsi"/>
          <w:b/>
          <w:sz w:val="32"/>
          <w:szCs w:val="32"/>
        </w:rPr>
      </w:pPr>
      <w:r w:rsidRPr="002F6812">
        <w:rPr>
          <w:rFonts w:asciiTheme="majorHAnsi" w:hAnsiTheme="majorHAnsi"/>
          <w:b/>
          <w:sz w:val="32"/>
          <w:szCs w:val="32"/>
        </w:rPr>
        <w:t>Thailand</w:t>
      </w:r>
    </w:p>
    <w:p w:rsidR="00390914" w:rsidRDefault="00390914" w:rsidP="00BD5B55">
      <w:pPr>
        <w:jc w:val="both"/>
        <w:rPr>
          <w:rFonts w:asciiTheme="majorHAnsi" w:hAnsiTheme="majorHAnsi"/>
          <w:b/>
          <w:i/>
          <w:iCs/>
          <w:sz w:val="22"/>
          <w:szCs w:val="22"/>
        </w:rPr>
      </w:pPr>
    </w:p>
    <w:p w:rsidR="00BD5B55" w:rsidRPr="00244C18" w:rsidRDefault="00BD5B55" w:rsidP="008F7EB9">
      <w:pPr>
        <w:pStyle w:val="Subtitle"/>
        <w:rPr>
          <w:rStyle w:val="Emphasis"/>
          <w:b/>
          <w:sz w:val="22"/>
          <w:szCs w:val="22"/>
        </w:rPr>
      </w:pPr>
      <w:r w:rsidRPr="00244C18">
        <w:rPr>
          <w:rStyle w:val="Emphasis"/>
          <w:b/>
          <w:sz w:val="22"/>
          <w:szCs w:val="22"/>
        </w:rPr>
        <w:t>Thai Red Cross Post Emergency and Preparedness Operation</w:t>
      </w:r>
    </w:p>
    <w:p w:rsidR="00BD5B55" w:rsidRPr="00244C18" w:rsidRDefault="00BD5B55" w:rsidP="00BD5B55">
      <w:pPr>
        <w:jc w:val="both"/>
        <w:rPr>
          <w:rFonts w:asciiTheme="majorHAnsi" w:hAnsiTheme="majorHAnsi"/>
          <w:sz w:val="22"/>
          <w:szCs w:val="22"/>
          <w:lang w:val="en-US"/>
        </w:rPr>
      </w:pPr>
    </w:p>
    <w:p w:rsidR="00F04715" w:rsidRPr="00244C18" w:rsidRDefault="00BD5B55" w:rsidP="00BD5B55">
      <w:pPr>
        <w:jc w:val="both"/>
        <w:rPr>
          <w:rFonts w:asciiTheme="majorHAnsi" w:hAnsiTheme="majorHAnsi"/>
          <w:iCs/>
          <w:sz w:val="22"/>
          <w:szCs w:val="22"/>
          <w:lang w:val="en-US"/>
        </w:rPr>
      </w:pPr>
      <w:r w:rsidRPr="00244C18">
        <w:rPr>
          <w:rFonts w:asciiTheme="majorHAnsi" w:hAnsiTheme="majorHAnsi"/>
          <w:iCs/>
          <w:sz w:val="22"/>
          <w:szCs w:val="22"/>
          <w:lang w:val="en-US"/>
        </w:rPr>
        <w:t xml:space="preserve">The </w:t>
      </w:r>
      <w:r w:rsidR="00390914" w:rsidRPr="00244C18">
        <w:rPr>
          <w:rFonts w:asciiTheme="majorHAnsi" w:hAnsiTheme="majorHAnsi"/>
          <w:iCs/>
          <w:sz w:val="22"/>
          <w:szCs w:val="22"/>
          <w:lang w:val="en-US"/>
        </w:rPr>
        <w:t xml:space="preserve">meeting was organized between Thai Red Cross senior management and SEARD’s Head of delegation in order to discuss the progress of </w:t>
      </w:r>
      <w:r w:rsidR="00F04715" w:rsidRPr="00244C18">
        <w:rPr>
          <w:rFonts w:asciiTheme="majorHAnsi" w:hAnsiTheme="majorHAnsi"/>
          <w:iCs/>
          <w:sz w:val="22"/>
          <w:szCs w:val="22"/>
          <w:lang w:val="en-US"/>
        </w:rPr>
        <w:t>Project Agreement. In the meeting the Thai RC informed that further review of activities is being undertaken and they were holeful that this proces would be finalized soon so we could proceed with official signing of the agreement.</w:t>
      </w:r>
    </w:p>
    <w:p w:rsidR="00BD5B55" w:rsidRPr="00244C18" w:rsidRDefault="00F04715" w:rsidP="00BD5B55">
      <w:pPr>
        <w:jc w:val="both"/>
        <w:rPr>
          <w:rFonts w:asciiTheme="majorHAnsi" w:hAnsiTheme="majorHAnsi"/>
          <w:sz w:val="22"/>
          <w:szCs w:val="22"/>
          <w:lang w:val="en-US"/>
        </w:rPr>
      </w:pPr>
      <w:r w:rsidRPr="00244C18">
        <w:rPr>
          <w:rFonts w:asciiTheme="majorHAnsi" w:hAnsiTheme="majorHAnsi"/>
          <w:sz w:val="22"/>
          <w:szCs w:val="22"/>
          <w:lang w:val="en-US"/>
        </w:rPr>
        <w:t xml:space="preserve"> </w:t>
      </w:r>
    </w:p>
    <w:p w:rsidR="00BD5B55" w:rsidRPr="00244C18" w:rsidRDefault="00BD5B55" w:rsidP="008F7EB9">
      <w:pPr>
        <w:pStyle w:val="Subtitle"/>
        <w:rPr>
          <w:b/>
          <w:sz w:val="22"/>
          <w:szCs w:val="22"/>
          <w:lang w:val="en-US"/>
        </w:rPr>
      </w:pPr>
      <w:r w:rsidRPr="00244C18">
        <w:rPr>
          <w:b/>
          <w:sz w:val="22"/>
          <w:szCs w:val="22"/>
          <w:lang w:val="en-US"/>
        </w:rPr>
        <w:t>Water Sanitation activities in Thai Red Cross</w:t>
      </w:r>
    </w:p>
    <w:p w:rsidR="00BD5B55" w:rsidRPr="00244C18" w:rsidRDefault="00BD5B55" w:rsidP="00BD5B55">
      <w:pPr>
        <w:jc w:val="both"/>
        <w:rPr>
          <w:rFonts w:asciiTheme="majorHAnsi" w:hAnsiTheme="majorHAnsi"/>
          <w:i/>
          <w:iCs/>
          <w:sz w:val="22"/>
          <w:szCs w:val="22"/>
          <w:lang w:val="en-US"/>
        </w:rPr>
      </w:pPr>
    </w:p>
    <w:p w:rsidR="00F04715" w:rsidRPr="00244C18" w:rsidRDefault="00F04715" w:rsidP="00F04715">
      <w:pPr>
        <w:jc w:val="both"/>
        <w:rPr>
          <w:rFonts w:asciiTheme="majorHAnsi" w:hAnsiTheme="majorHAnsi"/>
          <w:sz w:val="22"/>
          <w:szCs w:val="22"/>
        </w:rPr>
      </w:pPr>
      <w:r w:rsidRPr="00244C18">
        <w:rPr>
          <w:rFonts w:asciiTheme="majorHAnsi" w:hAnsiTheme="majorHAnsi"/>
          <w:b/>
          <w:sz w:val="22"/>
          <w:szCs w:val="22"/>
        </w:rPr>
        <w:t>Training III:</w:t>
      </w:r>
      <w:r w:rsidRPr="00244C18">
        <w:rPr>
          <w:rFonts w:asciiTheme="majorHAnsi" w:hAnsiTheme="majorHAnsi"/>
          <w:sz w:val="22"/>
          <w:szCs w:val="22"/>
        </w:rPr>
        <w:t xml:space="preserve"> Training of staff and volunteers from the North-eastern provinces was organized from 4</w:t>
      </w:r>
      <w:r w:rsidRPr="00244C18">
        <w:rPr>
          <w:rFonts w:asciiTheme="majorHAnsi" w:hAnsiTheme="majorHAnsi"/>
          <w:sz w:val="22"/>
          <w:szCs w:val="22"/>
          <w:vertAlign w:val="superscript"/>
        </w:rPr>
        <w:t>th</w:t>
      </w:r>
      <w:r w:rsidRPr="00244C18">
        <w:rPr>
          <w:rFonts w:asciiTheme="majorHAnsi" w:hAnsiTheme="majorHAnsi"/>
          <w:sz w:val="22"/>
          <w:szCs w:val="22"/>
        </w:rPr>
        <w:t xml:space="preserve"> to 8</w:t>
      </w:r>
      <w:r w:rsidRPr="00244C18">
        <w:rPr>
          <w:rFonts w:asciiTheme="majorHAnsi" w:hAnsiTheme="majorHAnsi"/>
          <w:sz w:val="22"/>
          <w:szCs w:val="22"/>
          <w:vertAlign w:val="superscript"/>
        </w:rPr>
        <w:t>th</w:t>
      </w:r>
      <w:r w:rsidRPr="00244C18">
        <w:rPr>
          <w:rFonts w:asciiTheme="majorHAnsi" w:hAnsiTheme="majorHAnsi"/>
          <w:sz w:val="22"/>
          <w:szCs w:val="22"/>
        </w:rPr>
        <w:t xml:space="preserve"> February with 44 participants coming from Thai RC health stations, head quarter </w:t>
      </w:r>
      <w:r w:rsidR="00481E8A" w:rsidRPr="00244C18">
        <w:rPr>
          <w:rFonts w:asciiTheme="majorHAnsi" w:hAnsiTheme="majorHAnsi"/>
          <w:sz w:val="22"/>
          <w:szCs w:val="22"/>
        </w:rPr>
        <w:t xml:space="preserve">as well </w:t>
      </w:r>
      <w:proofErr w:type="gramStart"/>
      <w:r w:rsidR="00481E8A" w:rsidRPr="00244C18">
        <w:rPr>
          <w:rFonts w:asciiTheme="majorHAnsi" w:hAnsiTheme="majorHAnsi"/>
          <w:sz w:val="22"/>
          <w:szCs w:val="22"/>
        </w:rPr>
        <w:t xml:space="preserve">as </w:t>
      </w:r>
      <w:r w:rsidRPr="00244C18">
        <w:rPr>
          <w:rFonts w:asciiTheme="majorHAnsi" w:hAnsiTheme="majorHAnsi"/>
          <w:sz w:val="22"/>
          <w:szCs w:val="22"/>
        </w:rPr>
        <w:t xml:space="preserve"> from</w:t>
      </w:r>
      <w:proofErr w:type="gramEnd"/>
      <w:r w:rsidRPr="00244C18">
        <w:rPr>
          <w:rFonts w:asciiTheme="majorHAnsi" w:hAnsiTheme="majorHAnsi"/>
          <w:sz w:val="22"/>
          <w:szCs w:val="22"/>
        </w:rPr>
        <w:t xml:space="preserve"> local government organisations of northeastern provinces.</w:t>
      </w:r>
    </w:p>
    <w:p w:rsidR="00F04715" w:rsidRPr="00244C18" w:rsidRDefault="00F04715" w:rsidP="00F04715">
      <w:pPr>
        <w:jc w:val="both"/>
        <w:rPr>
          <w:rFonts w:asciiTheme="majorHAnsi" w:hAnsiTheme="majorHAnsi"/>
          <w:sz w:val="22"/>
          <w:szCs w:val="22"/>
        </w:rPr>
      </w:pPr>
    </w:p>
    <w:p w:rsidR="00F04715" w:rsidRPr="00244C18" w:rsidRDefault="00F04715" w:rsidP="00F04715">
      <w:pPr>
        <w:jc w:val="both"/>
        <w:rPr>
          <w:rFonts w:asciiTheme="majorHAnsi" w:hAnsiTheme="majorHAnsi"/>
          <w:sz w:val="22"/>
          <w:szCs w:val="22"/>
        </w:rPr>
      </w:pPr>
      <w:r w:rsidRPr="00244C18">
        <w:rPr>
          <w:rFonts w:asciiTheme="majorHAnsi" w:hAnsiTheme="majorHAnsi"/>
          <w:sz w:val="22"/>
          <w:szCs w:val="22"/>
        </w:rPr>
        <w:t xml:space="preserve">This was the first training facilitated by the newly trained trainers of the Health and Relief bureau supported by one of the staff members from the rapid assessment team. The 44 participants represented the local branches and health stations and the headquarters and local authority representatives from Surin, Ubon Ratchani, Kalasin, Sri Saket and Roy-ed Provinces. The training focussed on practical operating and backwashing of the SIEMENS, DOW and the NEW MAN unit (Berkefeld TWA4-light). During the first day the people were trained on the principles of Water, Sanitation and Hygiene in emergency response, using the SPHERE standards (water, sanitation, hygiene, solid waste, </w:t>
      </w:r>
      <w:proofErr w:type="gramStart"/>
      <w:r w:rsidR="00540540" w:rsidRPr="00244C18">
        <w:rPr>
          <w:rFonts w:asciiTheme="majorHAnsi" w:hAnsiTheme="majorHAnsi"/>
          <w:sz w:val="22"/>
          <w:szCs w:val="22"/>
        </w:rPr>
        <w:t>drainage</w:t>
      </w:r>
      <w:proofErr w:type="gramEnd"/>
      <w:r w:rsidRPr="00244C18">
        <w:rPr>
          <w:rFonts w:asciiTheme="majorHAnsi" w:hAnsiTheme="majorHAnsi"/>
          <w:sz w:val="22"/>
          <w:szCs w:val="22"/>
        </w:rPr>
        <w:t xml:space="preserve"> and vector control) and water treatment principles. Each participant was explained why different parameters are measured in the water.</w:t>
      </w:r>
    </w:p>
    <w:p w:rsidR="00BD5B55" w:rsidRPr="00244C18" w:rsidRDefault="00BD5B55" w:rsidP="00BD5B55">
      <w:pPr>
        <w:jc w:val="both"/>
        <w:rPr>
          <w:rFonts w:asciiTheme="majorHAnsi" w:hAnsiTheme="majorHAnsi"/>
          <w:sz w:val="22"/>
          <w:szCs w:val="22"/>
        </w:rPr>
      </w:pPr>
    </w:p>
    <w:p w:rsidR="00BD5B55" w:rsidRPr="00244C18" w:rsidRDefault="00BD5B55" w:rsidP="00BD5B55">
      <w:pPr>
        <w:jc w:val="both"/>
        <w:rPr>
          <w:rFonts w:asciiTheme="majorHAnsi" w:hAnsiTheme="majorHAnsi"/>
          <w:sz w:val="22"/>
          <w:szCs w:val="22"/>
        </w:rPr>
      </w:pPr>
      <w:r w:rsidRPr="00244C18">
        <w:rPr>
          <w:rFonts w:asciiTheme="majorHAnsi" w:hAnsiTheme="majorHAnsi"/>
          <w:sz w:val="22"/>
          <w:szCs w:val="22"/>
        </w:rPr>
        <w:t xml:space="preserve">The Training of trainers supported by the training department of King Mungkut’s University (KMUTNB) was conducted in Ayutthaya. The participants were trained in different training and communication techniques, in ways to provide feedback during trainings and different ways to engage trainees. The participants spend one day during the training to run and backwash the TWA-4-light water treatment unit and to operate the field lab. </w:t>
      </w:r>
    </w:p>
    <w:p w:rsidR="00540540" w:rsidRPr="00244C18" w:rsidRDefault="00540540" w:rsidP="00BD5B55">
      <w:pPr>
        <w:jc w:val="both"/>
        <w:rPr>
          <w:rFonts w:asciiTheme="majorHAnsi" w:hAnsiTheme="majorHAnsi"/>
          <w:sz w:val="22"/>
          <w:szCs w:val="22"/>
        </w:rPr>
      </w:pPr>
    </w:p>
    <w:p w:rsidR="00540540" w:rsidRDefault="00540540" w:rsidP="00540540">
      <w:pPr>
        <w:jc w:val="both"/>
        <w:rPr>
          <w:rFonts w:asciiTheme="majorHAnsi" w:hAnsiTheme="majorHAnsi"/>
          <w:i/>
          <w:sz w:val="22"/>
          <w:szCs w:val="22"/>
        </w:rPr>
      </w:pPr>
      <w:r w:rsidRPr="00244C18">
        <w:rPr>
          <w:rFonts w:asciiTheme="majorHAnsi" w:hAnsiTheme="majorHAnsi"/>
          <w:i/>
          <w:sz w:val="22"/>
          <w:szCs w:val="22"/>
        </w:rPr>
        <w:t>Increasing the capacity by upgrading of Water treatment equipment and field laboratory equipment:</w:t>
      </w:r>
    </w:p>
    <w:p w:rsidR="00244C18" w:rsidRPr="00244C18" w:rsidRDefault="00244C18" w:rsidP="00540540">
      <w:pPr>
        <w:jc w:val="both"/>
        <w:rPr>
          <w:rFonts w:asciiTheme="majorHAnsi" w:hAnsiTheme="majorHAnsi"/>
          <w:i/>
          <w:sz w:val="22"/>
          <w:szCs w:val="22"/>
        </w:rPr>
      </w:pPr>
    </w:p>
    <w:p w:rsidR="00540540" w:rsidRPr="00244C18" w:rsidRDefault="00540540" w:rsidP="00540540">
      <w:pPr>
        <w:jc w:val="both"/>
        <w:rPr>
          <w:rFonts w:asciiTheme="majorHAnsi" w:hAnsiTheme="majorHAnsi"/>
          <w:sz w:val="22"/>
          <w:szCs w:val="22"/>
        </w:rPr>
      </w:pPr>
      <w:r w:rsidRPr="00244C18">
        <w:rPr>
          <w:rFonts w:asciiTheme="majorHAnsi" w:hAnsiTheme="majorHAnsi"/>
          <w:sz w:val="22"/>
          <w:szCs w:val="22"/>
        </w:rPr>
        <w:t xml:space="preserve">In coordination with the Thai Red Cross it was decided to replace the old TWA-10 unit with a new TWA-4 Light unit. This unit is more mobile and runs purely on local available consumables and has a high efficiency of coagulant/flocculent. Along with this it was decided to get three additional pre-treatment units for the SIEMENS and DOW units. All staff was trained on how to use this unit. The Thai Red Cross in the assessment also identified the need to upgrade their capacity in water testing and water quality monitoring. Therefor three new mobile laboratories where obtained. All staff members were trained to check, the according to Thai drinking water standard, relevant physical, chemical and microbial parameters in treated and in untreated water. </w:t>
      </w:r>
    </w:p>
    <w:p w:rsidR="00540540" w:rsidRPr="00244C18" w:rsidRDefault="00540540" w:rsidP="00BD5B55">
      <w:pPr>
        <w:jc w:val="both"/>
        <w:rPr>
          <w:rFonts w:asciiTheme="majorHAnsi" w:hAnsiTheme="majorHAnsi"/>
          <w:sz w:val="22"/>
          <w:szCs w:val="22"/>
        </w:rPr>
      </w:pPr>
    </w:p>
    <w:p w:rsidR="00481E8A" w:rsidRPr="00244C18" w:rsidRDefault="00481E8A" w:rsidP="00BD5B55">
      <w:pPr>
        <w:jc w:val="both"/>
        <w:rPr>
          <w:rFonts w:asciiTheme="majorHAnsi" w:hAnsiTheme="majorHAnsi"/>
          <w:sz w:val="22"/>
          <w:szCs w:val="22"/>
        </w:rPr>
      </w:pPr>
      <w:r w:rsidRPr="00244C18">
        <w:rPr>
          <w:rFonts w:asciiTheme="majorHAnsi" w:hAnsiTheme="majorHAnsi"/>
          <w:sz w:val="22"/>
          <w:szCs w:val="22"/>
        </w:rPr>
        <w:t>In mid February, WatSan delegate completed his mission. In order to ensure consistent support t</w:t>
      </w:r>
      <w:r w:rsidR="00540540" w:rsidRPr="00244C18">
        <w:rPr>
          <w:rFonts w:asciiTheme="majorHAnsi" w:hAnsiTheme="majorHAnsi"/>
          <w:sz w:val="22"/>
          <w:szCs w:val="22"/>
        </w:rPr>
        <w:t>o the Thai Red Cross</w:t>
      </w:r>
      <w:r w:rsidR="00244C18">
        <w:rPr>
          <w:rFonts w:asciiTheme="majorHAnsi" w:hAnsiTheme="majorHAnsi"/>
          <w:sz w:val="22"/>
          <w:szCs w:val="22"/>
        </w:rPr>
        <w:t>’</w:t>
      </w:r>
      <w:r w:rsidR="00540540" w:rsidRPr="00244C18">
        <w:rPr>
          <w:rFonts w:asciiTheme="majorHAnsi" w:hAnsiTheme="majorHAnsi"/>
          <w:sz w:val="22"/>
          <w:szCs w:val="22"/>
        </w:rPr>
        <w:t xml:space="preserve"> Water and S</w:t>
      </w:r>
      <w:r w:rsidRPr="00244C18">
        <w:rPr>
          <w:rFonts w:asciiTheme="majorHAnsi" w:hAnsiTheme="majorHAnsi"/>
          <w:sz w:val="22"/>
          <w:szCs w:val="22"/>
        </w:rPr>
        <w:t>anitation activites, it is envisa</w:t>
      </w:r>
      <w:r w:rsidR="00540540" w:rsidRPr="00244C18">
        <w:rPr>
          <w:rFonts w:asciiTheme="majorHAnsi" w:hAnsiTheme="majorHAnsi"/>
          <w:sz w:val="22"/>
          <w:szCs w:val="22"/>
        </w:rPr>
        <w:t>ge</w:t>
      </w:r>
      <w:r w:rsidRPr="00244C18">
        <w:rPr>
          <w:rFonts w:asciiTheme="majorHAnsi" w:hAnsiTheme="majorHAnsi"/>
          <w:sz w:val="22"/>
          <w:szCs w:val="22"/>
        </w:rPr>
        <w:t xml:space="preserve">d to recruite a local staff with necessary expertise who would continue providing support </w:t>
      </w:r>
      <w:r w:rsidR="00540540" w:rsidRPr="00244C18">
        <w:rPr>
          <w:rFonts w:asciiTheme="majorHAnsi" w:hAnsiTheme="majorHAnsi"/>
          <w:sz w:val="22"/>
          <w:szCs w:val="22"/>
        </w:rPr>
        <w:t xml:space="preserve">on daily basis (embadded to TRC) </w:t>
      </w:r>
      <w:r w:rsidRPr="00244C18">
        <w:rPr>
          <w:rFonts w:asciiTheme="majorHAnsi" w:hAnsiTheme="majorHAnsi"/>
          <w:sz w:val="22"/>
          <w:szCs w:val="22"/>
        </w:rPr>
        <w:t xml:space="preserve">for a period </w:t>
      </w:r>
      <w:r w:rsidRPr="00244C18">
        <w:rPr>
          <w:rFonts w:asciiTheme="majorHAnsi" w:hAnsiTheme="majorHAnsi"/>
          <w:sz w:val="22"/>
          <w:szCs w:val="22"/>
        </w:rPr>
        <w:lastRenderedPageBreak/>
        <w:t>between 6-12 months to ensure longer term sustainability of support provided during the last six months</w:t>
      </w:r>
      <w:r w:rsidR="002D6CC7" w:rsidRPr="00244C18">
        <w:rPr>
          <w:rFonts w:asciiTheme="majorHAnsi" w:hAnsiTheme="majorHAnsi"/>
          <w:sz w:val="22"/>
          <w:szCs w:val="22"/>
        </w:rPr>
        <w:t>, incuding facilitation of trainings planned for mid year 2013</w:t>
      </w:r>
      <w:r w:rsidRPr="00244C18">
        <w:rPr>
          <w:rFonts w:asciiTheme="majorHAnsi" w:hAnsiTheme="majorHAnsi"/>
          <w:sz w:val="22"/>
          <w:szCs w:val="22"/>
        </w:rPr>
        <w:t>.</w:t>
      </w:r>
    </w:p>
    <w:p w:rsidR="00BD5B55" w:rsidRPr="00244C18" w:rsidRDefault="00BD5B55" w:rsidP="00BD5B55">
      <w:pPr>
        <w:jc w:val="both"/>
        <w:rPr>
          <w:rFonts w:asciiTheme="majorHAnsi" w:hAnsiTheme="majorHAnsi"/>
          <w:sz w:val="22"/>
          <w:szCs w:val="22"/>
        </w:rPr>
      </w:pPr>
    </w:p>
    <w:p w:rsidR="00BD5B55" w:rsidRPr="00244C18" w:rsidRDefault="00BD5B55" w:rsidP="008F7EB9">
      <w:pPr>
        <w:pStyle w:val="Subtitle"/>
        <w:rPr>
          <w:b/>
          <w:sz w:val="22"/>
          <w:szCs w:val="22"/>
        </w:rPr>
      </w:pPr>
      <w:r w:rsidRPr="00244C18">
        <w:rPr>
          <w:b/>
          <w:sz w:val="22"/>
          <w:szCs w:val="22"/>
        </w:rPr>
        <w:t>Thai Red Cross Tsunami Residual Funds</w:t>
      </w:r>
    </w:p>
    <w:p w:rsidR="00BD5B55" w:rsidRPr="00244C18" w:rsidRDefault="00BD5B55" w:rsidP="00BD5B55">
      <w:pPr>
        <w:jc w:val="both"/>
        <w:rPr>
          <w:rFonts w:asciiTheme="majorHAnsi" w:hAnsiTheme="majorHAnsi"/>
          <w:sz w:val="22"/>
          <w:szCs w:val="22"/>
        </w:rPr>
      </w:pPr>
    </w:p>
    <w:p w:rsidR="00BD5B55" w:rsidRPr="00244C18" w:rsidRDefault="00BD5B55" w:rsidP="00BD5B55">
      <w:pPr>
        <w:jc w:val="both"/>
        <w:rPr>
          <w:rFonts w:asciiTheme="majorHAnsi" w:hAnsiTheme="majorHAnsi"/>
          <w:iCs/>
          <w:sz w:val="22"/>
          <w:szCs w:val="22"/>
          <w:lang w:val="en-US"/>
        </w:rPr>
      </w:pPr>
      <w:r w:rsidRPr="00244C18">
        <w:rPr>
          <w:rFonts w:asciiTheme="majorHAnsi" w:hAnsiTheme="majorHAnsi"/>
          <w:iCs/>
          <w:sz w:val="22"/>
          <w:szCs w:val="22"/>
          <w:lang w:val="en-US"/>
        </w:rPr>
        <w:t xml:space="preserve">The Project Agreement </w:t>
      </w:r>
      <w:r w:rsidR="00481E8A" w:rsidRPr="00244C18">
        <w:rPr>
          <w:rFonts w:asciiTheme="majorHAnsi" w:hAnsiTheme="majorHAnsi"/>
          <w:iCs/>
          <w:sz w:val="22"/>
          <w:szCs w:val="22"/>
          <w:lang w:val="en-US"/>
        </w:rPr>
        <w:t>between Thai Red Cross and IFRC was signed on 4</w:t>
      </w:r>
      <w:r w:rsidR="00481E8A" w:rsidRPr="00244C18">
        <w:rPr>
          <w:rFonts w:asciiTheme="majorHAnsi" w:hAnsiTheme="majorHAnsi"/>
          <w:iCs/>
          <w:sz w:val="22"/>
          <w:szCs w:val="22"/>
          <w:vertAlign w:val="superscript"/>
          <w:lang w:val="en-US"/>
        </w:rPr>
        <w:t>th</w:t>
      </w:r>
      <w:r w:rsidR="00481E8A" w:rsidRPr="00244C18">
        <w:rPr>
          <w:rFonts w:asciiTheme="majorHAnsi" w:hAnsiTheme="majorHAnsi"/>
          <w:iCs/>
          <w:sz w:val="22"/>
          <w:szCs w:val="22"/>
          <w:lang w:val="en-US"/>
        </w:rPr>
        <w:t xml:space="preserve"> of February</w:t>
      </w:r>
      <w:r w:rsidR="002D6CC7" w:rsidRPr="00244C18">
        <w:rPr>
          <w:rFonts w:asciiTheme="majorHAnsi" w:hAnsiTheme="majorHAnsi"/>
          <w:iCs/>
          <w:sz w:val="22"/>
          <w:szCs w:val="22"/>
          <w:lang w:val="en-US"/>
        </w:rPr>
        <w:t xml:space="preserve"> 2013</w:t>
      </w:r>
      <w:r w:rsidR="00481E8A" w:rsidRPr="00244C18">
        <w:rPr>
          <w:rFonts w:asciiTheme="majorHAnsi" w:hAnsiTheme="majorHAnsi"/>
          <w:iCs/>
          <w:sz w:val="22"/>
          <w:szCs w:val="22"/>
          <w:lang w:val="en-US"/>
        </w:rPr>
        <w:t xml:space="preserve">. Implementation of activites would follow shortly. </w:t>
      </w:r>
    </w:p>
    <w:p w:rsidR="00BD5B55" w:rsidRPr="00244C18" w:rsidRDefault="00BD5B55" w:rsidP="00BD5B55">
      <w:pPr>
        <w:jc w:val="both"/>
        <w:rPr>
          <w:rFonts w:asciiTheme="majorHAnsi" w:hAnsiTheme="majorHAnsi"/>
          <w:sz w:val="22"/>
          <w:szCs w:val="22"/>
        </w:rPr>
      </w:pPr>
    </w:p>
    <w:p w:rsidR="00BD5B55" w:rsidRPr="00244C18" w:rsidRDefault="00BD5B55" w:rsidP="00BD5B55">
      <w:pPr>
        <w:jc w:val="both"/>
        <w:rPr>
          <w:rFonts w:asciiTheme="majorHAnsi" w:hAnsiTheme="majorHAnsi"/>
          <w:sz w:val="22"/>
          <w:szCs w:val="22"/>
          <w:lang w:val="en-US"/>
        </w:rPr>
      </w:pPr>
    </w:p>
    <w:p w:rsidR="00BD5B55" w:rsidRPr="00244C18" w:rsidRDefault="00BD5B55" w:rsidP="00BD5B55">
      <w:pPr>
        <w:jc w:val="both"/>
        <w:rPr>
          <w:rFonts w:asciiTheme="majorHAnsi" w:hAnsiTheme="majorHAnsi"/>
          <w:b/>
          <w:i/>
          <w:iCs/>
          <w:sz w:val="22"/>
          <w:szCs w:val="22"/>
          <w:lang w:val="en-US"/>
        </w:rPr>
      </w:pPr>
      <w:r w:rsidRPr="00244C18">
        <w:rPr>
          <w:rFonts w:asciiTheme="majorHAnsi" w:hAnsiTheme="majorHAnsi"/>
          <w:b/>
          <w:sz w:val="22"/>
          <w:szCs w:val="22"/>
          <w:lang w:val="en-US"/>
        </w:rPr>
        <w:t>Regional</w:t>
      </w:r>
      <w:r w:rsidR="002F6812" w:rsidRPr="00244C18">
        <w:rPr>
          <w:rFonts w:asciiTheme="majorHAnsi" w:hAnsiTheme="majorHAnsi"/>
          <w:b/>
          <w:sz w:val="22"/>
          <w:szCs w:val="22"/>
          <w:lang w:val="en-US"/>
        </w:rPr>
        <w:t xml:space="preserve">: </w:t>
      </w:r>
      <w:r w:rsidRPr="00244C18">
        <w:rPr>
          <w:rFonts w:asciiTheme="majorHAnsi" w:hAnsiTheme="majorHAnsi"/>
          <w:b/>
          <w:i/>
          <w:iCs/>
          <w:sz w:val="22"/>
          <w:szCs w:val="22"/>
          <w:lang w:val="en-US"/>
        </w:rPr>
        <w:t>Workshops, Meetings, Conferences</w:t>
      </w:r>
    </w:p>
    <w:p w:rsidR="00BD5B55" w:rsidRPr="00244C18" w:rsidRDefault="00BD5B55" w:rsidP="00BD5B55">
      <w:pPr>
        <w:jc w:val="both"/>
        <w:rPr>
          <w:rFonts w:asciiTheme="majorHAnsi" w:hAnsiTheme="majorHAnsi"/>
          <w:sz w:val="22"/>
          <w:szCs w:val="22"/>
          <w:u w:val="single"/>
          <w:lang w:val="en-US"/>
        </w:rPr>
      </w:pPr>
    </w:p>
    <w:p w:rsidR="009A0F39" w:rsidRPr="00244C18" w:rsidRDefault="009A0F39" w:rsidP="008F7EB9">
      <w:pPr>
        <w:pStyle w:val="Subtitle"/>
        <w:rPr>
          <w:b/>
          <w:sz w:val="22"/>
          <w:szCs w:val="22"/>
          <w:lang w:val="en-US"/>
        </w:rPr>
      </w:pPr>
      <w:r w:rsidRPr="00244C18">
        <w:rPr>
          <w:b/>
          <w:sz w:val="22"/>
          <w:szCs w:val="22"/>
          <w:lang w:val="en-US"/>
        </w:rPr>
        <w:t>Regional Conference on Promoting Psychosocial Support and Psychological Recovery in Emergencies in Asia organized by ADPC, 4-5 February 2013, Bangkok</w:t>
      </w:r>
    </w:p>
    <w:p w:rsidR="009A0F39" w:rsidRPr="00244C18" w:rsidRDefault="009A0F39" w:rsidP="009A0F39">
      <w:pPr>
        <w:jc w:val="both"/>
        <w:rPr>
          <w:rFonts w:asciiTheme="majorHAnsi" w:hAnsiTheme="majorHAnsi"/>
          <w:bCs/>
          <w:i/>
          <w:sz w:val="22"/>
          <w:szCs w:val="22"/>
          <w:lang w:val="en-US"/>
        </w:rPr>
      </w:pPr>
    </w:p>
    <w:p w:rsidR="009A0F39" w:rsidRPr="00244C18" w:rsidRDefault="009A0F39" w:rsidP="009A0F39">
      <w:pPr>
        <w:jc w:val="both"/>
        <w:rPr>
          <w:rFonts w:asciiTheme="majorHAnsi" w:hAnsiTheme="majorHAnsi"/>
          <w:bCs/>
          <w:sz w:val="22"/>
          <w:szCs w:val="22"/>
          <w:lang w:val="en-US"/>
        </w:rPr>
      </w:pPr>
      <w:r w:rsidRPr="00244C18">
        <w:rPr>
          <w:rFonts w:asciiTheme="majorHAnsi" w:hAnsiTheme="majorHAnsi"/>
          <w:sz w:val="22"/>
          <w:szCs w:val="22"/>
        </w:rPr>
        <w:t xml:space="preserve">The conference was organized by </w:t>
      </w:r>
      <w:r w:rsidRPr="00244C18">
        <w:rPr>
          <w:rFonts w:asciiTheme="majorHAnsi" w:hAnsiTheme="majorHAnsi"/>
          <w:b/>
          <w:bCs/>
          <w:sz w:val="22"/>
          <w:szCs w:val="22"/>
          <w:lang w:val="en-US"/>
        </w:rPr>
        <w:t>Asian Disaster Preparedness Center</w:t>
      </w:r>
      <w:r w:rsidRPr="00244C18">
        <w:rPr>
          <w:rFonts w:asciiTheme="majorHAnsi" w:hAnsiTheme="majorHAnsi"/>
          <w:bCs/>
          <w:sz w:val="22"/>
          <w:szCs w:val="22"/>
          <w:lang w:val="en-US"/>
        </w:rPr>
        <w:t xml:space="preserve"> (ADPC) in collaboration with the Center for Crisis Psychology </w:t>
      </w:r>
      <w:r w:rsidRPr="00244C18">
        <w:rPr>
          <w:rFonts w:asciiTheme="majorHAnsi" w:hAnsiTheme="majorHAnsi"/>
          <w:sz w:val="22"/>
          <w:szCs w:val="22"/>
          <w:lang w:val="en-US"/>
        </w:rPr>
        <w:t>Bergen, Norway. The conference was s</w:t>
      </w:r>
      <w:r w:rsidRPr="00244C18">
        <w:rPr>
          <w:rFonts w:asciiTheme="majorHAnsi" w:hAnsiTheme="majorHAnsi"/>
          <w:bCs/>
          <w:sz w:val="22"/>
          <w:szCs w:val="22"/>
          <w:lang w:val="en-US"/>
        </w:rPr>
        <w:t>ponsored by the Royal Government of Norway. There were 64 participants coming from national governments, international and national organizations, civil society, academic institutions and scholars attending the conference.</w:t>
      </w:r>
    </w:p>
    <w:p w:rsidR="009A0F39" w:rsidRPr="00244C18" w:rsidRDefault="009A0F39" w:rsidP="009A0F39">
      <w:pPr>
        <w:jc w:val="both"/>
        <w:rPr>
          <w:rFonts w:asciiTheme="majorHAnsi" w:hAnsiTheme="majorHAnsi"/>
          <w:bCs/>
          <w:sz w:val="22"/>
          <w:szCs w:val="22"/>
          <w:lang w:val="en-US"/>
        </w:rPr>
      </w:pPr>
    </w:p>
    <w:p w:rsidR="009A0F39" w:rsidRPr="00244C18" w:rsidRDefault="009A0F39" w:rsidP="009A0F39">
      <w:pPr>
        <w:jc w:val="both"/>
        <w:rPr>
          <w:rFonts w:asciiTheme="majorHAnsi" w:hAnsiTheme="majorHAnsi"/>
          <w:sz w:val="22"/>
          <w:szCs w:val="22"/>
        </w:rPr>
      </w:pPr>
      <w:r w:rsidRPr="00244C18">
        <w:rPr>
          <w:rFonts w:asciiTheme="majorHAnsi" w:hAnsiTheme="majorHAnsi"/>
          <w:sz w:val="22"/>
          <w:szCs w:val="22"/>
        </w:rPr>
        <w:t xml:space="preserve">The main objective of the conference was to learn about the challenges related to Mental Health and Psychosocial Support (MHPSS) in emergencies in Asia. IFRC CSRU’s Regional Psycho Social Delegate was requested to deliver presentation on the IFRC approach to MHPSS in emergencies. </w:t>
      </w:r>
    </w:p>
    <w:p w:rsidR="009A0F39" w:rsidRPr="00244C18" w:rsidRDefault="009A0F39" w:rsidP="009A0F39">
      <w:pPr>
        <w:jc w:val="both"/>
        <w:rPr>
          <w:rFonts w:asciiTheme="majorHAnsi" w:hAnsiTheme="majorHAnsi"/>
          <w:bCs/>
          <w:sz w:val="22"/>
          <w:szCs w:val="22"/>
          <w:lang w:val="en-US"/>
        </w:rPr>
      </w:pPr>
    </w:p>
    <w:p w:rsidR="009A0F39" w:rsidRPr="00244C18" w:rsidRDefault="009A0F39" w:rsidP="009A0F39">
      <w:pPr>
        <w:jc w:val="both"/>
        <w:rPr>
          <w:rFonts w:asciiTheme="majorHAnsi" w:hAnsiTheme="majorHAnsi"/>
          <w:sz w:val="22"/>
          <w:szCs w:val="22"/>
        </w:rPr>
      </w:pPr>
      <w:r w:rsidRPr="00244C18">
        <w:rPr>
          <w:rFonts w:asciiTheme="majorHAnsi" w:hAnsiTheme="majorHAnsi"/>
          <w:sz w:val="22"/>
          <w:szCs w:val="22"/>
        </w:rPr>
        <w:t xml:space="preserve">The conference provided an opportunity for sharing MHPSS experiences in Asia. The key speakers and country presenters gave interesting and relevant presentations. From an IFRC perspective it was an opportunity to promote coordination and an integrated community based approach with a focus on staff and volunteers in emergencies. The presence of donors (ECHO and USAID) also provided an opportunity for the participants to raise the issue of funding for MHPSS and the need for donors to support long term interventions. </w:t>
      </w:r>
    </w:p>
    <w:p w:rsidR="009A0F39" w:rsidRPr="00244C18" w:rsidRDefault="009A0F39" w:rsidP="009A0F39">
      <w:pPr>
        <w:jc w:val="both"/>
        <w:rPr>
          <w:rFonts w:asciiTheme="majorHAnsi" w:hAnsiTheme="majorHAnsi"/>
          <w:sz w:val="22"/>
          <w:szCs w:val="22"/>
        </w:rPr>
      </w:pPr>
    </w:p>
    <w:p w:rsidR="009A0F39" w:rsidRPr="00244C18" w:rsidRDefault="009A0F39" w:rsidP="009A0F39">
      <w:pPr>
        <w:jc w:val="both"/>
        <w:rPr>
          <w:rFonts w:asciiTheme="majorHAnsi" w:hAnsiTheme="majorHAnsi"/>
          <w:b/>
          <w:sz w:val="22"/>
          <w:szCs w:val="22"/>
        </w:rPr>
      </w:pPr>
      <w:r w:rsidRPr="00244C18">
        <w:rPr>
          <w:rFonts w:asciiTheme="majorHAnsi" w:hAnsiTheme="majorHAnsi"/>
          <w:sz w:val="22"/>
          <w:szCs w:val="22"/>
        </w:rPr>
        <w:t xml:space="preserve">The conference materials are posted on: </w:t>
      </w:r>
    </w:p>
    <w:p w:rsidR="009A0F39" w:rsidRPr="00244C18" w:rsidRDefault="00383815" w:rsidP="009A0F39">
      <w:pPr>
        <w:jc w:val="both"/>
        <w:rPr>
          <w:rFonts w:asciiTheme="majorHAnsi" w:hAnsiTheme="majorHAnsi"/>
          <w:b/>
          <w:i/>
          <w:sz w:val="22"/>
          <w:szCs w:val="22"/>
        </w:rPr>
      </w:pPr>
      <w:hyperlink r:id="rId8" w:history="1">
        <w:r w:rsidR="009A0F39" w:rsidRPr="00244C18">
          <w:rPr>
            <w:rStyle w:val="Hyperlink"/>
            <w:rFonts w:asciiTheme="majorHAnsi" w:hAnsiTheme="majorHAnsi"/>
            <w:i/>
            <w:sz w:val="22"/>
            <w:szCs w:val="22"/>
          </w:rPr>
          <w:t>https://sites.google.com/site/drrtoolsinsoutheastasia/meetings-workshops/promoting-psychosocial-support-and-recoveries</w:t>
        </w:r>
      </w:hyperlink>
    </w:p>
    <w:p w:rsidR="009A0F39" w:rsidRPr="00244C18" w:rsidRDefault="009A0F39" w:rsidP="009A0F39">
      <w:pPr>
        <w:jc w:val="both"/>
        <w:rPr>
          <w:rFonts w:asciiTheme="majorHAnsi" w:hAnsiTheme="majorHAnsi"/>
          <w:i/>
          <w:sz w:val="22"/>
          <w:szCs w:val="22"/>
        </w:rPr>
      </w:pPr>
    </w:p>
    <w:p w:rsidR="004547AF" w:rsidRDefault="004547AF" w:rsidP="008F7EB9">
      <w:pPr>
        <w:pStyle w:val="Subtitle"/>
        <w:rPr>
          <w:b/>
          <w:sz w:val="22"/>
          <w:szCs w:val="22"/>
        </w:rPr>
      </w:pPr>
    </w:p>
    <w:p w:rsidR="003A57DA" w:rsidRPr="004547AF" w:rsidRDefault="003A57DA" w:rsidP="008F7EB9">
      <w:pPr>
        <w:pStyle w:val="Subtitle"/>
        <w:rPr>
          <w:b/>
          <w:sz w:val="22"/>
          <w:szCs w:val="22"/>
        </w:rPr>
      </w:pPr>
      <w:r w:rsidRPr="004547AF">
        <w:rPr>
          <w:b/>
          <w:sz w:val="22"/>
          <w:szCs w:val="22"/>
        </w:rPr>
        <w:t>Thematic Seminar on Integration, 6-7 February 2013, Timor Leste</w:t>
      </w:r>
    </w:p>
    <w:p w:rsidR="00C745BE" w:rsidRPr="004547AF" w:rsidRDefault="00C745BE" w:rsidP="00C745BE">
      <w:pPr>
        <w:rPr>
          <w:sz w:val="22"/>
          <w:szCs w:val="22"/>
        </w:rPr>
      </w:pPr>
    </w:p>
    <w:p w:rsidR="003A57DA" w:rsidRPr="004547AF" w:rsidRDefault="00D843EC" w:rsidP="00C745BE">
      <w:pPr>
        <w:jc w:val="both"/>
        <w:rPr>
          <w:rFonts w:asciiTheme="majorHAnsi" w:hAnsiTheme="majorHAnsi"/>
          <w:sz w:val="22"/>
          <w:szCs w:val="22"/>
        </w:rPr>
      </w:pPr>
      <w:r w:rsidRPr="004547AF">
        <w:rPr>
          <w:rFonts w:asciiTheme="majorHAnsi" w:hAnsiTheme="majorHAnsi"/>
          <w:sz w:val="22"/>
          <w:szCs w:val="22"/>
        </w:rPr>
        <w:t>The Resilience Unit designed the initial draft concpet of the thematic</w:t>
      </w:r>
      <w:r w:rsidR="00C745BE" w:rsidRPr="004547AF">
        <w:rPr>
          <w:rFonts w:asciiTheme="majorHAnsi" w:hAnsiTheme="majorHAnsi"/>
          <w:sz w:val="22"/>
          <w:szCs w:val="22"/>
        </w:rPr>
        <w:t xml:space="preserve"> seminar to assist National Societies to develop an appropriate model taking into account national and local context, existing resources and the RCRC strategies </w:t>
      </w:r>
      <w:r w:rsidRPr="004547AF">
        <w:rPr>
          <w:rFonts w:asciiTheme="majorHAnsi" w:hAnsiTheme="majorHAnsi"/>
          <w:sz w:val="22"/>
          <w:szCs w:val="22"/>
        </w:rPr>
        <w:t xml:space="preserve">with ultimate aim being more </w:t>
      </w:r>
      <w:r w:rsidR="001E6D43" w:rsidRPr="004547AF">
        <w:rPr>
          <w:rFonts w:asciiTheme="majorHAnsi" w:hAnsiTheme="majorHAnsi"/>
          <w:sz w:val="22"/>
          <w:szCs w:val="22"/>
        </w:rPr>
        <w:t xml:space="preserve">effective approach for National Society to </w:t>
      </w:r>
      <w:r w:rsidR="00C745BE" w:rsidRPr="004547AF">
        <w:rPr>
          <w:rFonts w:asciiTheme="majorHAnsi" w:hAnsiTheme="majorHAnsi"/>
          <w:sz w:val="22"/>
          <w:szCs w:val="22"/>
        </w:rPr>
        <w:t xml:space="preserve">build safer and more resilient communities in </w:t>
      </w:r>
      <w:r w:rsidR="001E6D43" w:rsidRPr="004547AF">
        <w:rPr>
          <w:rFonts w:asciiTheme="majorHAnsi" w:hAnsiTheme="majorHAnsi"/>
          <w:sz w:val="22"/>
          <w:szCs w:val="22"/>
        </w:rPr>
        <w:t>Timor Leste</w:t>
      </w:r>
      <w:r w:rsidR="00C745BE" w:rsidRPr="004547AF">
        <w:rPr>
          <w:rFonts w:asciiTheme="majorHAnsi" w:hAnsiTheme="majorHAnsi"/>
          <w:sz w:val="22"/>
          <w:szCs w:val="22"/>
        </w:rPr>
        <w:t>.</w:t>
      </w:r>
    </w:p>
    <w:p w:rsidR="001E6D43" w:rsidRPr="004547AF" w:rsidRDefault="001E6D43" w:rsidP="00C745BE">
      <w:pPr>
        <w:jc w:val="both"/>
        <w:rPr>
          <w:rFonts w:asciiTheme="majorHAnsi" w:hAnsiTheme="majorHAnsi"/>
          <w:sz w:val="22"/>
          <w:szCs w:val="22"/>
        </w:rPr>
      </w:pPr>
    </w:p>
    <w:p w:rsidR="001E6D43" w:rsidRPr="004547AF" w:rsidRDefault="00D843EC" w:rsidP="00C745BE">
      <w:pPr>
        <w:jc w:val="both"/>
        <w:rPr>
          <w:rFonts w:asciiTheme="majorHAnsi" w:hAnsiTheme="majorHAnsi"/>
          <w:bCs/>
          <w:sz w:val="22"/>
          <w:szCs w:val="22"/>
        </w:rPr>
      </w:pPr>
      <w:r w:rsidRPr="004547AF">
        <w:rPr>
          <w:rFonts w:asciiTheme="majorHAnsi" w:hAnsiTheme="majorHAnsi"/>
          <w:bCs/>
          <w:sz w:val="22"/>
          <w:szCs w:val="22"/>
        </w:rPr>
        <w:t>With faciliation by the regional team, t</w:t>
      </w:r>
      <w:r w:rsidR="001E6D43" w:rsidRPr="004547AF">
        <w:rPr>
          <w:rFonts w:asciiTheme="majorHAnsi" w:hAnsiTheme="majorHAnsi"/>
          <w:bCs/>
          <w:sz w:val="22"/>
          <w:szCs w:val="22"/>
        </w:rPr>
        <w:t>he Seminar saw the participation</w:t>
      </w:r>
      <w:r w:rsidRPr="004547AF">
        <w:rPr>
          <w:rFonts w:asciiTheme="majorHAnsi" w:hAnsiTheme="majorHAnsi"/>
          <w:bCs/>
          <w:sz w:val="22"/>
          <w:szCs w:val="22"/>
        </w:rPr>
        <w:t xml:space="preserve"> (40)</w:t>
      </w:r>
      <w:r w:rsidR="001E6D43" w:rsidRPr="004547AF">
        <w:rPr>
          <w:rFonts w:asciiTheme="majorHAnsi" w:hAnsiTheme="majorHAnsi"/>
          <w:bCs/>
          <w:sz w:val="22"/>
          <w:szCs w:val="22"/>
        </w:rPr>
        <w:t xml:space="preserve"> from various departments of CVTL: Disaster Management, Health, Livelihood, Youth, etc including most senior managers such as the Secretary General of CVTL, heads of departments and branch coordinators. Participants from PNSs (Australian Red Cross) along with IFRC country delegation were present throughout the seminar providing their valuable inputs. </w:t>
      </w:r>
    </w:p>
    <w:p w:rsidR="004547AF" w:rsidRPr="004547AF" w:rsidRDefault="004547AF" w:rsidP="00C745BE">
      <w:pPr>
        <w:jc w:val="both"/>
        <w:rPr>
          <w:rFonts w:asciiTheme="majorHAnsi" w:hAnsiTheme="majorHAnsi"/>
          <w:bCs/>
          <w:sz w:val="22"/>
          <w:szCs w:val="22"/>
        </w:rPr>
      </w:pPr>
    </w:p>
    <w:p w:rsidR="004547AF" w:rsidRPr="004547AF" w:rsidRDefault="004547AF" w:rsidP="004547AF">
      <w:pPr>
        <w:rPr>
          <w:rFonts w:asciiTheme="majorHAnsi" w:hAnsiTheme="majorHAnsi"/>
          <w:bCs/>
          <w:sz w:val="22"/>
          <w:szCs w:val="22"/>
        </w:rPr>
      </w:pPr>
      <w:r w:rsidRPr="004547AF">
        <w:rPr>
          <w:rFonts w:asciiTheme="majorHAnsi" w:hAnsiTheme="majorHAnsi"/>
          <w:bCs/>
          <w:sz w:val="22"/>
          <w:szCs w:val="22"/>
        </w:rPr>
        <w:t xml:space="preserve">Key outcomes of this two day seminar were: </w:t>
      </w:r>
    </w:p>
    <w:p w:rsidR="004547AF" w:rsidRPr="004547AF" w:rsidRDefault="004547AF" w:rsidP="004547AF">
      <w:pPr>
        <w:ind w:left="720"/>
        <w:rPr>
          <w:rFonts w:asciiTheme="majorHAnsi" w:hAnsiTheme="majorHAnsi"/>
          <w:bCs/>
          <w:sz w:val="22"/>
          <w:szCs w:val="22"/>
        </w:rPr>
      </w:pPr>
    </w:p>
    <w:p w:rsidR="004547AF" w:rsidRPr="004547AF" w:rsidRDefault="004547AF" w:rsidP="004547AF">
      <w:pPr>
        <w:numPr>
          <w:ilvl w:val="0"/>
          <w:numId w:val="26"/>
        </w:numPr>
        <w:spacing w:line="276" w:lineRule="auto"/>
        <w:rPr>
          <w:rFonts w:asciiTheme="majorHAnsi" w:hAnsiTheme="majorHAnsi"/>
          <w:bCs/>
          <w:sz w:val="22"/>
          <w:szCs w:val="22"/>
        </w:rPr>
      </w:pPr>
      <w:r w:rsidRPr="004547AF">
        <w:rPr>
          <w:rFonts w:asciiTheme="majorHAnsi" w:hAnsiTheme="majorHAnsi"/>
          <w:bCs/>
          <w:sz w:val="22"/>
          <w:szCs w:val="22"/>
        </w:rPr>
        <w:t>Enhanced knowledge about better operationalization of an integrated approach.</w:t>
      </w:r>
    </w:p>
    <w:p w:rsidR="004547AF" w:rsidRPr="004547AF" w:rsidRDefault="004547AF" w:rsidP="004547AF">
      <w:pPr>
        <w:numPr>
          <w:ilvl w:val="0"/>
          <w:numId w:val="26"/>
        </w:numPr>
        <w:spacing w:line="276" w:lineRule="auto"/>
        <w:jc w:val="both"/>
        <w:rPr>
          <w:rFonts w:asciiTheme="majorHAnsi" w:hAnsiTheme="majorHAnsi"/>
          <w:bCs/>
          <w:sz w:val="22"/>
          <w:szCs w:val="22"/>
        </w:rPr>
      </w:pPr>
      <w:r w:rsidRPr="004547AF">
        <w:rPr>
          <w:rFonts w:asciiTheme="majorHAnsi" w:hAnsiTheme="majorHAnsi"/>
          <w:bCs/>
          <w:sz w:val="22"/>
          <w:szCs w:val="22"/>
        </w:rPr>
        <w:lastRenderedPageBreak/>
        <w:t>Povided a platform to review CVTL ICBRR project – its strength, weakness and potential solution to those weakness.</w:t>
      </w:r>
    </w:p>
    <w:p w:rsidR="004547AF" w:rsidRPr="004547AF" w:rsidRDefault="004547AF" w:rsidP="004547AF">
      <w:pPr>
        <w:numPr>
          <w:ilvl w:val="0"/>
          <w:numId w:val="26"/>
        </w:numPr>
        <w:spacing w:line="276" w:lineRule="auto"/>
        <w:jc w:val="both"/>
        <w:rPr>
          <w:rFonts w:asciiTheme="majorHAnsi" w:hAnsiTheme="majorHAnsi"/>
          <w:bCs/>
          <w:sz w:val="22"/>
          <w:szCs w:val="22"/>
        </w:rPr>
      </w:pPr>
      <w:r w:rsidRPr="004547AF">
        <w:rPr>
          <w:rFonts w:asciiTheme="majorHAnsi" w:hAnsiTheme="majorHAnsi"/>
          <w:bCs/>
          <w:sz w:val="22"/>
          <w:szCs w:val="22"/>
        </w:rPr>
        <w:t>Increased knowledge and awareness related to village selection process and information management.</w:t>
      </w:r>
    </w:p>
    <w:p w:rsidR="004547AF" w:rsidRPr="004547AF" w:rsidRDefault="004547AF" w:rsidP="004547AF">
      <w:pPr>
        <w:numPr>
          <w:ilvl w:val="0"/>
          <w:numId w:val="26"/>
        </w:numPr>
        <w:spacing w:line="276" w:lineRule="auto"/>
        <w:jc w:val="both"/>
        <w:rPr>
          <w:rFonts w:asciiTheme="majorHAnsi" w:hAnsiTheme="majorHAnsi"/>
          <w:bCs/>
          <w:sz w:val="22"/>
          <w:szCs w:val="22"/>
        </w:rPr>
      </w:pPr>
      <w:r w:rsidRPr="004547AF">
        <w:rPr>
          <w:rFonts w:asciiTheme="majorHAnsi" w:hAnsiTheme="majorHAnsi"/>
          <w:bCs/>
          <w:sz w:val="22"/>
          <w:szCs w:val="22"/>
        </w:rPr>
        <w:t>Formation of working group including members from each department to review challenges existing ICBRR programme,  VCA and village selection process</w:t>
      </w:r>
    </w:p>
    <w:p w:rsidR="004547AF" w:rsidRPr="004547AF" w:rsidRDefault="004547AF" w:rsidP="004547AF">
      <w:pPr>
        <w:numPr>
          <w:ilvl w:val="0"/>
          <w:numId w:val="26"/>
        </w:numPr>
        <w:spacing w:line="276" w:lineRule="auto"/>
        <w:jc w:val="both"/>
        <w:rPr>
          <w:rFonts w:asciiTheme="majorHAnsi" w:hAnsiTheme="majorHAnsi"/>
          <w:bCs/>
          <w:sz w:val="22"/>
          <w:szCs w:val="22"/>
        </w:rPr>
      </w:pPr>
      <w:r w:rsidRPr="004547AF">
        <w:rPr>
          <w:rFonts w:asciiTheme="majorHAnsi" w:hAnsiTheme="majorHAnsi"/>
          <w:bCs/>
          <w:sz w:val="22"/>
          <w:szCs w:val="22"/>
        </w:rPr>
        <w:t xml:space="preserve">Working group to design community plan of action for piloting youth project as per the result of multisectoral assessment. </w:t>
      </w:r>
    </w:p>
    <w:p w:rsidR="004547AF" w:rsidRPr="00C745BE" w:rsidRDefault="004547AF" w:rsidP="00C745BE">
      <w:pPr>
        <w:jc w:val="both"/>
        <w:rPr>
          <w:rFonts w:asciiTheme="majorHAnsi" w:hAnsiTheme="majorHAnsi"/>
        </w:rPr>
      </w:pPr>
    </w:p>
    <w:p w:rsidR="003A57DA" w:rsidRPr="004547AF" w:rsidRDefault="004547AF" w:rsidP="004547AF">
      <w:pPr>
        <w:jc w:val="both"/>
        <w:rPr>
          <w:rFonts w:asciiTheme="majorHAnsi" w:hAnsiTheme="majorHAnsi"/>
          <w:sz w:val="22"/>
          <w:szCs w:val="22"/>
        </w:rPr>
      </w:pPr>
      <w:r w:rsidRPr="004547AF">
        <w:rPr>
          <w:rFonts w:asciiTheme="majorHAnsi" w:hAnsiTheme="majorHAnsi"/>
          <w:sz w:val="22"/>
          <w:szCs w:val="22"/>
        </w:rPr>
        <w:t xml:space="preserve">In his closing remarks the </w:t>
      </w:r>
      <w:r>
        <w:rPr>
          <w:rFonts w:asciiTheme="majorHAnsi" w:hAnsiTheme="majorHAnsi"/>
          <w:sz w:val="22"/>
          <w:szCs w:val="22"/>
        </w:rPr>
        <w:t>S</w:t>
      </w:r>
      <w:r w:rsidRPr="004547AF">
        <w:rPr>
          <w:rFonts w:asciiTheme="majorHAnsi" w:hAnsiTheme="majorHAnsi"/>
          <w:sz w:val="22"/>
          <w:szCs w:val="22"/>
        </w:rPr>
        <w:t>ecretary General of the CVTL</w:t>
      </w:r>
      <w:r w:rsidRPr="004547AF">
        <w:rPr>
          <w:rFonts w:asciiTheme="majorHAnsi" w:eastAsiaTheme="minorHAnsi" w:hAnsiTheme="majorHAnsi" w:cstheme="minorBidi"/>
          <w:iCs/>
          <w:sz w:val="22"/>
          <w:szCs w:val="22"/>
        </w:rPr>
        <w:t xml:space="preserve"> </w:t>
      </w:r>
      <w:r w:rsidRPr="004547AF">
        <w:rPr>
          <w:rFonts w:asciiTheme="majorHAnsi" w:hAnsiTheme="majorHAnsi"/>
          <w:sz w:val="22"/>
          <w:szCs w:val="22"/>
        </w:rPr>
        <w:t>expressed his satisfaction over the entire two days proceeding. He believes these two days of the seminar will help staff of CVTL to carry forward the integrated approach and help the beneficiaries</w:t>
      </w:r>
      <w:r>
        <w:rPr>
          <w:rFonts w:asciiTheme="majorHAnsi" w:hAnsiTheme="majorHAnsi"/>
          <w:sz w:val="22"/>
          <w:szCs w:val="22"/>
        </w:rPr>
        <w:t xml:space="preserve"> to build more resilience</w:t>
      </w:r>
      <w:r w:rsidRPr="004547AF">
        <w:rPr>
          <w:rFonts w:asciiTheme="majorHAnsi" w:hAnsiTheme="majorHAnsi"/>
          <w:sz w:val="22"/>
          <w:szCs w:val="22"/>
        </w:rPr>
        <w:t xml:space="preserve">. He </w:t>
      </w:r>
      <w:r>
        <w:rPr>
          <w:rFonts w:asciiTheme="majorHAnsi" w:hAnsiTheme="majorHAnsi"/>
          <w:sz w:val="22"/>
          <w:szCs w:val="22"/>
        </w:rPr>
        <w:t>expressed appreciation to both</w:t>
      </w:r>
      <w:r w:rsidR="00400489">
        <w:rPr>
          <w:rFonts w:asciiTheme="majorHAnsi" w:hAnsiTheme="majorHAnsi"/>
          <w:sz w:val="22"/>
          <w:szCs w:val="22"/>
        </w:rPr>
        <w:t>,</w:t>
      </w:r>
      <w:r>
        <w:rPr>
          <w:rFonts w:asciiTheme="majorHAnsi" w:hAnsiTheme="majorHAnsi"/>
          <w:sz w:val="22"/>
          <w:szCs w:val="22"/>
        </w:rPr>
        <w:t xml:space="preserve"> regional team and </w:t>
      </w:r>
      <w:r w:rsidRPr="004547AF">
        <w:rPr>
          <w:rFonts w:asciiTheme="majorHAnsi" w:hAnsiTheme="majorHAnsi"/>
          <w:sz w:val="22"/>
          <w:szCs w:val="22"/>
        </w:rPr>
        <w:t>Timor Leste Country Delegation</w:t>
      </w:r>
      <w:r w:rsidR="00400489">
        <w:rPr>
          <w:rFonts w:asciiTheme="majorHAnsi" w:hAnsiTheme="majorHAnsi"/>
          <w:sz w:val="22"/>
          <w:szCs w:val="22"/>
        </w:rPr>
        <w:t>,</w:t>
      </w:r>
      <w:r w:rsidRPr="004547AF">
        <w:rPr>
          <w:rFonts w:asciiTheme="majorHAnsi" w:hAnsiTheme="majorHAnsi"/>
          <w:sz w:val="22"/>
          <w:szCs w:val="22"/>
        </w:rPr>
        <w:t xml:space="preserve"> for continuous support </w:t>
      </w:r>
      <w:r w:rsidR="00400489">
        <w:rPr>
          <w:rFonts w:asciiTheme="majorHAnsi" w:hAnsiTheme="majorHAnsi"/>
          <w:sz w:val="22"/>
          <w:szCs w:val="22"/>
        </w:rPr>
        <w:t xml:space="preserve">to </w:t>
      </w:r>
      <w:r w:rsidRPr="004547AF">
        <w:rPr>
          <w:rFonts w:asciiTheme="majorHAnsi" w:hAnsiTheme="majorHAnsi"/>
          <w:sz w:val="22"/>
          <w:szCs w:val="22"/>
        </w:rPr>
        <w:t>CVTL</w:t>
      </w:r>
      <w:r w:rsidR="00400489">
        <w:rPr>
          <w:rFonts w:asciiTheme="majorHAnsi" w:hAnsiTheme="majorHAnsi"/>
          <w:sz w:val="22"/>
          <w:szCs w:val="22"/>
        </w:rPr>
        <w:t>.</w:t>
      </w:r>
    </w:p>
    <w:p w:rsidR="003A57DA" w:rsidRDefault="003A57DA" w:rsidP="008F7EB9">
      <w:pPr>
        <w:pStyle w:val="Subtitle"/>
        <w:rPr>
          <w:b/>
          <w:sz w:val="22"/>
          <w:szCs w:val="22"/>
        </w:rPr>
      </w:pPr>
    </w:p>
    <w:p w:rsidR="00AE3042" w:rsidRPr="00244C18" w:rsidRDefault="00AE3042" w:rsidP="008F7EB9">
      <w:pPr>
        <w:pStyle w:val="Subtitle"/>
        <w:rPr>
          <w:b/>
          <w:sz w:val="22"/>
          <w:szCs w:val="22"/>
        </w:rPr>
      </w:pPr>
      <w:r w:rsidRPr="00244C18">
        <w:rPr>
          <w:b/>
          <w:sz w:val="22"/>
          <w:szCs w:val="22"/>
        </w:rPr>
        <w:t>Regional Workshop on Geo-referenced Disaster Risk Management Information System in</w:t>
      </w:r>
      <w:r w:rsidR="00D20149" w:rsidRPr="00244C18">
        <w:rPr>
          <w:b/>
          <w:sz w:val="22"/>
          <w:szCs w:val="22"/>
        </w:rPr>
        <w:t xml:space="preserve"> </w:t>
      </w:r>
      <w:r w:rsidRPr="00244C18">
        <w:rPr>
          <w:b/>
          <w:sz w:val="22"/>
          <w:szCs w:val="22"/>
        </w:rPr>
        <w:t xml:space="preserve">South-East and East Asia and Pacific, 20-22 February, Bangkok </w:t>
      </w:r>
    </w:p>
    <w:p w:rsidR="00AE3042" w:rsidRPr="00244C18" w:rsidRDefault="00AE3042" w:rsidP="00AE3042">
      <w:pPr>
        <w:jc w:val="both"/>
        <w:rPr>
          <w:rFonts w:asciiTheme="majorHAnsi" w:hAnsiTheme="majorHAnsi"/>
          <w:bCs/>
          <w:sz w:val="22"/>
          <w:szCs w:val="22"/>
        </w:rPr>
      </w:pPr>
    </w:p>
    <w:p w:rsidR="00E12D17" w:rsidRPr="00244C18" w:rsidRDefault="00AE3042" w:rsidP="00AE3042">
      <w:pPr>
        <w:jc w:val="both"/>
        <w:rPr>
          <w:rFonts w:asciiTheme="majorHAnsi" w:hAnsiTheme="majorHAnsi"/>
          <w:bCs/>
          <w:sz w:val="22"/>
          <w:szCs w:val="22"/>
        </w:rPr>
      </w:pPr>
      <w:r w:rsidRPr="00244C18">
        <w:rPr>
          <w:rFonts w:asciiTheme="majorHAnsi" w:hAnsiTheme="majorHAnsi"/>
          <w:bCs/>
          <w:sz w:val="22"/>
          <w:szCs w:val="22"/>
        </w:rPr>
        <w:t xml:space="preserve">The workshop was organized by ESCAP as a follow-up activity to the Expert Group Meeting on Geo-reference Disaster Risk Management System in Asia-Pacific Region held from 15 to 17 February 2012 in </w:t>
      </w:r>
      <w:r w:rsidR="008F7EB9" w:rsidRPr="00244C18">
        <w:rPr>
          <w:rFonts w:asciiTheme="majorHAnsi" w:hAnsiTheme="majorHAnsi"/>
          <w:bCs/>
          <w:sz w:val="22"/>
          <w:szCs w:val="22"/>
        </w:rPr>
        <w:t>Bangkok,</w:t>
      </w:r>
      <w:r w:rsidRPr="00244C18">
        <w:rPr>
          <w:rFonts w:asciiTheme="majorHAnsi" w:hAnsiTheme="majorHAnsi"/>
          <w:bCs/>
          <w:sz w:val="22"/>
          <w:szCs w:val="22"/>
        </w:rPr>
        <w:t xml:space="preserve"> and also an activity of the project entitled </w:t>
      </w:r>
      <w:proofErr w:type="gramStart"/>
      <w:r w:rsidRPr="00244C18">
        <w:rPr>
          <w:rFonts w:asciiTheme="majorHAnsi" w:hAnsiTheme="majorHAnsi"/>
          <w:bCs/>
          <w:sz w:val="22"/>
          <w:szCs w:val="22"/>
        </w:rPr>
        <w:t>“ Improving</w:t>
      </w:r>
      <w:proofErr w:type="gramEnd"/>
      <w:r w:rsidRPr="00244C18">
        <w:rPr>
          <w:rFonts w:asciiTheme="majorHAnsi" w:hAnsiTheme="majorHAnsi"/>
          <w:bCs/>
          <w:sz w:val="22"/>
          <w:szCs w:val="22"/>
        </w:rPr>
        <w:t xml:space="preserve"> Disaster Risk Preparedness in the Economic and Social Commission for Asia and the Pacific (ESCAP) Region ” which ESCAP is currently implementing . </w:t>
      </w:r>
    </w:p>
    <w:p w:rsidR="00E12D17" w:rsidRPr="00244C18" w:rsidRDefault="00E12D17" w:rsidP="00AE3042">
      <w:pPr>
        <w:jc w:val="both"/>
        <w:rPr>
          <w:rFonts w:asciiTheme="majorHAnsi" w:hAnsiTheme="majorHAnsi"/>
          <w:bCs/>
          <w:sz w:val="22"/>
          <w:szCs w:val="22"/>
        </w:rPr>
      </w:pPr>
    </w:p>
    <w:p w:rsidR="00E12D17" w:rsidRPr="00244C18" w:rsidRDefault="00AE3042" w:rsidP="00AE3042">
      <w:pPr>
        <w:jc w:val="both"/>
        <w:rPr>
          <w:rFonts w:asciiTheme="majorHAnsi" w:hAnsiTheme="majorHAnsi"/>
          <w:bCs/>
          <w:sz w:val="22"/>
          <w:szCs w:val="22"/>
        </w:rPr>
      </w:pPr>
      <w:r w:rsidRPr="00244C18">
        <w:rPr>
          <w:rFonts w:asciiTheme="majorHAnsi" w:hAnsiTheme="majorHAnsi"/>
          <w:bCs/>
          <w:sz w:val="22"/>
          <w:szCs w:val="22"/>
        </w:rPr>
        <w:t>Th</w:t>
      </w:r>
      <w:r w:rsidR="008F7EB9" w:rsidRPr="00244C18">
        <w:rPr>
          <w:rFonts w:asciiTheme="majorHAnsi" w:hAnsiTheme="majorHAnsi"/>
          <w:bCs/>
          <w:sz w:val="22"/>
          <w:szCs w:val="22"/>
        </w:rPr>
        <w:t>e</w:t>
      </w:r>
      <w:r w:rsidRPr="00244C18">
        <w:rPr>
          <w:rFonts w:asciiTheme="majorHAnsi" w:hAnsiTheme="majorHAnsi"/>
          <w:bCs/>
          <w:sz w:val="22"/>
          <w:szCs w:val="22"/>
        </w:rPr>
        <w:t xml:space="preserve"> project ha</w:t>
      </w:r>
      <w:r w:rsidR="008F7EB9" w:rsidRPr="00244C18">
        <w:rPr>
          <w:rFonts w:asciiTheme="majorHAnsi" w:hAnsiTheme="majorHAnsi"/>
          <w:bCs/>
          <w:sz w:val="22"/>
          <w:szCs w:val="22"/>
        </w:rPr>
        <w:t>s</w:t>
      </w:r>
      <w:r w:rsidRPr="00244C18">
        <w:rPr>
          <w:rFonts w:asciiTheme="majorHAnsi" w:hAnsiTheme="majorHAnsi"/>
          <w:bCs/>
          <w:sz w:val="22"/>
          <w:szCs w:val="22"/>
        </w:rPr>
        <w:t xml:space="preserve"> the overall goal of strengthening government capacities in the implementation of the Hyogo Framework for Action (HFA) through the use of geo-referenced information tools for effective disaster risk preparedness, and timely early recovery efforts in the Asia-Pacific region with focus on countries with special needs (CSN).</w:t>
      </w:r>
    </w:p>
    <w:p w:rsidR="00AE3042" w:rsidRPr="00244C18" w:rsidRDefault="00AE3042" w:rsidP="00AE3042">
      <w:pPr>
        <w:jc w:val="both"/>
        <w:rPr>
          <w:rFonts w:asciiTheme="majorHAnsi" w:hAnsiTheme="majorHAnsi"/>
          <w:bCs/>
          <w:sz w:val="22"/>
          <w:szCs w:val="22"/>
        </w:rPr>
      </w:pPr>
      <w:r w:rsidRPr="00244C18">
        <w:rPr>
          <w:rFonts w:asciiTheme="majorHAnsi" w:hAnsiTheme="majorHAnsi"/>
          <w:sz w:val="22"/>
          <w:szCs w:val="22"/>
        </w:rPr>
        <w:t>30 international and local participants (high level government decision/policy makers and international/regional/sub-regional and inter-governmental organizations) from the region, including SEARD participated in the event. In addition a presentation was delivered on Federation’s Disaster Management Community of Practice (DM CoP).</w:t>
      </w:r>
    </w:p>
    <w:p w:rsidR="00FD05CA" w:rsidRPr="00244C18" w:rsidRDefault="00FD05CA" w:rsidP="00BD5B55">
      <w:pPr>
        <w:jc w:val="both"/>
        <w:rPr>
          <w:rFonts w:asciiTheme="majorHAnsi" w:hAnsiTheme="majorHAnsi"/>
          <w:b/>
          <w:sz w:val="22"/>
          <w:szCs w:val="22"/>
        </w:rPr>
      </w:pPr>
    </w:p>
    <w:p w:rsidR="00AE3042" w:rsidRPr="00244C18" w:rsidRDefault="00AE3042" w:rsidP="008F7EB9">
      <w:pPr>
        <w:pStyle w:val="Subtitle"/>
        <w:rPr>
          <w:b/>
          <w:sz w:val="22"/>
          <w:szCs w:val="22"/>
        </w:rPr>
      </w:pPr>
      <w:r w:rsidRPr="00244C18">
        <w:rPr>
          <w:b/>
          <w:sz w:val="22"/>
          <w:szCs w:val="22"/>
        </w:rPr>
        <w:t>Cambodia Epidemic Control Volunteers (ECV) Training, Phnom Phen, 20-22 February, 2013</w:t>
      </w:r>
    </w:p>
    <w:p w:rsidR="00AE3042" w:rsidRPr="00244C18" w:rsidRDefault="00AE3042" w:rsidP="00AE3042">
      <w:pPr>
        <w:jc w:val="both"/>
        <w:rPr>
          <w:rFonts w:asciiTheme="majorHAnsi" w:hAnsiTheme="majorHAnsi"/>
          <w:sz w:val="22"/>
          <w:szCs w:val="22"/>
        </w:rPr>
      </w:pPr>
    </w:p>
    <w:p w:rsidR="00AE3042" w:rsidRPr="00244C18" w:rsidRDefault="00AE3042" w:rsidP="00AE3042">
      <w:pPr>
        <w:jc w:val="both"/>
        <w:rPr>
          <w:rFonts w:asciiTheme="majorHAnsi" w:hAnsiTheme="majorHAnsi"/>
          <w:sz w:val="22"/>
          <w:szCs w:val="22"/>
        </w:rPr>
      </w:pPr>
      <w:r w:rsidRPr="00244C18">
        <w:rPr>
          <w:rFonts w:asciiTheme="majorHAnsi" w:hAnsiTheme="majorHAnsi"/>
          <w:sz w:val="22"/>
          <w:szCs w:val="22"/>
        </w:rPr>
        <w:t>After reprinting of E</w:t>
      </w:r>
      <w:r w:rsidR="00E12D17" w:rsidRPr="00244C18">
        <w:rPr>
          <w:rFonts w:asciiTheme="majorHAnsi" w:hAnsiTheme="majorHAnsi"/>
          <w:sz w:val="22"/>
          <w:szCs w:val="22"/>
        </w:rPr>
        <w:t xml:space="preserve">pidemic </w:t>
      </w:r>
      <w:r w:rsidRPr="00244C18">
        <w:rPr>
          <w:rFonts w:asciiTheme="majorHAnsi" w:hAnsiTheme="majorHAnsi"/>
          <w:sz w:val="22"/>
          <w:szCs w:val="22"/>
        </w:rPr>
        <w:t>C</w:t>
      </w:r>
      <w:r w:rsidR="00E12D17" w:rsidRPr="00244C18">
        <w:rPr>
          <w:rFonts w:asciiTheme="majorHAnsi" w:hAnsiTheme="majorHAnsi"/>
          <w:sz w:val="22"/>
          <w:szCs w:val="22"/>
        </w:rPr>
        <w:t>ontrol Volunteers</w:t>
      </w:r>
      <w:r w:rsidRPr="00244C18">
        <w:rPr>
          <w:rFonts w:asciiTheme="majorHAnsi" w:hAnsiTheme="majorHAnsi"/>
          <w:sz w:val="22"/>
          <w:szCs w:val="22"/>
        </w:rPr>
        <w:t xml:space="preserve"> toolkits in Khmer language in December 2012, Cambodain Red Cross, with support of the Resilience Unit, invited all health focal persons from their branch offices and organized a three days training. Total 26 staff</w:t>
      </w:r>
      <w:r w:rsidR="00E12D17" w:rsidRPr="00244C18">
        <w:rPr>
          <w:rFonts w:asciiTheme="majorHAnsi" w:hAnsiTheme="majorHAnsi"/>
          <w:sz w:val="22"/>
          <w:szCs w:val="22"/>
        </w:rPr>
        <w:t xml:space="preserve">: </w:t>
      </w:r>
      <w:r w:rsidRPr="00244C18">
        <w:rPr>
          <w:rFonts w:asciiTheme="majorHAnsi" w:hAnsiTheme="majorHAnsi"/>
          <w:sz w:val="22"/>
          <w:szCs w:val="22"/>
        </w:rPr>
        <w:t>24 health focal persons from 24 branches and 2 from HQ attended</w:t>
      </w:r>
      <w:r w:rsidR="00E12D17" w:rsidRPr="00244C18">
        <w:rPr>
          <w:rFonts w:asciiTheme="majorHAnsi" w:hAnsiTheme="majorHAnsi"/>
          <w:sz w:val="22"/>
          <w:szCs w:val="22"/>
        </w:rPr>
        <w:t xml:space="preserve"> the training</w:t>
      </w:r>
      <w:r w:rsidRPr="00244C18">
        <w:rPr>
          <w:rFonts w:asciiTheme="majorHAnsi" w:hAnsiTheme="majorHAnsi"/>
          <w:sz w:val="22"/>
          <w:szCs w:val="22"/>
        </w:rPr>
        <w:t xml:space="preserve">. </w:t>
      </w:r>
    </w:p>
    <w:p w:rsidR="00AE3042" w:rsidRPr="00244C18" w:rsidRDefault="00AE3042" w:rsidP="00AE3042">
      <w:pPr>
        <w:jc w:val="both"/>
        <w:rPr>
          <w:rFonts w:asciiTheme="majorHAnsi" w:hAnsiTheme="majorHAnsi"/>
          <w:sz w:val="22"/>
          <w:szCs w:val="22"/>
        </w:rPr>
      </w:pPr>
    </w:p>
    <w:p w:rsidR="00AE3042" w:rsidRPr="00244C18" w:rsidRDefault="00AE3042" w:rsidP="00AE3042">
      <w:pPr>
        <w:jc w:val="both"/>
        <w:rPr>
          <w:rFonts w:asciiTheme="majorHAnsi" w:hAnsiTheme="majorHAnsi"/>
          <w:sz w:val="22"/>
          <w:szCs w:val="22"/>
        </w:rPr>
      </w:pPr>
      <w:r w:rsidRPr="00244C18">
        <w:rPr>
          <w:rFonts w:asciiTheme="majorHAnsi" w:hAnsiTheme="majorHAnsi"/>
          <w:sz w:val="22"/>
          <w:szCs w:val="22"/>
        </w:rPr>
        <w:t xml:space="preserve">The facilitators </w:t>
      </w:r>
      <w:r w:rsidR="00E12D17" w:rsidRPr="00244C18">
        <w:rPr>
          <w:rFonts w:asciiTheme="majorHAnsi" w:hAnsiTheme="majorHAnsi"/>
          <w:sz w:val="22"/>
          <w:szCs w:val="22"/>
        </w:rPr>
        <w:t>came</w:t>
      </w:r>
      <w:r w:rsidRPr="00244C18">
        <w:rPr>
          <w:rFonts w:asciiTheme="majorHAnsi" w:hAnsiTheme="majorHAnsi"/>
          <w:sz w:val="22"/>
          <w:szCs w:val="22"/>
        </w:rPr>
        <w:t xml:space="preserve"> from </w:t>
      </w:r>
      <w:r w:rsidR="00E12D17" w:rsidRPr="00244C18">
        <w:rPr>
          <w:rFonts w:asciiTheme="majorHAnsi" w:hAnsiTheme="majorHAnsi"/>
          <w:sz w:val="22"/>
          <w:szCs w:val="22"/>
        </w:rPr>
        <w:t xml:space="preserve">the Cambodain Red Cross </w:t>
      </w:r>
      <w:r w:rsidRPr="00244C18">
        <w:rPr>
          <w:rFonts w:asciiTheme="majorHAnsi" w:hAnsiTheme="majorHAnsi"/>
          <w:sz w:val="22"/>
          <w:szCs w:val="22"/>
        </w:rPr>
        <w:t>Disaster Management and Health departments, previously trained by</w:t>
      </w:r>
      <w:r w:rsidR="00E12D17" w:rsidRPr="00244C18">
        <w:rPr>
          <w:rFonts w:asciiTheme="majorHAnsi" w:hAnsiTheme="majorHAnsi"/>
          <w:sz w:val="22"/>
          <w:szCs w:val="22"/>
        </w:rPr>
        <w:t xml:space="preserve"> AP</w:t>
      </w:r>
      <w:r w:rsidRPr="00244C18">
        <w:rPr>
          <w:rFonts w:asciiTheme="majorHAnsi" w:hAnsiTheme="majorHAnsi"/>
          <w:sz w:val="22"/>
          <w:szCs w:val="22"/>
        </w:rPr>
        <w:t xml:space="preserve"> </w:t>
      </w:r>
      <w:r w:rsidR="00E12D17" w:rsidRPr="00244C18">
        <w:rPr>
          <w:rFonts w:asciiTheme="majorHAnsi" w:hAnsiTheme="majorHAnsi"/>
          <w:sz w:val="22"/>
          <w:szCs w:val="22"/>
        </w:rPr>
        <w:t>Z</w:t>
      </w:r>
      <w:r w:rsidRPr="00244C18">
        <w:rPr>
          <w:rFonts w:asciiTheme="majorHAnsi" w:hAnsiTheme="majorHAnsi"/>
          <w:sz w:val="22"/>
          <w:szCs w:val="22"/>
        </w:rPr>
        <w:t>one.  Considering increasing cases of Avian Influenza in Cambodia in 2013, ECV toolkits and training are evaluated as timely and relevant. The next training targeting volunteers will be organized in May this year.</w:t>
      </w:r>
    </w:p>
    <w:p w:rsidR="00AE3042" w:rsidRPr="00244C18" w:rsidRDefault="00AE3042" w:rsidP="00AE3042">
      <w:pPr>
        <w:jc w:val="both"/>
        <w:rPr>
          <w:rFonts w:asciiTheme="majorHAnsi" w:hAnsiTheme="majorHAnsi"/>
          <w:b/>
          <w:sz w:val="22"/>
          <w:szCs w:val="22"/>
        </w:rPr>
      </w:pPr>
    </w:p>
    <w:p w:rsidR="00FD05CA" w:rsidRPr="00244C18" w:rsidRDefault="00FD05CA" w:rsidP="008F7EB9">
      <w:pPr>
        <w:pStyle w:val="Subtitle"/>
        <w:rPr>
          <w:b/>
          <w:sz w:val="22"/>
          <w:szCs w:val="22"/>
        </w:rPr>
      </w:pPr>
      <w:r w:rsidRPr="00244C18">
        <w:rPr>
          <w:b/>
          <w:sz w:val="22"/>
          <w:szCs w:val="22"/>
        </w:rPr>
        <w:t>Thematic Seminar on Integ</w:t>
      </w:r>
      <w:r w:rsidR="008F7EB9" w:rsidRPr="00244C18">
        <w:rPr>
          <w:b/>
          <w:sz w:val="22"/>
          <w:szCs w:val="22"/>
        </w:rPr>
        <w:t>r</w:t>
      </w:r>
      <w:r w:rsidRPr="00244C18">
        <w:rPr>
          <w:b/>
          <w:sz w:val="22"/>
          <w:szCs w:val="22"/>
        </w:rPr>
        <w:t>ation and Thematic Seminar on Response</w:t>
      </w:r>
      <w:r w:rsidR="008F7EB9" w:rsidRPr="00244C18">
        <w:rPr>
          <w:b/>
          <w:sz w:val="22"/>
          <w:szCs w:val="22"/>
        </w:rPr>
        <w:t xml:space="preserve"> </w:t>
      </w:r>
      <w:r w:rsidRPr="00244C18">
        <w:rPr>
          <w:b/>
          <w:sz w:val="22"/>
          <w:szCs w:val="22"/>
        </w:rPr>
        <w:t>Preparedness</w:t>
      </w:r>
      <w:r w:rsidR="00AE3042" w:rsidRPr="00244C18">
        <w:rPr>
          <w:b/>
          <w:sz w:val="22"/>
          <w:szCs w:val="22"/>
        </w:rPr>
        <w:t>, Phnom Penh</w:t>
      </w:r>
      <w:proofErr w:type="gramStart"/>
      <w:r w:rsidR="00AE3042" w:rsidRPr="00244C18">
        <w:rPr>
          <w:b/>
          <w:sz w:val="22"/>
          <w:szCs w:val="22"/>
        </w:rPr>
        <w:t>,  26</w:t>
      </w:r>
      <w:proofErr w:type="gramEnd"/>
      <w:r w:rsidR="00AE3042" w:rsidRPr="00244C18">
        <w:rPr>
          <w:b/>
          <w:sz w:val="22"/>
          <w:szCs w:val="22"/>
        </w:rPr>
        <w:t>-28 February, 2013</w:t>
      </w:r>
    </w:p>
    <w:p w:rsidR="00FD05CA" w:rsidRPr="00244C18" w:rsidRDefault="00FD05CA" w:rsidP="00FD05CA">
      <w:pPr>
        <w:jc w:val="both"/>
        <w:rPr>
          <w:rFonts w:asciiTheme="majorHAnsi" w:hAnsiTheme="majorHAnsi"/>
          <w:i/>
          <w:sz w:val="22"/>
          <w:szCs w:val="22"/>
        </w:rPr>
      </w:pPr>
    </w:p>
    <w:p w:rsidR="00AE3042" w:rsidRPr="00244C18" w:rsidRDefault="00AE3042" w:rsidP="00FD05CA">
      <w:pPr>
        <w:jc w:val="both"/>
        <w:rPr>
          <w:rFonts w:asciiTheme="majorHAnsi" w:hAnsiTheme="majorHAnsi"/>
          <w:sz w:val="22"/>
          <w:szCs w:val="22"/>
        </w:rPr>
      </w:pPr>
      <w:r w:rsidRPr="00244C18">
        <w:rPr>
          <w:rFonts w:asciiTheme="majorHAnsi" w:hAnsiTheme="majorHAnsi"/>
          <w:sz w:val="22"/>
          <w:szCs w:val="22"/>
        </w:rPr>
        <w:lastRenderedPageBreak/>
        <w:t>T</w:t>
      </w:r>
      <w:r w:rsidR="00FD05CA" w:rsidRPr="00244C18">
        <w:rPr>
          <w:rFonts w:asciiTheme="majorHAnsi" w:hAnsiTheme="majorHAnsi"/>
          <w:sz w:val="22"/>
          <w:szCs w:val="22"/>
        </w:rPr>
        <w:t>he Cambodian Red Cross, with the technical and financial support from the IFRC Regional Delegation Resilience U</w:t>
      </w:r>
      <w:r w:rsidRPr="00244C18">
        <w:rPr>
          <w:rFonts w:asciiTheme="majorHAnsi" w:hAnsiTheme="majorHAnsi"/>
          <w:sz w:val="22"/>
          <w:szCs w:val="22"/>
        </w:rPr>
        <w:t>n</w:t>
      </w:r>
      <w:r w:rsidR="00FD05CA" w:rsidRPr="00244C18">
        <w:rPr>
          <w:rFonts w:asciiTheme="majorHAnsi" w:hAnsiTheme="majorHAnsi"/>
          <w:sz w:val="22"/>
          <w:szCs w:val="22"/>
        </w:rPr>
        <w:t>it organized a Thematic Seminar on Integration and Response Preparedness where almost 40 participants from five technical departments at NHQ and 11 branches gathered in Phnom Penh</w:t>
      </w:r>
      <w:r w:rsidR="008F7EB9" w:rsidRPr="00244C18">
        <w:rPr>
          <w:rFonts w:asciiTheme="majorHAnsi" w:hAnsiTheme="majorHAnsi"/>
          <w:sz w:val="22"/>
          <w:szCs w:val="22"/>
        </w:rPr>
        <w:t>.</w:t>
      </w:r>
      <w:r w:rsidR="00FD05CA" w:rsidRPr="00244C18">
        <w:rPr>
          <w:rFonts w:asciiTheme="majorHAnsi" w:hAnsiTheme="majorHAnsi"/>
          <w:sz w:val="22"/>
          <w:szCs w:val="22"/>
        </w:rPr>
        <w:t xml:space="preserve"> </w:t>
      </w:r>
    </w:p>
    <w:p w:rsidR="00AE3042" w:rsidRPr="00244C18" w:rsidRDefault="00AE3042" w:rsidP="00AE3042">
      <w:pPr>
        <w:jc w:val="both"/>
        <w:rPr>
          <w:rFonts w:asciiTheme="majorHAnsi" w:hAnsiTheme="majorHAnsi"/>
          <w:sz w:val="22"/>
          <w:szCs w:val="22"/>
        </w:rPr>
      </w:pPr>
    </w:p>
    <w:p w:rsidR="008F7EB9" w:rsidRPr="00244C18" w:rsidRDefault="00AE3042" w:rsidP="00AE3042">
      <w:pPr>
        <w:jc w:val="both"/>
        <w:rPr>
          <w:rFonts w:asciiTheme="majorHAnsi" w:hAnsiTheme="majorHAnsi"/>
          <w:sz w:val="22"/>
          <w:szCs w:val="22"/>
        </w:rPr>
      </w:pPr>
      <w:r w:rsidRPr="00244C18">
        <w:rPr>
          <w:rFonts w:asciiTheme="majorHAnsi" w:hAnsiTheme="majorHAnsi"/>
          <w:sz w:val="22"/>
          <w:szCs w:val="22"/>
        </w:rPr>
        <w:t xml:space="preserve">The seminar aimed at clearer identification of gaps in community safety and resilience concept that needs further investment; identification of core capacities that </w:t>
      </w:r>
      <w:bookmarkStart w:id="0" w:name="OLE_LINK3"/>
      <w:bookmarkStart w:id="1" w:name="OLE_LINK4"/>
      <w:r w:rsidRPr="00244C18">
        <w:rPr>
          <w:rFonts w:asciiTheme="majorHAnsi" w:hAnsiTheme="majorHAnsi"/>
          <w:sz w:val="22"/>
          <w:szCs w:val="22"/>
        </w:rPr>
        <w:t xml:space="preserve">National Societies </w:t>
      </w:r>
      <w:bookmarkEnd w:id="0"/>
      <w:bookmarkEnd w:id="1"/>
      <w:r w:rsidRPr="00244C18">
        <w:rPr>
          <w:rFonts w:asciiTheme="majorHAnsi" w:hAnsiTheme="majorHAnsi"/>
          <w:sz w:val="22"/>
          <w:szCs w:val="22"/>
        </w:rPr>
        <w:t xml:space="preserve">needs to </w:t>
      </w:r>
      <w:r w:rsidR="008F7EB9" w:rsidRPr="00244C18">
        <w:rPr>
          <w:rFonts w:asciiTheme="majorHAnsi" w:hAnsiTheme="majorHAnsi"/>
          <w:sz w:val="22"/>
          <w:szCs w:val="22"/>
        </w:rPr>
        <w:t xml:space="preserve">increase the resilience at community level, </w:t>
      </w:r>
      <w:r w:rsidRPr="00244C18">
        <w:rPr>
          <w:rFonts w:asciiTheme="majorHAnsi" w:hAnsiTheme="majorHAnsi"/>
          <w:sz w:val="22"/>
          <w:szCs w:val="22"/>
        </w:rPr>
        <w:t xml:space="preserve">develop a plan of action or road map on how to achieve </w:t>
      </w:r>
      <w:r w:rsidR="008F7EB9" w:rsidRPr="00244C18">
        <w:rPr>
          <w:rFonts w:asciiTheme="majorHAnsi" w:hAnsiTheme="majorHAnsi"/>
          <w:sz w:val="22"/>
          <w:szCs w:val="22"/>
        </w:rPr>
        <w:t>the same</w:t>
      </w:r>
      <w:r w:rsidRPr="00244C18">
        <w:rPr>
          <w:rFonts w:asciiTheme="majorHAnsi" w:hAnsiTheme="majorHAnsi"/>
          <w:sz w:val="22"/>
          <w:szCs w:val="22"/>
        </w:rPr>
        <w:t xml:space="preserve">. </w:t>
      </w:r>
    </w:p>
    <w:p w:rsidR="008F7EB9" w:rsidRPr="00244C18" w:rsidRDefault="008F7EB9" w:rsidP="00AE3042">
      <w:pPr>
        <w:jc w:val="both"/>
        <w:rPr>
          <w:rFonts w:asciiTheme="majorHAnsi" w:hAnsiTheme="majorHAnsi"/>
          <w:sz w:val="22"/>
          <w:szCs w:val="22"/>
        </w:rPr>
      </w:pPr>
    </w:p>
    <w:p w:rsidR="00AE3042" w:rsidRPr="00244C18" w:rsidRDefault="00AE3042" w:rsidP="00AE3042">
      <w:pPr>
        <w:jc w:val="both"/>
        <w:rPr>
          <w:rFonts w:asciiTheme="majorHAnsi" w:hAnsiTheme="majorHAnsi"/>
          <w:sz w:val="22"/>
          <w:szCs w:val="22"/>
          <w:u w:val="single"/>
        </w:rPr>
      </w:pPr>
      <w:r w:rsidRPr="00244C18">
        <w:rPr>
          <w:rFonts w:asciiTheme="majorHAnsi" w:hAnsiTheme="majorHAnsi"/>
          <w:sz w:val="22"/>
          <w:szCs w:val="22"/>
        </w:rPr>
        <w:t>Furthermore, seminar on response preparedness aim</w:t>
      </w:r>
      <w:r w:rsidR="008F7EB9" w:rsidRPr="00244C18">
        <w:rPr>
          <w:rFonts w:asciiTheme="majorHAnsi" w:hAnsiTheme="majorHAnsi"/>
          <w:sz w:val="22"/>
          <w:szCs w:val="22"/>
        </w:rPr>
        <w:t>ed</w:t>
      </w:r>
      <w:r w:rsidRPr="00244C18">
        <w:rPr>
          <w:rFonts w:asciiTheme="majorHAnsi" w:hAnsiTheme="majorHAnsi"/>
          <w:sz w:val="22"/>
          <w:szCs w:val="22"/>
        </w:rPr>
        <w:t xml:space="preserve"> on having common perception about the IFRC Standard Operating Procedures for Disaster Response and Early Recovery in Asia Pacific; have a contextualized understanding of how the National Society should act locally; identify key lessons learned from recent operations and existing capacity in response; identify gaps and recommendations for future improvements and develop a clear and detailed Plan of Action to address the identified issues</w:t>
      </w:r>
    </w:p>
    <w:p w:rsidR="00AE3042" w:rsidRPr="00244C18" w:rsidRDefault="00AE3042" w:rsidP="00FD05CA">
      <w:pPr>
        <w:jc w:val="both"/>
        <w:rPr>
          <w:rFonts w:asciiTheme="majorHAnsi" w:hAnsiTheme="majorHAnsi"/>
          <w:sz w:val="22"/>
          <w:szCs w:val="22"/>
        </w:rPr>
      </w:pPr>
    </w:p>
    <w:p w:rsidR="00AE3042" w:rsidRPr="00244C18" w:rsidRDefault="00AE3042" w:rsidP="00FD05CA">
      <w:pPr>
        <w:jc w:val="both"/>
        <w:rPr>
          <w:rFonts w:asciiTheme="majorHAnsi" w:hAnsiTheme="majorHAnsi"/>
          <w:sz w:val="22"/>
          <w:szCs w:val="22"/>
        </w:rPr>
      </w:pPr>
    </w:p>
    <w:p w:rsidR="00FD05CA" w:rsidRPr="00244C18" w:rsidRDefault="008F7EB9" w:rsidP="00FD05CA">
      <w:pPr>
        <w:jc w:val="both"/>
        <w:rPr>
          <w:rFonts w:asciiTheme="majorHAnsi" w:hAnsiTheme="majorHAnsi"/>
          <w:sz w:val="22"/>
          <w:szCs w:val="22"/>
        </w:rPr>
      </w:pPr>
      <w:r w:rsidRPr="00244C18">
        <w:rPr>
          <w:rFonts w:asciiTheme="majorHAnsi" w:hAnsiTheme="majorHAnsi"/>
          <w:sz w:val="22"/>
          <w:szCs w:val="22"/>
        </w:rPr>
        <w:t>Going back to Integration Seminar, it is worth mentioning, that the</w:t>
      </w:r>
      <w:r w:rsidR="00FD05CA" w:rsidRPr="00244C18">
        <w:rPr>
          <w:rFonts w:asciiTheme="majorHAnsi" w:hAnsiTheme="majorHAnsi"/>
          <w:sz w:val="22"/>
          <w:szCs w:val="22"/>
        </w:rPr>
        <w:t xml:space="preserve"> significant time </w:t>
      </w:r>
      <w:r w:rsidRPr="00244C18">
        <w:rPr>
          <w:rFonts w:asciiTheme="majorHAnsi" w:hAnsiTheme="majorHAnsi"/>
          <w:sz w:val="22"/>
          <w:szCs w:val="22"/>
        </w:rPr>
        <w:t>was spent on d</w:t>
      </w:r>
      <w:r w:rsidR="00FD05CA" w:rsidRPr="00244C18">
        <w:rPr>
          <w:rFonts w:asciiTheme="majorHAnsi" w:hAnsiTheme="majorHAnsi"/>
          <w:sz w:val="22"/>
          <w:szCs w:val="22"/>
        </w:rPr>
        <w:t>iscuss</w:t>
      </w:r>
      <w:r w:rsidRPr="00244C18">
        <w:rPr>
          <w:rFonts w:asciiTheme="majorHAnsi" w:hAnsiTheme="majorHAnsi"/>
          <w:sz w:val="22"/>
          <w:szCs w:val="22"/>
        </w:rPr>
        <w:t>ions</w:t>
      </w:r>
      <w:r w:rsidR="00FD05CA" w:rsidRPr="00244C18">
        <w:rPr>
          <w:rFonts w:asciiTheme="majorHAnsi" w:hAnsiTheme="majorHAnsi"/>
          <w:sz w:val="22"/>
          <w:szCs w:val="22"/>
        </w:rPr>
        <w:t xml:space="preserve">s where the Integration can fit in looking from Community Resilience perspective. The seminar came up with several concrete action points as way forward for 2013 and beyond. Those points are: </w:t>
      </w:r>
    </w:p>
    <w:p w:rsidR="00FD05CA" w:rsidRPr="00244C18" w:rsidRDefault="00FD05CA" w:rsidP="00FD05CA">
      <w:pPr>
        <w:jc w:val="both"/>
        <w:rPr>
          <w:rFonts w:asciiTheme="majorHAnsi" w:hAnsiTheme="majorHAnsi"/>
          <w:sz w:val="22"/>
          <w:szCs w:val="22"/>
        </w:rPr>
      </w:pP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 xml:space="preserve">Development and compilation of an Integrated Training Manual. The training manual will be used to train branch committee members and sub branches and it will be a three day training course. </w:t>
      </w: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Training of Trainers including NHQ and Svay Rieng branch</w:t>
      </w: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 xml:space="preserve">A multi- sector assessment will be carried in one selected community in Svay Rieng branch with the aim to identify possible </w:t>
      </w:r>
      <w:r w:rsidR="00772908" w:rsidRPr="00244C18">
        <w:rPr>
          <w:rFonts w:asciiTheme="majorHAnsi" w:hAnsiTheme="majorHAnsi"/>
          <w:sz w:val="22"/>
          <w:szCs w:val="22"/>
        </w:rPr>
        <w:t xml:space="preserve">cross sectoral </w:t>
      </w:r>
      <w:r w:rsidRPr="00244C18">
        <w:rPr>
          <w:rFonts w:asciiTheme="majorHAnsi" w:hAnsiTheme="majorHAnsi"/>
          <w:sz w:val="22"/>
          <w:szCs w:val="22"/>
        </w:rPr>
        <w:t xml:space="preserve">interventions. </w:t>
      </w: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 xml:space="preserve">An integrated community action plan (CAP) will be developed as a result of the assessment and the IFRC Regional Delegation together with Country Delegation and CRC will support the process </w:t>
      </w: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 xml:space="preserve">Implementation of the CAP </w:t>
      </w: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 xml:space="preserve">Lessons learned workshop and/or a case study to be developed for sharing practices. </w:t>
      </w:r>
    </w:p>
    <w:p w:rsidR="00FD05CA" w:rsidRPr="00244C18" w:rsidRDefault="00FD05CA" w:rsidP="00FD05CA">
      <w:pPr>
        <w:numPr>
          <w:ilvl w:val="0"/>
          <w:numId w:val="25"/>
        </w:numPr>
        <w:jc w:val="both"/>
        <w:rPr>
          <w:rFonts w:asciiTheme="majorHAnsi" w:hAnsiTheme="majorHAnsi"/>
          <w:sz w:val="22"/>
          <w:szCs w:val="22"/>
        </w:rPr>
      </w:pPr>
      <w:r w:rsidRPr="00244C18">
        <w:rPr>
          <w:rFonts w:asciiTheme="majorHAnsi" w:hAnsiTheme="majorHAnsi"/>
          <w:sz w:val="22"/>
          <w:szCs w:val="22"/>
        </w:rPr>
        <w:t xml:space="preserve">A detailed Plan of Action to enhance Response Preparedness </w:t>
      </w:r>
    </w:p>
    <w:p w:rsidR="00FD05CA" w:rsidRPr="00244C18" w:rsidRDefault="00FD05CA" w:rsidP="00BD5B55">
      <w:pPr>
        <w:jc w:val="both"/>
        <w:rPr>
          <w:rFonts w:asciiTheme="majorHAnsi" w:hAnsiTheme="majorHAnsi"/>
          <w:b/>
          <w:sz w:val="22"/>
          <w:szCs w:val="22"/>
        </w:rPr>
      </w:pPr>
    </w:p>
    <w:p w:rsidR="00BD5B55" w:rsidRPr="00244C18" w:rsidRDefault="002F6812" w:rsidP="008F7EB9">
      <w:pPr>
        <w:pStyle w:val="Subtitle"/>
        <w:rPr>
          <w:b/>
          <w:sz w:val="22"/>
          <w:szCs w:val="22"/>
        </w:rPr>
      </w:pPr>
      <w:r w:rsidRPr="00244C18">
        <w:rPr>
          <w:b/>
          <w:sz w:val="22"/>
          <w:szCs w:val="22"/>
        </w:rPr>
        <w:t>Cooperation with Academic Institu</w:t>
      </w:r>
      <w:r w:rsidR="00D20149" w:rsidRPr="00244C18">
        <w:rPr>
          <w:b/>
          <w:sz w:val="22"/>
          <w:szCs w:val="22"/>
        </w:rPr>
        <w:t>t</w:t>
      </w:r>
      <w:r w:rsidRPr="00244C18">
        <w:rPr>
          <w:b/>
          <w:sz w:val="22"/>
          <w:szCs w:val="22"/>
        </w:rPr>
        <w:t>ions</w:t>
      </w:r>
    </w:p>
    <w:p w:rsidR="002F6812" w:rsidRPr="00244C18" w:rsidRDefault="002F6812" w:rsidP="00BD5B55">
      <w:pPr>
        <w:jc w:val="both"/>
        <w:rPr>
          <w:rFonts w:asciiTheme="majorHAnsi" w:hAnsiTheme="majorHAnsi"/>
          <w:b/>
          <w:sz w:val="22"/>
          <w:szCs w:val="22"/>
        </w:rPr>
      </w:pPr>
    </w:p>
    <w:p w:rsidR="00554F8D" w:rsidRPr="00244C18" w:rsidRDefault="00554F8D" w:rsidP="002F6812">
      <w:pPr>
        <w:jc w:val="both"/>
        <w:rPr>
          <w:rFonts w:asciiTheme="majorHAnsi" w:hAnsiTheme="majorHAnsi"/>
          <w:i/>
          <w:sz w:val="22"/>
          <w:szCs w:val="22"/>
        </w:rPr>
      </w:pPr>
      <w:r w:rsidRPr="00244C18">
        <w:rPr>
          <w:rFonts w:asciiTheme="majorHAnsi" w:hAnsiTheme="majorHAnsi"/>
          <w:i/>
          <w:sz w:val="22"/>
          <w:szCs w:val="22"/>
        </w:rPr>
        <w:t>5</w:t>
      </w:r>
      <w:r w:rsidRPr="00244C18">
        <w:rPr>
          <w:rFonts w:asciiTheme="majorHAnsi" w:hAnsiTheme="majorHAnsi"/>
          <w:i/>
          <w:sz w:val="22"/>
          <w:szCs w:val="22"/>
          <w:vertAlign w:val="superscript"/>
        </w:rPr>
        <w:t>th</w:t>
      </w:r>
      <w:r w:rsidRPr="00244C18">
        <w:rPr>
          <w:rFonts w:asciiTheme="majorHAnsi" w:hAnsiTheme="majorHAnsi"/>
          <w:i/>
          <w:sz w:val="22"/>
          <w:szCs w:val="22"/>
        </w:rPr>
        <w:t xml:space="preserve"> February 2013 – Thai Red Cross Nursing College, Bangkok</w:t>
      </w:r>
    </w:p>
    <w:p w:rsidR="00554F8D" w:rsidRPr="00244C18" w:rsidRDefault="00554F8D" w:rsidP="002F6812">
      <w:pPr>
        <w:jc w:val="both"/>
        <w:rPr>
          <w:rFonts w:asciiTheme="majorHAnsi" w:hAnsiTheme="majorHAnsi"/>
          <w:sz w:val="22"/>
          <w:szCs w:val="22"/>
        </w:rPr>
      </w:pPr>
    </w:p>
    <w:p w:rsidR="00AE38B5" w:rsidRPr="00244C18" w:rsidRDefault="00AE38B5" w:rsidP="00A5368C">
      <w:pPr>
        <w:jc w:val="both"/>
        <w:rPr>
          <w:rFonts w:asciiTheme="majorHAnsi" w:hAnsiTheme="majorHAnsi"/>
          <w:color w:val="000000"/>
          <w:sz w:val="22"/>
          <w:szCs w:val="22"/>
        </w:rPr>
      </w:pPr>
      <w:r w:rsidRPr="00244C18">
        <w:rPr>
          <w:rFonts w:asciiTheme="majorHAnsi" w:hAnsiTheme="majorHAnsi"/>
          <w:color w:val="000000"/>
          <w:sz w:val="22"/>
          <w:szCs w:val="22"/>
        </w:rPr>
        <w:t xml:space="preserve">On the request of the Thai Nursing College, following successful lecturedelivery of July 2012, new invitation for a key note speaker was </w:t>
      </w:r>
      <w:r w:rsidR="0043543E" w:rsidRPr="00244C18">
        <w:rPr>
          <w:rFonts w:asciiTheme="majorHAnsi" w:hAnsiTheme="majorHAnsi"/>
          <w:color w:val="000000"/>
          <w:sz w:val="22"/>
          <w:szCs w:val="22"/>
        </w:rPr>
        <w:t xml:space="preserve">received; this time the subject was </w:t>
      </w:r>
      <w:r w:rsidR="0043543E" w:rsidRPr="00244C18">
        <w:rPr>
          <w:rFonts w:asciiTheme="majorHAnsi" w:hAnsiTheme="majorHAnsi"/>
          <w:i/>
          <w:color w:val="000000"/>
          <w:sz w:val="22"/>
          <w:szCs w:val="22"/>
        </w:rPr>
        <w:t>“</w:t>
      </w:r>
      <w:r w:rsidR="00A5368C" w:rsidRPr="00244C18">
        <w:rPr>
          <w:rFonts w:asciiTheme="majorHAnsi" w:hAnsiTheme="majorHAnsi"/>
          <w:i/>
          <w:color w:val="000000"/>
          <w:sz w:val="22"/>
          <w:szCs w:val="22"/>
        </w:rPr>
        <w:t xml:space="preserve">" Climate change: health impact and nurse's roles" </w:t>
      </w:r>
      <w:r w:rsidR="0043543E" w:rsidRPr="00244C18">
        <w:rPr>
          <w:rFonts w:asciiTheme="majorHAnsi" w:hAnsiTheme="majorHAnsi"/>
          <w:color w:val="000000"/>
          <w:sz w:val="22"/>
          <w:szCs w:val="22"/>
        </w:rPr>
        <w:t xml:space="preserve"> that was delivered to approximatelly 100 students (3</w:t>
      </w:r>
      <w:r w:rsidR="0043543E" w:rsidRPr="00244C18">
        <w:rPr>
          <w:rFonts w:asciiTheme="majorHAnsi" w:hAnsiTheme="majorHAnsi"/>
          <w:color w:val="000000"/>
          <w:sz w:val="22"/>
          <w:szCs w:val="22"/>
          <w:vertAlign w:val="superscript"/>
        </w:rPr>
        <w:t>rd</w:t>
      </w:r>
      <w:r w:rsidR="0043543E" w:rsidRPr="00244C18">
        <w:rPr>
          <w:rFonts w:asciiTheme="majorHAnsi" w:hAnsiTheme="majorHAnsi"/>
          <w:color w:val="000000"/>
          <w:sz w:val="22"/>
          <w:szCs w:val="22"/>
        </w:rPr>
        <w:t xml:space="preserve"> year Bachelors). </w:t>
      </w:r>
    </w:p>
    <w:p w:rsidR="0043543E" w:rsidRPr="00244C18" w:rsidRDefault="0043543E" w:rsidP="0043543E">
      <w:pPr>
        <w:jc w:val="both"/>
        <w:rPr>
          <w:rFonts w:asciiTheme="majorHAnsi" w:hAnsiTheme="majorHAnsi"/>
          <w:color w:val="000000"/>
          <w:sz w:val="22"/>
          <w:szCs w:val="22"/>
        </w:rPr>
      </w:pPr>
    </w:p>
    <w:p w:rsidR="0043543E" w:rsidRPr="00244C18" w:rsidRDefault="0043543E" w:rsidP="0043543E">
      <w:pPr>
        <w:jc w:val="both"/>
        <w:rPr>
          <w:rFonts w:asciiTheme="majorHAnsi" w:hAnsiTheme="majorHAnsi"/>
          <w:sz w:val="22"/>
          <w:szCs w:val="22"/>
        </w:rPr>
      </w:pPr>
      <w:r w:rsidRPr="00244C18">
        <w:rPr>
          <w:rFonts w:asciiTheme="majorHAnsi" w:hAnsiTheme="majorHAnsi"/>
          <w:sz w:val="22"/>
          <w:szCs w:val="22"/>
        </w:rPr>
        <w:t xml:space="preserve">The objective of this lecture was to educate the student, allowd them to lear from expereince in RCRC and expand their own experiences in disaster nursing preparing them for more efficient and prompt response as future Thai Red Cross Society nurses, who are one of key person in responding in times of disasters in the country and region. </w:t>
      </w:r>
    </w:p>
    <w:p w:rsidR="00E13077" w:rsidRPr="00244C18" w:rsidRDefault="00E13077" w:rsidP="002F6812">
      <w:pPr>
        <w:jc w:val="both"/>
        <w:rPr>
          <w:rFonts w:asciiTheme="majorHAnsi" w:hAnsiTheme="majorHAnsi"/>
          <w:sz w:val="22"/>
          <w:szCs w:val="22"/>
        </w:rPr>
      </w:pPr>
    </w:p>
    <w:p w:rsidR="00554F8D" w:rsidRPr="00244C18" w:rsidRDefault="00554F8D" w:rsidP="002F6812">
      <w:pPr>
        <w:jc w:val="both"/>
        <w:rPr>
          <w:rFonts w:asciiTheme="majorHAnsi" w:hAnsiTheme="majorHAnsi"/>
          <w:i/>
          <w:sz w:val="22"/>
          <w:szCs w:val="22"/>
        </w:rPr>
      </w:pPr>
      <w:r w:rsidRPr="00244C18">
        <w:rPr>
          <w:rFonts w:asciiTheme="majorHAnsi" w:hAnsiTheme="majorHAnsi"/>
          <w:i/>
          <w:sz w:val="22"/>
          <w:szCs w:val="22"/>
        </w:rPr>
        <w:t>14</w:t>
      </w:r>
      <w:r w:rsidRPr="00244C18">
        <w:rPr>
          <w:rFonts w:asciiTheme="majorHAnsi" w:hAnsiTheme="majorHAnsi"/>
          <w:i/>
          <w:sz w:val="22"/>
          <w:szCs w:val="22"/>
          <w:vertAlign w:val="superscript"/>
        </w:rPr>
        <w:t>th</w:t>
      </w:r>
      <w:r w:rsidRPr="00244C18">
        <w:rPr>
          <w:rFonts w:asciiTheme="majorHAnsi" w:hAnsiTheme="majorHAnsi"/>
          <w:i/>
          <w:sz w:val="22"/>
          <w:szCs w:val="22"/>
        </w:rPr>
        <w:t xml:space="preserve"> February 2013 – Thai Red Cross Nursing College, Bangkok</w:t>
      </w:r>
    </w:p>
    <w:p w:rsidR="00554F8D" w:rsidRPr="00244C18" w:rsidRDefault="00554F8D" w:rsidP="002F6812">
      <w:pPr>
        <w:jc w:val="both"/>
        <w:rPr>
          <w:rFonts w:asciiTheme="majorHAnsi" w:hAnsiTheme="majorHAnsi"/>
          <w:sz w:val="22"/>
          <w:szCs w:val="22"/>
        </w:rPr>
      </w:pPr>
    </w:p>
    <w:p w:rsidR="00E13077" w:rsidRPr="00244C18" w:rsidRDefault="00E13077" w:rsidP="002F6812">
      <w:pPr>
        <w:jc w:val="both"/>
        <w:rPr>
          <w:rFonts w:asciiTheme="majorHAnsi" w:hAnsiTheme="majorHAnsi"/>
          <w:sz w:val="22"/>
          <w:szCs w:val="22"/>
        </w:rPr>
      </w:pPr>
      <w:r w:rsidRPr="00244C18">
        <w:rPr>
          <w:rFonts w:asciiTheme="majorHAnsi" w:hAnsiTheme="majorHAnsi"/>
          <w:sz w:val="22"/>
          <w:szCs w:val="22"/>
        </w:rPr>
        <w:lastRenderedPageBreak/>
        <w:t>Resilience Unit delivered presentation on the topic of “</w:t>
      </w:r>
      <w:r w:rsidRPr="00244C18">
        <w:rPr>
          <w:rFonts w:asciiTheme="majorHAnsi" w:hAnsiTheme="majorHAnsi"/>
          <w:i/>
          <w:sz w:val="22"/>
          <w:szCs w:val="22"/>
        </w:rPr>
        <w:t>“Great lesson learned from recent Disasters towards the sustainable health management”</w:t>
      </w:r>
      <w:r w:rsidRPr="00244C18">
        <w:rPr>
          <w:rFonts w:asciiTheme="majorHAnsi" w:hAnsiTheme="majorHAnsi"/>
          <w:sz w:val="22"/>
          <w:szCs w:val="22"/>
        </w:rPr>
        <w:t xml:space="preserve">. The presententation focus was on: </w:t>
      </w:r>
      <w:r w:rsidRPr="00244C18">
        <w:rPr>
          <w:rFonts w:ascii="Cambria" w:hAnsi="Cambria"/>
          <w:sz w:val="22"/>
          <w:szCs w:val="22"/>
        </w:rPr>
        <w:t>Disaster situations around the world</w:t>
      </w:r>
      <w:r w:rsidRPr="00244C18">
        <w:rPr>
          <w:rFonts w:asciiTheme="majorHAnsi" w:hAnsiTheme="majorHAnsi"/>
          <w:sz w:val="22"/>
          <w:szCs w:val="22"/>
        </w:rPr>
        <w:t xml:space="preserve">, </w:t>
      </w:r>
      <w:r w:rsidRPr="00244C18">
        <w:rPr>
          <w:rFonts w:asciiTheme="majorHAnsi" w:hAnsiTheme="majorHAnsi"/>
          <w:sz w:val="22"/>
          <w:szCs w:val="22"/>
          <w:lang w:val="en-US"/>
        </w:rPr>
        <w:t>tendency</w:t>
      </w:r>
      <w:r w:rsidRPr="00244C18">
        <w:rPr>
          <w:rFonts w:ascii="Cambria" w:hAnsi="Cambria"/>
          <w:sz w:val="22"/>
          <w:szCs w:val="22"/>
          <w:lang w:val="en-US"/>
        </w:rPr>
        <w:t xml:space="preserve"> of disaster </w:t>
      </w:r>
      <w:r w:rsidRPr="00244C18">
        <w:rPr>
          <w:rFonts w:asciiTheme="majorHAnsi" w:hAnsiTheme="majorHAnsi"/>
          <w:sz w:val="22"/>
          <w:szCs w:val="22"/>
          <w:lang w:val="en-US"/>
        </w:rPr>
        <w:t>re-</w:t>
      </w:r>
      <w:r w:rsidRPr="00244C18">
        <w:rPr>
          <w:rFonts w:ascii="Cambria" w:hAnsi="Cambria"/>
          <w:sz w:val="22"/>
          <w:szCs w:val="22"/>
          <w:lang w:val="en-US"/>
        </w:rPr>
        <w:t>occurring in the future</w:t>
      </w:r>
      <w:r w:rsidRPr="00244C18">
        <w:rPr>
          <w:rFonts w:asciiTheme="majorHAnsi" w:hAnsiTheme="majorHAnsi"/>
          <w:sz w:val="22"/>
          <w:szCs w:val="22"/>
          <w:lang w:val="en-US"/>
        </w:rPr>
        <w:t xml:space="preserve">, </w:t>
      </w:r>
      <w:r w:rsidRPr="00244C18">
        <w:rPr>
          <w:rFonts w:ascii="Cambria" w:hAnsi="Cambria"/>
          <w:sz w:val="22"/>
          <w:szCs w:val="22"/>
          <w:lang w:val="en-US"/>
        </w:rPr>
        <w:t>disaster impact</w:t>
      </w:r>
      <w:r w:rsidRPr="00244C18">
        <w:rPr>
          <w:rFonts w:asciiTheme="majorHAnsi" w:hAnsiTheme="majorHAnsi"/>
          <w:sz w:val="22"/>
          <w:szCs w:val="22"/>
          <w:lang w:val="en-US"/>
        </w:rPr>
        <w:t>s</w:t>
      </w:r>
      <w:r w:rsidRPr="00244C18">
        <w:rPr>
          <w:rFonts w:ascii="Cambria" w:hAnsi="Cambria"/>
          <w:sz w:val="22"/>
          <w:szCs w:val="22"/>
          <w:lang w:val="en-US"/>
        </w:rPr>
        <w:t xml:space="preserve"> on health </w:t>
      </w:r>
      <w:r w:rsidRPr="00244C18">
        <w:rPr>
          <w:rFonts w:asciiTheme="majorHAnsi" w:hAnsiTheme="majorHAnsi"/>
          <w:sz w:val="22"/>
          <w:szCs w:val="22"/>
          <w:lang w:val="en-US"/>
        </w:rPr>
        <w:t xml:space="preserve">and </w:t>
      </w:r>
      <w:r w:rsidRPr="00244C18">
        <w:rPr>
          <w:rFonts w:ascii="Cambria" w:hAnsi="Cambria"/>
          <w:sz w:val="22"/>
          <w:szCs w:val="22"/>
          <w:lang w:val="en-US"/>
        </w:rPr>
        <w:t>strategies for sustainable health management</w:t>
      </w:r>
      <w:r w:rsidR="00AE38B5" w:rsidRPr="00244C18">
        <w:rPr>
          <w:rFonts w:asciiTheme="majorHAnsi" w:hAnsiTheme="majorHAnsi"/>
          <w:sz w:val="22"/>
          <w:szCs w:val="22"/>
          <w:lang w:val="en-US"/>
        </w:rPr>
        <w:t xml:space="preserve">. </w:t>
      </w:r>
      <w:r w:rsidRPr="00244C18">
        <w:rPr>
          <w:sz w:val="22"/>
          <w:szCs w:val="22"/>
        </w:rPr>
        <w:t xml:space="preserve">Lecture was attended by Thai Red Cross Headquarter senior staff, </w:t>
      </w:r>
      <w:r w:rsidR="00AE38B5" w:rsidRPr="00244C18">
        <w:rPr>
          <w:sz w:val="22"/>
          <w:szCs w:val="22"/>
        </w:rPr>
        <w:t>governament representatives from Health department, staff from TRC Health station from several provinces and staff from other medical institutions.</w:t>
      </w:r>
      <w:r w:rsidRPr="00244C18">
        <w:rPr>
          <w:sz w:val="22"/>
          <w:szCs w:val="22"/>
        </w:rPr>
        <w:t xml:space="preserve"> IFRC support was greatly appreciated.</w:t>
      </w:r>
    </w:p>
    <w:p w:rsidR="00E13077" w:rsidRPr="00244C18" w:rsidRDefault="00E13077" w:rsidP="002F6812">
      <w:pPr>
        <w:jc w:val="both"/>
        <w:rPr>
          <w:rFonts w:asciiTheme="majorHAnsi" w:hAnsiTheme="majorHAnsi"/>
          <w:sz w:val="22"/>
          <w:szCs w:val="22"/>
        </w:rPr>
      </w:pPr>
    </w:p>
    <w:p w:rsidR="00554F8D" w:rsidRPr="00244C18" w:rsidRDefault="00554F8D" w:rsidP="002F6812">
      <w:pPr>
        <w:jc w:val="both"/>
        <w:rPr>
          <w:rFonts w:asciiTheme="majorHAnsi" w:hAnsiTheme="majorHAnsi"/>
          <w:i/>
          <w:sz w:val="22"/>
          <w:szCs w:val="22"/>
        </w:rPr>
      </w:pPr>
      <w:r w:rsidRPr="00244C18">
        <w:rPr>
          <w:rFonts w:asciiTheme="majorHAnsi" w:hAnsiTheme="majorHAnsi"/>
          <w:i/>
          <w:sz w:val="22"/>
          <w:szCs w:val="22"/>
        </w:rPr>
        <w:t>18</w:t>
      </w:r>
      <w:r w:rsidRPr="00244C18">
        <w:rPr>
          <w:rFonts w:asciiTheme="majorHAnsi" w:hAnsiTheme="majorHAnsi"/>
          <w:i/>
          <w:sz w:val="22"/>
          <w:szCs w:val="22"/>
          <w:vertAlign w:val="superscript"/>
        </w:rPr>
        <w:t>th</w:t>
      </w:r>
      <w:r w:rsidRPr="00244C18">
        <w:rPr>
          <w:rFonts w:asciiTheme="majorHAnsi" w:hAnsiTheme="majorHAnsi"/>
          <w:i/>
          <w:sz w:val="22"/>
          <w:szCs w:val="22"/>
        </w:rPr>
        <w:t xml:space="preserve"> February 2013 – Asian Institute of Technology</w:t>
      </w:r>
      <w:r w:rsidR="00D20149" w:rsidRPr="00244C18">
        <w:rPr>
          <w:rFonts w:asciiTheme="majorHAnsi" w:hAnsiTheme="majorHAnsi"/>
          <w:i/>
          <w:sz w:val="22"/>
          <w:szCs w:val="22"/>
        </w:rPr>
        <w:t xml:space="preserve"> (AIT)</w:t>
      </w:r>
      <w:r w:rsidRPr="00244C18">
        <w:rPr>
          <w:rFonts w:asciiTheme="majorHAnsi" w:hAnsiTheme="majorHAnsi"/>
          <w:i/>
          <w:sz w:val="22"/>
          <w:szCs w:val="22"/>
        </w:rPr>
        <w:t xml:space="preserve">, Disaster </w:t>
      </w:r>
      <w:r w:rsidR="002964EF" w:rsidRPr="00244C18">
        <w:rPr>
          <w:rFonts w:asciiTheme="majorHAnsi" w:hAnsiTheme="majorHAnsi"/>
          <w:i/>
          <w:sz w:val="22"/>
          <w:szCs w:val="22"/>
        </w:rPr>
        <w:t>Preparedness, Mitigation and Management</w:t>
      </w:r>
      <w:r w:rsidR="00A5368C" w:rsidRPr="00244C18">
        <w:rPr>
          <w:rFonts w:asciiTheme="majorHAnsi" w:hAnsiTheme="majorHAnsi"/>
          <w:i/>
          <w:sz w:val="22"/>
          <w:szCs w:val="22"/>
        </w:rPr>
        <w:t xml:space="preserve"> (DPMM</w:t>
      </w:r>
      <w:proofErr w:type="gramStart"/>
      <w:r w:rsidR="00A5368C" w:rsidRPr="00244C18">
        <w:rPr>
          <w:rFonts w:asciiTheme="majorHAnsi" w:hAnsiTheme="majorHAnsi"/>
          <w:i/>
          <w:sz w:val="22"/>
          <w:szCs w:val="22"/>
        </w:rPr>
        <w:t xml:space="preserve">) </w:t>
      </w:r>
      <w:r w:rsidR="002964EF" w:rsidRPr="00244C18">
        <w:rPr>
          <w:rFonts w:asciiTheme="majorHAnsi" w:hAnsiTheme="majorHAnsi"/>
          <w:i/>
          <w:sz w:val="22"/>
          <w:szCs w:val="22"/>
        </w:rPr>
        <w:t>,</w:t>
      </w:r>
      <w:proofErr w:type="gramEnd"/>
      <w:r w:rsidR="002964EF" w:rsidRPr="00244C18">
        <w:rPr>
          <w:rFonts w:asciiTheme="majorHAnsi" w:hAnsiTheme="majorHAnsi"/>
          <w:i/>
          <w:sz w:val="22"/>
          <w:szCs w:val="22"/>
        </w:rPr>
        <w:t xml:space="preserve"> </w:t>
      </w:r>
    </w:p>
    <w:p w:rsidR="00A5368C" w:rsidRPr="00244C18" w:rsidRDefault="00A5368C" w:rsidP="00630C13">
      <w:pPr>
        <w:spacing w:before="100" w:beforeAutospacing="1" w:after="100" w:afterAutospacing="1"/>
        <w:jc w:val="both"/>
        <w:rPr>
          <w:rFonts w:asciiTheme="majorHAnsi" w:hAnsiTheme="majorHAnsi"/>
          <w:sz w:val="22"/>
          <w:szCs w:val="22"/>
        </w:rPr>
      </w:pPr>
      <w:r w:rsidRPr="00244C18">
        <w:rPr>
          <w:rFonts w:asciiTheme="majorHAnsi" w:hAnsiTheme="majorHAnsi"/>
          <w:sz w:val="22"/>
          <w:szCs w:val="22"/>
        </w:rPr>
        <w:t xml:space="preserve">Following up on lecture delivered to AIT students in December last year on </w:t>
      </w:r>
      <w:r w:rsidRPr="00244C18">
        <w:rPr>
          <w:rFonts w:asciiTheme="majorHAnsi" w:hAnsiTheme="majorHAnsi"/>
          <w:i/>
          <w:sz w:val="22"/>
          <w:szCs w:val="22"/>
        </w:rPr>
        <w:t>“Climate Change and impacts on Health”</w:t>
      </w:r>
      <w:r w:rsidR="007A5ED9" w:rsidRPr="00244C18">
        <w:rPr>
          <w:rFonts w:asciiTheme="majorHAnsi" w:hAnsiTheme="majorHAnsi"/>
          <w:i/>
          <w:sz w:val="22"/>
          <w:szCs w:val="22"/>
        </w:rPr>
        <w:t xml:space="preserve">and initial meeting held at SEARD office </w:t>
      </w:r>
      <w:r w:rsidR="007A5ED9" w:rsidRPr="00244C18">
        <w:rPr>
          <w:rFonts w:asciiTheme="majorHAnsi" w:hAnsiTheme="majorHAnsi"/>
          <w:sz w:val="22"/>
          <w:szCs w:val="22"/>
        </w:rPr>
        <w:t>with AIT representative (23 Jan),</w:t>
      </w:r>
      <w:r w:rsidR="007A5ED9" w:rsidRPr="00244C18">
        <w:rPr>
          <w:rFonts w:asciiTheme="majorHAnsi" w:hAnsiTheme="majorHAnsi"/>
          <w:i/>
          <w:sz w:val="22"/>
          <w:szCs w:val="22"/>
        </w:rPr>
        <w:t xml:space="preserve"> </w:t>
      </w:r>
      <w:r w:rsidRPr="00244C18">
        <w:rPr>
          <w:rFonts w:asciiTheme="majorHAnsi" w:hAnsiTheme="majorHAnsi"/>
          <w:i/>
          <w:sz w:val="22"/>
          <w:szCs w:val="22"/>
        </w:rPr>
        <w:t xml:space="preserve"> </w:t>
      </w:r>
      <w:r w:rsidRPr="00244C18">
        <w:rPr>
          <w:rFonts w:asciiTheme="majorHAnsi" w:hAnsiTheme="majorHAnsi"/>
          <w:sz w:val="22"/>
          <w:szCs w:val="22"/>
        </w:rPr>
        <w:t>a</w:t>
      </w:r>
      <w:r w:rsidR="007A5ED9" w:rsidRPr="00244C18">
        <w:rPr>
          <w:rFonts w:asciiTheme="majorHAnsi" w:hAnsiTheme="majorHAnsi"/>
          <w:sz w:val="22"/>
          <w:szCs w:val="22"/>
        </w:rPr>
        <w:t xml:space="preserve"> follow up </w:t>
      </w:r>
      <w:r w:rsidRPr="00244C18">
        <w:rPr>
          <w:rFonts w:asciiTheme="majorHAnsi" w:hAnsiTheme="majorHAnsi"/>
          <w:sz w:val="22"/>
          <w:szCs w:val="22"/>
        </w:rPr>
        <w:t xml:space="preserve"> meeting</w:t>
      </w:r>
      <w:r w:rsidRPr="00244C18">
        <w:rPr>
          <w:rFonts w:asciiTheme="majorHAnsi" w:hAnsiTheme="majorHAnsi"/>
          <w:i/>
          <w:sz w:val="22"/>
          <w:szCs w:val="22"/>
        </w:rPr>
        <w:t xml:space="preserve"> </w:t>
      </w:r>
      <w:r w:rsidRPr="00244C18">
        <w:rPr>
          <w:rFonts w:asciiTheme="majorHAnsi" w:hAnsiTheme="majorHAnsi"/>
          <w:sz w:val="22"/>
          <w:szCs w:val="22"/>
        </w:rPr>
        <w:t>was arranged between AIT- DPMM and IFRC</w:t>
      </w:r>
      <w:r w:rsidR="00244C18" w:rsidRPr="00244C18">
        <w:rPr>
          <w:rFonts w:asciiTheme="majorHAnsi" w:hAnsiTheme="majorHAnsi"/>
          <w:sz w:val="22"/>
          <w:szCs w:val="22"/>
        </w:rPr>
        <w:t xml:space="preserve"> at AIT premises</w:t>
      </w:r>
      <w:r w:rsidRPr="00244C18">
        <w:rPr>
          <w:rFonts w:asciiTheme="majorHAnsi" w:hAnsiTheme="majorHAnsi"/>
          <w:sz w:val="22"/>
          <w:szCs w:val="22"/>
        </w:rPr>
        <w:t xml:space="preserve"> to discuss more </w:t>
      </w:r>
      <w:r w:rsidR="00244C18" w:rsidRPr="00244C18">
        <w:rPr>
          <w:rFonts w:asciiTheme="majorHAnsi" w:hAnsiTheme="majorHAnsi"/>
          <w:sz w:val="22"/>
          <w:szCs w:val="22"/>
        </w:rPr>
        <w:t>about</w:t>
      </w:r>
      <w:r w:rsidRPr="00244C18">
        <w:rPr>
          <w:rFonts w:asciiTheme="majorHAnsi" w:hAnsiTheme="majorHAnsi"/>
          <w:sz w:val="22"/>
          <w:szCs w:val="22"/>
        </w:rPr>
        <w:t xml:space="preserve"> possible areas for formal collaboration </w:t>
      </w:r>
      <w:r w:rsidR="00244C18" w:rsidRPr="00244C18">
        <w:rPr>
          <w:rFonts w:asciiTheme="majorHAnsi" w:hAnsiTheme="majorHAnsi"/>
          <w:sz w:val="22"/>
          <w:szCs w:val="22"/>
        </w:rPr>
        <w:t>between the two</w:t>
      </w:r>
      <w:r w:rsidRPr="00244C18">
        <w:rPr>
          <w:rFonts w:asciiTheme="majorHAnsi" w:hAnsiTheme="majorHAnsi"/>
          <w:sz w:val="22"/>
          <w:szCs w:val="22"/>
        </w:rPr>
        <w:t>. This is something identified as mut</w:t>
      </w:r>
      <w:r w:rsidR="00630C13" w:rsidRPr="00244C18">
        <w:rPr>
          <w:rFonts w:asciiTheme="majorHAnsi" w:hAnsiTheme="majorHAnsi"/>
          <w:sz w:val="22"/>
          <w:szCs w:val="22"/>
        </w:rPr>
        <w:t>ua</w:t>
      </w:r>
      <w:r w:rsidRPr="00244C18">
        <w:rPr>
          <w:rFonts w:asciiTheme="majorHAnsi" w:hAnsiTheme="majorHAnsi"/>
          <w:sz w:val="22"/>
          <w:szCs w:val="22"/>
        </w:rPr>
        <w:t xml:space="preserve">lly beneficial </w:t>
      </w:r>
      <w:r w:rsidR="00630C13" w:rsidRPr="00244C18">
        <w:rPr>
          <w:rFonts w:asciiTheme="majorHAnsi" w:hAnsiTheme="majorHAnsi"/>
          <w:sz w:val="22"/>
          <w:szCs w:val="22"/>
        </w:rPr>
        <w:t xml:space="preserve">to both AIT and IFRC in the </w:t>
      </w:r>
      <w:r w:rsidRPr="00244C18">
        <w:rPr>
          <w:rFonts w:asciiTheme="majorHAnsi" w:hAnsiTheme="majorHAnsi"/>
          <w:sz w:val="22"/>
          <w:szCs w:val="22"/>
        </w:rPr>
        <w:t>field of Disaster Management and Humanitarian Assistance.</w:t>
      </w:r>
    </w:p>
    <w:p w:rsidR="00630C13" w:rsidRPr="00244C18" w:rsidRDefault="00630C13" w:rsidP="00630C13">
      <w:pPr>
        <w:spacing w:before="100" w:beforeAutospacing="1" w:after="100" w:afterAutospacing="1"/>
        <w:jc w:val="both"/>
        <w:rPr>
          <w:rFonts w:asciiTheme="majorHAnsi" w:hAnsiTheme="majorHAnsi"/>
          <w:sz w:val="22"/>
          <w:szCs w:val="22"/>
        </w:rPr>
      </w:pPr>
      <w:r w:rsidRPr="00244C18">
        <w:rPr>
          <w:rFonts w:asciiTheme="majorHAnsi" w:hAnsiTheme="majorHAnsi"/>
          <w:sz w:val="22"/>
          <w:szCs w:val="22"/>
        </w:rPr>
        <w:t>The meeting took place with heads of DPMM and Resilience Unit where more specific areas were identifies as opportunitie for future collaboration such as: exchange of expertise, collection and publication of good practises/case studies, utilisation of AIT Masters Degree students for possible evaluation of RCRC community based initatives, various reasearches etc. Proposed was forward was to draft a Memorandum of Understadnign between the two and approach it in a more systematic way with concretely identified mutually support areas.</w:t>
      </w:r>
    </w:p>
    <w:p w:rsidR="00630C13" w:rsidRPr="00244C18" w:rsidRDefault="00630C13" w:rsidP="00630C13">
      <w:pPr>
        <w:spacing w:before="100" w:beforeAutospacing="1" w:after="100" w:afterAutospacing="1"/>
        <w:jc w:val="both"/>
        <w:rPr>
          <w:rFonts w:asciiTheme="majorHAnsi" w:hAnsiTheme="majorHAnsi"/>
          <w:sz w:val="22"/>
          <w:szCs w:val="22"/>
        </w:rPr>
      </w:pPr>
      <w:r w:rsidRPr="00244C18">
        <w:rPr>
          <w:rFonts w:asciiTheme="majorHAnsi" w:hAnsiTheme="majorHAnsi"/>
          <w:sz w:val="22"/>
          <w:szCs w:val="22"/>
        </w:rPr>
        <w:t>Meeting was followed by a</w:t>
      </w:r>
      <w:r w:rsidR="00AE02EE" w:rsidRPr="00244C18">
        <w:rPr>
          <w:rFonts w:asciiTheme="majorHAnsi" w:hAnsiTheme="majorHAnsi"/>
          <w:sz w:val="22"/>
          <w:szCs w:val="22"/>
        </w:rPr>
        <w:t>n</w:t>
      </w:r>
      <w:r w:rsidRPr="00244C18">
        <w:rPr>
          <w:rFonts w:asciiTheme="majorHAnsi" w:hAnsiTheme="majorHAnsi"/>
          <w:sz w:val="22"/>
          <w:szCs w:val="22"/>
        </w:rPr>
        <w:t xml:space="preserve"> </w:t>
      </w:r>
      <w:r w:rsidR="00AE02EE" w:rsidRPr="00244C18">
        <w:rPr>
          <w:rFonts w:asciiTheme="majorHAnsi" w:hAnsiTheme="majorHAnsi"/>
          <w:sz w:val="22"/>
          <w:szCs w:val="22"/>
        </w:rPr>
        <w:t xml:space="preserve">introductory meeting with </w:t>
      </w:r>
      <w:r w:rsidRPr="00244C18">
        <w:rPr>
          <w:rFonts w:asciiTheme="majorHAnsi" w:hAnsiTheme="majorHAnsi"/>
          <w:sz w:val="22"/>
          <w:szCs w:val="22"/>
        </w:rPr>
        <w:t>DPPM students</w:t>
      </w:r>
      <w:r w:rsidR="00AE02EE" w:rsidRPr="00244C18">
        <w:rPr>
          <w:rFonts w:asciiTheme="majorHAnsi" w:hAnsiTheme="majorHAnsi"/>
          <w:sz w:val="22"/>
          <w:szCs w:val="22"/>
        </w:rPr>
        <w:t xml:space="preserve"> (medium and senior level practicioners coming from Asia and beoyn)  which will be followed by a lecture on Red Cross Red Crescent Movement in general and Resilience Approach scheduled to take place on March 12</w:t>
      </w:r>
      <w:r w:rsidR="00AE02EE" w:rsidRPr="00244C18">
        <w:rPr>
          <w:rFonts w:asciiTheme="majorHAnsi" w:hAnsiTheme="majorHAnsi"/>
          <w:sz w:val="22"/>
          <w:szCs w:val="22"/>
          <w:vertAlign w:val="superscript"/>
        </w:rPr>
        <w:t>th</w:t>
      </w:r>
      <w:r w:rsidR="00AE02EE" w:rsidRPr="00244C18">
        <w:rPr>
          <w:rFonts w:asciiTheme="majorHAnsi" w:hAnsiTheme="majorHAnsi"/>
          <w:sz w:val="22"/>
          <w:szCs w:val="22"/>
        </w:rPr>
        <w:t xml:space="preserve"> at AIT premises.</w:t>
      </w:r>
      <w:r w:rsidRPr="00244C18">
        <w:rPr>
          <w:rFonts w:asciiTheme="majorHAnsi" w:hAnsiTheme="majorHAnsi"/>
          <w:sz w:val="22"/>
          <w:szCs w:val="22"/>
        </w:rPr>
        <w:t xml:space="preserve"> </w:t>
      </w:r>
    </w:p>
    <w:p w:rsidR="00BD5B55" w:rsidRPr="00244C18" w:rsidRDefault="00244C18" w:rsidP="008F7EB9">
      <w:pPr>
        <w:pStyle w:val="Subtitle"/>
        <w:rPr>
          <w:b/>
          <w:sz w:val="22"/>
          <w:szCs w:val="22"/>
        </w:rPr>
      </w:pPr>
      <w:r w:rsidRPr="00244C18">
        <w:rPr>
          <w:b/>
          <w:sz w:val="22"/>
          <w:szCs w:val="22"/>
        </w:rPr>
        <w:t>Visitors</w:t>
      </w:r>
    </w:p>
    <w:p w:rsidR="00BD5B55" w:rsidRPr="00244C18" w:rsidRDefault="00BD5B55" w:rsidP="00BD5B55">
      <w:pPr>
        <w:jc w:val="both"/>
        <w:rPr>
          <w:rFonts w:asciiTheme="majorHAnsi" w:hAnsiTheme="majorHAnsi"/>
          <w:sz w:val="22"/>
          <w:szCs w:val="22"/>
        </w:rPr>
      </w:pPr>
    </w:p>
    <w:p w:rsidR="00AE02EE" w:rsidRPr="00244C18" w:rsidRDefault="00AE02EE" w:rsidP="00BD5B55">
      <w:pPr>
        <w:jc w:val="both"/>
        <w:rPr>
          <w:rFonts w:asciiTheme="majorHAnsi" w:hAnsiTheme="majorHAnsi"/>
          <w:i/>
          <w:sz w:val="22"/>
          <w:szCs w:val="22"/>
          <w:lang w:val="en-US"/>
        </w:rPr>
      </w:pPr>
      <w:proofErr w:type="gramStart"/>
      <w:r w:rsidRPr="00244C18">
        <w:rPr>
          <w:rFonts w:asciiTheme="majorHAnsi" w:hAnsiTheme="majorHAnsi"/>
          <w:i/>
          <w:sz w:val="22"/>
          <w:szCs w:val="22"/>
          <w:lang w:val="en-US"/>
        </w:rPr>
        <w:t>1 February 2013, Visit of Norwegian Red Cross to SEARD.</w:t>
      </w:r>
      <w:proofErr w:type="gramEnd"/>
      <w:r w:rsidRPr="00244C18">
        <w:rPr>
          <w:rFonts w:asciiTheme="majorHAnsi" w:hAnsiTheme="majorHAnsi"/>
          <w:i/>
          <w:sz w:val="22"/>
          <w:szCs w:val="22"/>
          <w:lang w:val="en-US"/>
        </w:rPr>
        <w:t xml:space="preserve"> </w:t>
      </w:r>
    </w:p>
    <w:p w:rsidR="00AE02EE" w:rsidRPr="00244C18" w:rsidRDefault="00AE02EE" w:rsidP="00BD5B55">
      <w:pPr>
        <w:jc w:val="both"/>
        <w:rPr>
          <w:rFonts w:asciiTheme="majorHAnsi" w:hAnsiTheme="majorHAnsi"/>
          <w:i/>
          <w:sz w:val="22"/>
          <w:szCs w:val="22"/>
          <w:lang w:val="en-US"/>
        </w:rPr>
      </w:pPr>
    </w:p>
    <w:p w:rsidR="00AE02EE" w:rsidRPr="00244C18" w:rsidRDefault="00AE02EE" w:rsidP="00BD5B55">
      <w:pPr>
        <w:jc w:val="both"/>
        <w:rPr>
          <w:rFonts w:asciiTheme="majorHAnsi" w:hAnsiTheme="majorHAnsi"/>
          <w:sz w:val="22"/>
          <w:szCs w:val="22"/>
          <w:lang w:val="en-US"/>
        </w:rPr>
      </w:pPr>
      <w:r w:rsidRPr="00244C18">
        <w:rPr>
          <w:rFonts w:asciiTheme="majorHAnsi" w:hAnsiTheme="majorHAnsi"/>
          <w:sz w:val="22"/>
          <w:szCs w:val="22"/>
          <w:lang w:val="en-US"/>
        </w:rPr>
        <w:t xml:space="preserve">Resilince Unit </w:t>
      </w:r>
      <w:r w:rsidR="003D3762" w:rsidRPr="00244C18">
        <w:rPr>
          <w:rFonts w:asciiTheme="majorHAnsi" w:hAnsiTheme="majorHAnsi"/>
          <w:sz w:val="22"/>
          <w:szCs w:val="22"/>
          <w:lang w:val="en-US"/>
        </w:rPr>
        <w:t>delivered presentation on strategic directions and priorities for implementation of 2013. Also, disucssions were held on SEARD’s progress on operationalisation of the Resilince approach. NorCross representative was supportive to the achivements thus far and interested to look into possibilities of future partnerships in particular related to Resilience operationalisation and Mekong River Basin intative.</w:t>
      </w:r>
    </w:p>
    <w:p w:rsidR="003D3762" w:rsidRPr="00244C18" w:rsidRDefault="003D3762" w:rsidP="00BD5B55">
      <w:pPr>
        <w:jc w:val="both"/>
        <w:rPr>
          <w:rFonts w:asciiTheme="majorHAnsi" w:hAnsiTheme="majorHAnsi"/>
          <w:sz w:val="22"/>
          <w:szCs w:val="22"/>
          <w:lang w:val="en-US"/>
        </w:rPr>
      </w:pPr>
    </w:p>
    <w:p w:rsidR="00BD5B55" w:rsidRPr="00244C18" w:rsidRDefault="00AE02EE" w:rsidP="00BD5B55">
      <w:pPr>
        <w:jc w:val="both"/>
        <w:rPr>
          <w:rFonts w:asciiTheme="majorHAnsi" w:hAnsiTheme="majorHAnsi"/>
          <w:i/>
          <w:sz w:val="22"/>
          <w:szCs w:val="22"/>
          <w:lang w:val="en-US"/>
        </w:rPr>
      </w:pPr>
      <w:r w:rsidRPr="00244C18">
        <w:rPr>
          <w:rFonts w:asciiTheme="majorHAnsi" w:hAnsiTheme="majorHAnsi"/>
          <w:i/>
          <w:sz w:val="22"/>
          <w:szCs w:val="22"/>
          <w:lang w:val="en-US"/>
        </w:rPr>
        <w:t>6-7 February 2013, Operations Coordinator for South East Asia</w:t>
      </w:r>
      <w:r w:rsidR="00BD5B55" w:rsidRPr="00244C18">
        <w:rPr>
          <w:rFonts w:asciiTheme="majorHAnsi" w:hAnsiTheme="majorHAnsi"/>
          <w:i/>
          <w:sz w:val="22"/>
          <w:szCs w:val="22"/>
          <w:lang w:val="en-US"/>
        </w:rPr>
        <w:t xml:space="preserve">, AP Zone </w:t>
      </w:r>
    </w:p>
    <w:p w:rsidR="00BD5B55" w:rsidRPr="00244C18" w:rsidRDefault="00BD5B55" w:rsidP="00BD5B55">
      <w:pPr>
        <w:jc w:val="both"/>
        <w:rPr>
          <w:rFonts w:asciiTheme="majorHAnsi" w:hAnsiTheme="majorHAnsi"/>
          <w:i/>
          <w:sz w:val="22"/>
          <w:szCs w:val="22"/>
          <w:lang w:val="en-US"/>
        </w:rPr>
      </w:pPr>
    </w:p>
    <w:p w:rsidR="00BD5B55" w:rsidRPr="00244C18" w:rsidRDefault="00BD5B55" w:rsidP="00BD5B55">
      <w:pPr>
        <w:jc w:val="both"/>
        <w:rPr>
          <w:rFonts w:asciiTheme="majorHAnsi" w:hAnsiTheme="majorHAnsi"/>
          <w:sz w:val="22"/>
          <w:szCs w:val="22"/>
        </w:rPr>
      </w:pPr>
      <w:r w:rsidRPr="00244C18">
        <w:rPr>
          <w:rFonts w:asciiTheme="majorHAnsi" w:hAnsiTheme="majorHAnsi"/>
          <w:sz w:val="22"/>
          <w:szCs w:val="22"/>
        </w:rPr>
        <w:t>Operation</w:t>
      </w:r>
      <w:r w:rsidR="003D3762" w:rsidRPr="00244C18">
        <w:rPr>
          <w:rFonts w:asciiTheme="majorHAnsi" w:hAnsiTheme="majorHAnsi"/>
          <w:sz w:val="22"/>
          <w:szCs w:val="22"/>
        </w:rPr>
        <w:t xml:space="preserve"> Coordinator for SEA</w:t>
      </w:r>
      <w:r w:rsidRPr="00244C18">
        <w:rPr>
          <w:rFonts w:asciiTheme="majorHAnsi" w:hAnsiTheme="majorHAnsi"/>
          <w:sz w:val="22"/>
          <w:szCs w:val="22"/>
        </w:rPr>
        <w:t xml:space="preserve">, </w:t>
      </w:r>
      <w:r w:rsidR="00F7164D" w:rsidRPr="00244C18">
        <w:rPr>
          <w:rFonts w:asciiTheme="majorHAnsi" w:hAnsiTheme="majorHAnsi"/>
          <w:sz w:val="22"/>
          <w:szCs w:val="22"/>
        </w:rPr>
        <w:t xml:space="preserve">who arrived recently to his post in the </w:t>
      </w:r>
      <w:r w:rsidRPr="00244C18">
        <w:rPr>
          <w:rFonts w:asciiTheme="majorHAnsi" w:hAnsiTheme="majorHAnsi"/>
          <w:sz w:val="22"/>
          <w:szCs w:val="22"/>
        </w:rPr>
        <w:t xml:space="preserve">AP Zone, visited SEARD office </w:t>
      </w:r>
      <w:r w:rsidR="003D3762" w:rsidRPr="00244C18">
        <w:rPr>
          <w:rFonts w:asciiTheme="majorHAnsi" w:hAnsiTheme="majorHAnsi"/>
          <w:sz w:val="22"/>
          <w:szCs w:val="22"/>
        </w:rPr>
        <w:t xml:space="preserve">in order to get full briefing on the regional priorites, strategic directions and explore possibilities for more future cooperation and support between AP Zone and SEARD. </w:t>
      </w:r>
    </w:p>
    <w:p w:rsidR="00400489" w:rsidRDefault="00400489" w:rsidP="00BD5B55">
      <w:pPr>
        <w:jc w:val="both"/>
        <w:rPr>
          <w:rFonts w:asciiTheme="majorHAnsi" w:hAnsiTheme="majorHAnsi"/>
          <w:sz w:val="22"/>
          <w:szCs w:val="22"/>
        </w:rPr>
      </w:pPr>
    </w:p>
    <w:p w:rsidR="00F7164D" w:rsidRPr="00244C18" w:rsidRDefault="00F7164D" w:rsidP="00BD5B55">
      <w:pPr>
        <w:jc w:val="both"/>
        <w:rPr>
          <w:rFonts w:asciiTheme="majorHAnsi" w:hAnsiTheme="majorHAnsi"/>
          <w:i/>
          <w:sz w:val="22"/>
          <w:szCs w:val="22"/>
        </w:rPr>
      </w:pPr>
      <w:r w:rsidRPr="00244C18">
        <w:rPr>
          <w:rFonts w:asciiTheme="majorHAnsi" w:hAnsiTheme="majorHAnsi"/>
          <w:sz w:val="22"/>
          <w:szCs w:val="22"/>
        </w:rPr>
        <w:t>6</w:t>
      </w:r>
      <w:r w:rsidRPr="00244C18">
        <w:rPr>
          <w:rFonts w:asciiTheme="majorHAnsi" w:hAnsiTheme="majorHAnsi"/>
          <w:sz w:val="22"/>
          <w:szCs w:val="22"/>
          <w:vertAlign w:val="superscript"/>
        </w:rPr>
        <w:t>th</w:t>
      </w:r>
      <w:r w:rsidRPr="00244C18">
        <w:rPr>
          <w:rFonts w:asciiTheme="majorHAnsi" w:hAnsiTheme="majorHAnsi"/>
          <w:sz w:val="22"/>
          <w:szCs w:val="22"/>
        </w:rPr>
        <w:t xml:space="preserve"> February 2013, </w:t>
      </w:r>
      <w:r w:rsidRPr="00244C18">
        <w:rPr>
          <w:rFonts w:asciiTheme="majorHAnsi" w:hAnsiTheme="majorHAnsi"/>
          <w:i/>
          <w:sz w:val="22"/>
          <w:szCs w:val="22"/>
        </w:rPr>
        <w:t>Development Advisor, IFRC Country Delegation, Phillippines</w:t>
      </w:r>
    </w:p>
    <w:p w:rsidR="00F7164D" w:rsidRPr="00244C18" w:rsidRDefault="00F7164D" w:rsidP="00BD5B55">
      <w:pPr>
        <w:jc w:val="both"/>
        <w:rPr>
          <w:rFonts w:asciiTheme="majorHAnsi" w:hAnsiTheme="majorHAnsi"/>
          <w:i/>
          <w:sz w:val="22"/>
          <w:szCs w:val="22"/>
        </w:rPr>
      </w:pPr>
    </w:p>
    <w:p w:rsidR="00F7164D" w:rsidRPr="00244C18" w:rsidRDefault="00F7164D" w:rsidP="00BD5B55">
      <w:pPr>
        <w:jc w:val="both"/>
        <w:rPr>
          <w:rFonts w:asciiTheme="majorHAnsi" w:hAnsiTheme="majorHAnsi"/>
          <w:sz w:val="22"/>
          <w:szCs w:val="22"/>
        </w:rPr>
      </w:pPr>
      <w:r w:rsidRPr="00244C18">
        <w:rPr>
          <w:rFonts w:asciiTheme="majorHAnsi" w:hAnsiTheme="majorHAnsi"/>
          <w:sz w:val="22"/>
          <w:szCs w:val="22"/>
        </w:rPr>
        <w:t>Incoming Development Advisor for Philippines participated in a serious of brefings with SEARD team including the Resilience Unit.</w:t>
      </w:r>
    </w:p>
    <w:p w:rsidR="003D3762" w:rsidRPr="00244C18" w:rsidRDefault="003D3762" w:rsidP="00BD5B55">
      <w:pPr>
        <w:jc w:val="both"/>
        <w:rPr>
          <w:rFonts w:asciiTheme="majorHAnsi" w:hAnsiTheme="majorHAnsi"/>
          <w:sz w:val="22"/>
          <w:szCs w:val="22"/>
        </w:rPr>
      </w:pPr>
    </w:p>
    <w:p w:rsidR="00BD5B55" w:rsidRPr="00244C18" w:rsidRDefault="00CD28F3" w:rsidP="00BD5B55">
      <w:pPr>
        <w:jc w:val="both"/>
        <w:rPr>
          <w:rFonts w:asciiTheme="majorHAnsi" w:hAnsiTheme="majorHAnsi"/>
          <w:i/>
          <w:sz w:val="22"/>
          <w:szCs w:val="22"/>
          <w:lang w:val="en-US"/>
        </w:rPr>
      </w:pPr>
      <w:r w:rsidRPr="00244C18">
        <w:rPr>
          <w:rFonts w:asciiTheme="majorHAnsi" w:hAnsiTheme="majorHAnsi"/>
          <w:i/>
          <w:sz w:val="22"/>
          <w:szCs w:val="22"/>
          <w:lang w:val="en-US"/>
        </w:rPr>
        <w:t>14 February 2013, IFRC Head of Delegation for Cambodia</w:t>
      </w:r>
    </w:p>
    <w:p w:rsidR="00CD28F3" w:rsidRPr="00244C18" w:rsidRDefault="00CD28F3" w:rsidP="00BD5B55">
      <w:pPr>
        <w:jc w:val="both"/>
        <w:rPr>
          <w:rFonts w:asciiTheme="majorHAnsi" w:hAnsiTheme="majorHAnsi"/>
          <w:i/>
          <w:sz w:val="22"/>
          <w:szCs w:val="22"/>
          <w:lang w:val="en-US"/>
        </w:rPr>
      </w:pPr>
    </w:p>
    <w:p w:rsidR="00CD28F3" w:rsidRPr="00244C18" w:rsidRDefault="00CD28F3" w:rsidP="00BD5B55">
      <w:pPr>
        <w:jc w:val="both"/>
        <w:rPr>
          <w:rFonts w:asciiTheme="majorHAnsi" w:hAnsiTheme="majorHAnsi"/>
          <w:sz w:val="22"/>
          <w:szCs w:val="22"/>
          <w:lang w:val="en-US"/>
        </w:rPr>
      </w:pPr>
      <w:r w:rsidRPr="00244C18">
        <w:rPr>
          <w:rFonts w:asciiTheme="majorHAnsi" w:hAnsiTheme="majorHAnsi"/>
          <w:sz w:val="22"/>
          <w:szCs w:val="22"/>
          <w:lang w:val="en-US"/>
        </w:rPr>
        <w:lastRenderedPageBreak/>
        <w:t xml:space="preserve">HoD for Cambodia visited SEARD and held discussions with the team about onging programmes implemented with Cambodian Red Cross, supported, technically and financially by the Resilience Unit. </w:t>
      </w:r>
    </w:p>
    <w:p w:rsidR="00CD28F3" w:rsidRPr="00244C18" w:rsidRDefault="00CD28F3" w:rsidP="00BD5B55">
      <w:pPr>
        <w:jc w:val="both"/>
        <w:rPr>
          <w:rFonts w:asciiTheme="majorHAnsi" w:hAnsiTheme="majorHAnsi"/>
          <w:sz w:val="22"/>
          <w:szCs w:val="22"/>
          <w:lang w:val="en-US"/>
        </w:rPr>
      </w:pPr>
    </w:p>
    <w:p w:rsidR="00CD28F3" w:rsidRPr="00244C18" w:rsidRDefault="00CD28F3" w:rsidP="00BD5B55">
      <w:pPr>
        <w:jc w:val="both"/>
        <w:rPr>
          <w:rFonts w:asciiTheme="majorHAnsi" w:hAnsiTheme="majorHAnsi"/>
          <w:i/>
          <w:sz w:val="22"/>
          <w:szCs w:val="22"/>
          <w:lang w:val="en-US"/>
        </w:rPr>
      </w:pPr>
      <w:r w:rsidRPr="00244C18">
        <w:rPr>
          <w:rFonts w:asciiTheme="majorHAnsi" w:hAnsiTheme="majorHAnsi"/>
          <w:i/>
          <w:sz w:val="22"/>
          <w:szCs w:val="22"/>
          <w:lang w:val="en-US"/>
        </w:rPr>
        <w:t>26-28 February 2013, Hong Kong Red Cross monitoring visit to Thailand DRR in Education project</w:t>
      </w:r>
    </w:p>
    <w:p w:rsidR="00CD28F3" w:rsidRPr="00244C18" w:rsidRDefault="00CD28F3" w:rsidP="00BD5B55">
      <w:pPr>
        <w:jc w:val="both"/>
        <w:rPr>
          <w:rFonts w:asciiTheme="majorHAnsi" w:hAnsiTheme="majorHAnsi"/>
          <w:i/>
          <w:sz w:val="22"/>
          <w:szCs w:val="22"/>
          <w:lang w:val="en-US"/>
        </w:rPr>
      </w:pPr>
    </w:p>
    <w:p w:rsidR="00CD28F3" w:rsidRPr="00244C18" w:rsidRDefault="00CD28F3" w:rsidP="00BD5B55">
      <w:pPr>
        <w:jc w:val="both"/>
        <w:rPr>
          <w:rFonts w:asciiTheme="majorHAnsi" w:hAnsiTheme="majorHAnsi"/>
          <w:sz w:val="22"/>
          <w:szCs w:val="22"/>
          <w:lang w:val="en-US"/>
        </w:rPr>
      </w:pPr>
      <w:r w:rsidRPr="00244C18">
        <w:rPr>
          <w:rFonts w:asciiTheme="majorHAnsi" w:hAnsiTheme="majorHAnsi"/>
          <w:sz w:val="22"/>
          <w:szCs w:val="22"/>
          <w:lang w:val="en-US"/>
        </w:rPr>
        <w:t xml:space="preserve">HKRC Desk officer for Thailand and South East Asia visited </w:t>
      </w:r>
      <w:r w:rsidR="007A5ED9" w:rsidRPr="00244C18">
        <w:rPr>
          <w:rFonts w:asciiTheme="majorHAnsi" w:hAnsiTheme="majorHAnsi"/>
          <w:sz w:val="22"/>
          <w:szCs w:val="22"/>
          <w:lang w:val="en-US"/>
        </w:rPr>
        <w:t xml:space="preserve">Thailand in order to monitor implementation and evaluate impact of “DRR in Education” implemented by Thai Red Cross through SEARD and supported by HKRC. Two days field visit was organized and in total 8 schools were visited in two Provinces of Thailand.  </w:t>
      </w:r>
    </w:p>
    <w:p w:rsidR="00CD28F3" w:rsidRPr="00244C18" w:rsidRDefault="00CD28F3" w:rsidP="00BD5B55">
      <w:pPr>
        <w:jc w:val="both"/>
        <w:rPr>
          <w:rFonts w:asciiTheme="majorHAnsi" w:hAnsiTheme="majorHAnsi"/>
          <w:sz w:val="22"/>
          <w:szCs w:val="22"/>
          <w:lang w:val="en-US"/>
        </w:rPr>
      </w:pPr>
    </w:p>
    <w:p w:rsidR="00BD5B55" w:rsidRPr="00244C18" w:rsidRDefault="00BD5B55" w:rsidP="00BD5B55">
      <w:pPr>
        <w:jc w:val="both"/>
        <w:rPr>
          <w:rFonts w:asciiTheme="majorHAnsi" w:hAnsiTheme="majorHAnsi"/>
          <w:b/>
          <w:iCs/>
          <w:sz w:val="22"/>
          <w:szCs w:val="22"/>
        </w:rPr>
      </w:pPr>
      <w:r w:rsidRPr="00244C18">
        <w:rPr>
          <w:rFonts w:asciiTheme="majorHAnsi" w:hAnsiTheme="majorHAnsi"/>
          <w:b/>
          <w:iCs/>
          <w:sz w:val="22"/>
          <w:szCs w:val="22"/>
        </w:rPr>
        <w:t>Coordination and Knowledge Sharing</w:t>
      </w:r>
    </w:p>
    <w:p w:rsidR="00BD5B55" w:rsidRPr="00244C18" w:rsidRDefault="00BD5B55" w:rsidP="00BD5B55">
      <w:pPr>
        <w:jc w:val="both"/>
        <w:rPr>
          <w:rFonts w:asciiTheme="majorHAnsi" w:hAnsiTheme="majorHAnsi"/>
          <w:sz w:val="22"/>
          <w:szCs w:val="22"/>
        </w:rPr>
      </w:pPr>
    </w:p>
    <w:p w:rsidR="00BD5B55" w:rsidRPr="00244C18" w:rsidRDefault="00BD5B55" w:rsidP="00BD5B55">
      <w:pPr>
        <w:jc w:val="both"/>
        <w:rPr>
          <w:rFonts w:asciiTheme="majorHAnsi" w:hAnsiTheme="majorHAnsi"/>
          <w:sz w:val="22"/>
          <w:szCs w:val="22"/>
        </w:rPr>
      </w:pPr>
      <w:r w:rsidRPr="00244C18">
        <w:rPr>
          <w:rFonts w:asciiTheme="majorHAnsi" w:hAnsiTheme="majorHAnsi"/>
          <w:sz w:val="22"/>
          <w:szCs w:val="22"/>
        </w:rPr>
        <w:t xml:space="preserve">The online DRR library of the Community Safety and Resilience Unit </w:t>
      </w:r>
      <w:r w:rsidR="007A5ED9" w:rsidRPr="00244C18">
        <w:rPr>
          <w:rFonts w:asciiTheme="majorHAnsi" w:hAnsiTheme="majorHAnsi"/>
          <w:sz w:val="22"/>
          <w:szCs w:val="22"/>
        </w:rPr>
        <w:t xml:space="preserve">contines to </w:t>
      </w:r>
      <w:r w:rsidRPr="00244C18">
        <w:rPr>
          <w:rFonts w:asciiTheme="majorHAnsi" w:hAnsiTheme="majorHAnsi"/>
          <w:sz w:val="22"/>
          <w:szCs w:val="22"/>
        </w:rPr>
        <w:t xml:space="preserve">be updated on regular basis with latest addition in Health: </w:t>
      </w:r>
      <w:hyperlink r:id="rId9" w:history="1">
        <w:r w:rsidRPr="00244C18">
          <w:rPr>
            <w:rStyle w:val="Hyperlink"/>
            <w:rFonts w:asciiTheme="majorHAnsi" w:hAnsiTheme="majorHAnsi"/>
            <w:sz w:val="22"/>
            <w:szCs w:val="22"/>
          </w:rPr>
          <w:t>https://sites.google.com/site/drrtoolsinsoutheastasia/</w:t>
        </w:r>
      </w:hyperlink>
    </w:p>
    <w:p w:rsidR="00BD5B55" w:rsidRPr="00BD5B55" w:rsidRDefault="00BD5B55" w:rsidP="00BD5B55">
      <w:pPr>
        <w:jc w:val="both"/>
        <w:rPr>
          <w:rFonts w:asciiTheme="majorHAnsi" w:hAnsiTheme="majorHAnsi"/>
          <w:sz w:val="22"/>
          <w:szCs w:val="22"/>
        </w:rPr>
      </w:pPr>
    </w:p>
    <w:p w:rsidR="00E55DAA" w:rsidRPr="00023BA3" w:rsidRDefault="00023BA3" w:rsidP="00E32256">
      <w:pPr>
        <w:rPr>
          <w:rFonts w:asciiTheme="majorHAnsi" w:hAnsiTheme="majorHAnsi"/>
          <w:b/>
        </w:rPr>
      </w:pPr>
      <w:r w:rsidRPr="00023BA3">
        <w:rPr>
          <w:rFonts w:asciiTheme="majorHAnsi" w:hAnsiTheme="majorHAnsi"/>
          <w:b/>
        </w:rPr>
        <w:t xml:space="preserve">Activites Planed </w:t>
      </w:r>
      <w:r w:rsidR="0047408F" w:rsidRPr="00023BA3">
        <w:rPr>
          <w:rFonts w:asciiTheme="majorHAnsi" w:hAnsiTheme="majorHAnsi"/>
          <w:b/>
        </w:rPr>
        <w:t>for March</w:t>
      </w:r>
      <w:r w:rsidRPr="00023BA3">
        <w:rPr>
          <w:rFonts w:asciiTheme="majorHAnsi" w:hAnsiTheme="majorHAnsi"/>
          <w:b/>
        </w:rPr>
        <w:t xml:space="preserve"> </w:t>
      </w:r>
      <w:proofErr w:type="gramStart"/>
      <w:r w:rsidRPr="00023BA3">
        <w:rPr>
          <w:rFonts w:asciiTheme="majorHAnsi" w:hAnsiTheme="majorHAnsi"/>
          <w:b/>
        </w:rPr>
        <w:t xml:space="preserve">2013 </w:t>
      </w:r>
      <w:r w:rsidR="005D1B43" w:rsidRPr="00023BA3">
        <w:rPr>
          <w:rFonts w:asciiTheme="majorHAnsi" w:hAnsiTheme="majorHAnsi"/>
          <w:b/>
        </w:rPr>
        <w:t>:</w:t>
      </w:r>
      <w:proofErr w:type="gramEnd"/>
    </w:p>
    <w:tbl>
      <w:tblPr>
        <w:tblpPr w:leftFromText="181" w:rightFromText="181" w:vertAnchor="page" w:horzAnchor="margin" w:tblpY="6916"/>
        <w:tblOverlap w:val="never"/>
        <w:tblW w:w="984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959"/>
        <w:gridCol w:w="992"/>
        <w:gridCol w:w="2977"/>
        <w:gridCol w:w="2412"/>
        <w:gridCol w:w="2503"/>
      </w:tblGrid>
      <w:tr w:rsidR="00400489" w:rsidRPr="00400489" w:rsidTr="00400489">
        <w:trPr>
          <w:cantSplit/>
          <w:trHeight w:val="406"/>
        </w:trPr>
        <w:tc>
          <w:tcPr>
            <w:tcW w:w="959" w:type="dxa"/>
            <w:vMerge w:val="restart"/>
            <w:tcBorders>
              <w:top w:val="single" w:sz="8" w:space="0" w:color="9BBB59"/>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r w:rsidRPr="00400489">
              <w:rPr>
                <w:rFonts w:ascii="Perpetua" w:hAnsi="Perpetua"/>
                <w:b/>
                <w:bCs/>
                <w:color w:val="000000"/>
                <w:sz w:val="20"/>
                <w:szCs w:val="20"/>
              </w:rPr>
              <w:t>March</w:t>
            </w: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p>
          <w:p w:rsidR="00400489" w:rsidRPr="00400489" w:rsidRDefault="00400489" w:rsidP="00400489">
            <w:pPr>
              <w:rPr>
                <w:rFonts w:ascii="Perpetua" w:hAnsi="Perpetua"/>
                <w:b/>
                <w:bCs/>
                <w:color w:val="000000"/>
                <w:sz w:val="20"/>
                <w:szCs w:val="20"/>
              </w:rPr>
            </w:pPr>
            <w:r w:rsidRPr="00400489">
              <w:rPr>
                <w:rFonts w:ascii="Perpetua" w:hAnsi="Perpetua"/>
                <w:b/>
                <w:bCs/>
                <w:color w:val="000000"/>
                <w:sz w:val="20"/>
                <w:szCs w:val="20"/>
              </w:rPr>
              <w:t> </w:t>
            </w: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4-5</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Director of AP Zone visiting SEARD</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Bangkok</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 xml:space="preserve">CSRU </w:t>
            </w:r>
          </w:p>
        </w:tc>
      </w:tr>
      <w:tr w:rsidR="00400489" w:rsidRPr="00400489" w:rsidTr="00400489">
        <w:trPr>
          <w:cantSplit/>
          <w:trHeight w:val="300"/>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5-7 </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Thai RC Community Based Disaster Risk Reduction (CBDRR) manual project review meeting </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Thailand</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Rommanee, Sanjeev, Abhishek, Indira, TRC</w:t>
            </w:r>
          </w:p>
        </w:tc>
      </w:tr>
      <w:tr w:rsidR="00400489" w:rsidRPr="00400489" w:rsidTr="00400489">
        <w:trPr>
          <w:cantSplit/>
          <w:trHeight w:val="289"/>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8 &amp; 11</w:t>
            </w:r>
          </w:p>
        </w:tc>
        <w:tc>
          <w:tcPr>
            <w:tcW w:w="2977"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Meeting with Asian Coalition on School Safety</w:t>
            </w:r>
          </w:p>
        </w:tc>
        <w:tc>
          <w:tcPr>
            <w:tcW w:w="241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Bangkok</w:t>
            </w:r>
          </w:p>
        </w:tc>
        <w:tc>
          <w:tcPr>
            <w:tcW w:w="2503"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Indira, Sanjeev, Drew (ARC)</w:t>
            </w:r>
          </w:p>
        </w:tc>
      </w:tr>
      <w:tr w:rsidR="00400489" w:rsidRPr="00400489" w:rsidTr="00400489">
        <w:trPr>
          <w:cantSplit/>
          <w:trHeight w:val="300"/>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12</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Asian Institute of Technology (AIT) – lecture on RCRC movement and Resilience</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Bangkok</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Indira</w:t>
            </w:r>
          </w:p>
        </w:tc>
      </w:tr>
      <w:tr w:rsidR="00400489" w:rsidRPr="00400489" w:rsidTr="00400489">
        <w:trPr>
          <w:cantSplit/>
          <w:trHeight w:val="300"/>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12- 13</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Thematic Seminar on Integration</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Myanmar</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 xml:space="preserve">Ha, Sanjeev, Andreas (DMU), John, MRCS, Chow (AP Zone) </w:t>
            </w:r>
          </w:p>
        </w:tc>
      </w:tr>
      <w:tr w:rsidR="00400489" w:rsidRPr="00400489" w:rsidTr="00400489">
        <w:trPr>
          <w:cantSplit/>
          <w:trHeight w:val="247"/>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13-14 </w:t>
            </w:r>
          </w:p>
        </w:tc>
        <w:tc>
          <w:tcPr>
            <w:tcW w:w="2977"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ADB Asia Water Week </w:t>
            </w:r>
          </w:p>
        </w:tc>
        <w:tc>
          <w:tcPr>
            <w:tcW w:w="241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Manila, Philippines </w:t>
            </w:r>
          </w:p>
        </w:tc>
        <w:tc>
          <w:tcPr>
            <w:tcW w:w="2503"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ADB, AP Zone, Niels </w:t>
            </w:r>
          </w:p>
        </w:tc>
      </w:tr>
      <w:tr w:rsidR="00400489" w:rsidRPr="00400489" w:rsidTr="00400489">
        <w:trPr>
          <w:cantSplit/>
          <w:trHeight w:val="247"/>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14-15</w:t>
            </w:r>
          </w:p>
        </w:tc>
        <w:tc>
          <w:tcPr>
            <w:tcW w:w="2977"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Response Preparedness Thematic Seminar</w:t>
            </w:r>
          </w:p>
        </w:tc>
        <w:tc>
          <w:tcPr>
            <w:tcW w:w="241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Yangon, Myanmar</w:t>
            </w:r>
          </w:p>
        </w:tc>
        <w:tc>
          <w:tcPr>
            <w:tcW w:w="2503"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Ha, Sanjeev, John, MRCS</w:t>
            </w:r>
          </w:p>
        </w:tc>
      </w:tr>
      <w:tr w:rsidR="00400489" w:rsidRPr="00400489" w:rsidTr="00400489">
        <w:trPr>
          <w:cantSplit/>
          <w:trHeight w:val="242"/>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 xml:space="preserve">18-20 </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sz w:val="20"/>
                <w:szCs w:val="20"/>
              </w:rPr>
            </w:pPr>
            <w:r w:rsidRPr="00400489">
              <w:rPr>
                <w:rFonts w:ascii="Perpetua" w:hAnsi="Perpetua"/>
                <w:sz w:val="20"/>
                <w:szCs w:val="20"/>
              </w:rPr>
              <w:t>Working with DG ECHO</w:t>
            </w:r>
            <w:r w:rsidRPr="00400489">
              <w:rPr>
                <w:rStyle w:val="apple-converted-space"/>
                <w:rFonts w:ascii="Perpetua" w:hAnsi="Perpetua"/>
                <w:sz w:val="20"/>
                <w:szCs w:val="20"/>
              </w:rPr>
              <w:t> </w:t>
            </w:r>
            <w:r w:rsidRPr="00400489">
              <w:rPr>
                <w:rFonts w:ascii="Perpetua" w:hAnsi="Perpetua"/>
                <w:sz w:val="20"/>
                <w:szCs w:val="20"/>
              </w:rPr>
              <w:t>focus on preparing the Action and the Single Form – ECHO FAFA training</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Bangkok</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Abhishek</w:t>
            </w:r>
          </w:p>
        </w:tc>
      </w:tr>
      <w:tr w:rsidR="00400489" w:rsidRPr="00400489" w:rsidTr="00400489">
        <w:trPr>
          <w:cantSplit/>
          <w:trHeight w:val="242"/>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19-22</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sz w:val="20"/>
                <w:szCs w:val="20"/>
              </w:rPr>
            </w:pPr>
            <w:r w:rsidRPr="00400489">
              <w:rPr>
                <w:rFonts w:ascii="Perpetua" w:hAnsi="Perpetua"/>
                <w:sz w:val="20"/>
                <w:szCs w:val="20"/>
              </w:rPr>
              <w:t>ASEAN Capacity Building Forum on Risk Assessment</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Bangkok</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Indira, Sanjeev, Dr. Barlee</w:t>
            </w:r>
          </w:p>
        </w:tc>
      </w:tr>
      <w:tr w:rsidR="00400489" w:rsidRPr="00400489" w:rsidTr="00400489">
        <w:trPr>
          <w:cantSplit/>
          <w:trHeight w:val="242"/>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20-21</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sz w:val="20"/>
                <w:szCs w:val="20"/>
              </w:rPr>
            </w:pPr>
            <w:r w:rsidRPr="00400489">
              <w:rPr>
                <w:rFonts w:ascii="Perpetua" w:hAnsi="Perpetua"/>
                <w:sz w:val="20"/>
                <w:szCs w:val="20"/>
              </w:rPr>
              <w:t>Southeast Asia IFRC DM/Resilience coordinators meeting</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Bangkok</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CSRU, John, Niels, Pascal, Wayne, Andreas, Terhi, Michael</w:t>
            </w:r>
          </w:p>
        </w:tc>
      </w:tr>
      <w:tr w:rsidR="00400489" w:rsidRPr="00400489" w:rsidTr="00400489">
        <w:trPr>
          <w:cantSplit/>
          <w:trHeight w:val="242"/>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22</w:t>
            </w:r>
            <w:r w:rsidRPr="00400489">
              <w:rPr>
                <w:rFonts w:ascii="Perpetua" w:hAnsi="Perpetua"/>
                <w:sz w:val="20"/>
                <w:szCs w:val="20"/>
                <w:vertAlign w:val="superscript"/>
              </w:rPr>
              <w:t>nd</w:t>
            </w:r>
            <w:r w:rsidRPr="00400489">
              <w:rPr>
                <w:rFonts w:ascii="Perpetua" w:hAnsi="Perpetua"/>
                <w:sz w:val="20"/>
                <w:szCs w:val="20"/>
              </w:rPr>
              <w:t xml:space="preserve"> </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World Water Day </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Global </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Global </w:t>
            </w:r>
          </w:p>
        </w:tc>
      </w:tr>
      <w:tr w:rsidR="00400489" w:rsidRPr="00400489" w:rsidTr="00400489">
        <w:trPr>
          <w:cantSplit/>
          <w:trHeight w:val="242"/>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25-27</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Regional Consultative Committee (RCC) Meeting</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Mongolia</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 xml:space="preserve">Dr. Barlee-TRC, </w:t>
            </w:r>
          </w:p>
        </w:tc>
      </w:tr>
      <w:tr w:rsidR="00400489" w:rsidRPr="00400489" w:rsidTr="00400489">
        <w:trPr>
          <w:cantSplit/>
          <w:trHeight w:val="469"/>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25-28</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sz w:val="20"/>
                <w:szCs w:val="20"/>
              </w:rPr>
            </w:pPr>
            <w:r w:rsidRPr="00400489">
              <w:rPr>
                <w:rFonts w:ascii="Perpetua" w:hAnsi="Perpetua"/>
                <w:sz w:val="20"/>
                <w:szCs w:val="20"/>
              </w:rPr>
              <w:t xml:space="preserve">WatSan Emergency Response ToT training </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Danang, Vietnam</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sz w:val="20"/>
                <w:szCs w:val="20"/>
              </w:rPr>
            </w:pPr>
            <w:r w:rsidRPr="00400489">
              <w:rPr>
                <w:rFonts w:ascii="Perpetua" w:hAnsi="Perpetua"/>
                <w:sz w:val="20"/>
                <w:szCs w:val="20"/>
              </w:rPr>
              <w:t>Vietnam delegation</w:t>
            </w:r>
          </w:p>
        </w:tc>
      </w:tr>
      <w:tr w:rsidR="00400489" w:rsidRPr="00400489" w:rsidTr="00400489">
        <w:trPr>
          <w:cantSplit/>
          <w:trHeight w:val="282"/>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26 - 29</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Workshop on Disaster Risk Reduction, Climate Change- Early Warning Early Action</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Thailand</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Sanjeev, Knud – Climate Centre, SEA NSs</w:t>
            </w:r>
          </w:p>
        </w:tc>
      </w:tr>
      <w:tr w:rsidR="00400489" w:rsidRPr="00400489" w:rsidTr="00400489">
        <w:trPr>
          <w:cantSplit/>
          <w:trHeight w:val="355"/>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25-27</w:t>
            </w:r>
          </w:p>
        </w:tc>
        <w:tc>
          <w:tcPr>
            <w:tcW w:w="297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Leadership meeting SEA</w:t>
            </w:r>
          </w:p>
        </w:tc>
        <w:tc>
          <w:tcPr>
            <w:tcW w:w="241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Luang Prabang,Laos</w:t>
            </w:r>
          </w:p>
        </w:tc>
        <w:tc>
          <w:tcPr>
            <w:tcW w:w="25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RDMC Rep, Dr. USA (CRC)</w:t>
            </w:r>
          </w:p>
        </w:tc>
      </w:tr>
      <w:tr w:rsidR="00400489" w:rsidRPr="00400489" w:rsidTr="00400489">
        <w:trPr>
          <w:cantSplit/>
          <w:trHeight w:val="348"/>
        </w:trPr>
        <w:tc>
          <w:tcPr>
            <w:tcW w:w="959" w:type="dxa"/>
            <w:vMerge/>
            <w:tcBorders>
              <w:left w:val="single" w:sz="8" w:space="0" w:color="9BBB59"/>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b/>
                <w:bCs/>
                <w:color w:val="000000"/>
                <w:sz w:val="20"/>
                <w:szCs w:val="20"/>
              </w:rPr>
            </w:pPr>
          </w:p>
        </w:tc>
        <w:tc>
          <w:tcPr>
            <w:tcW w:w="99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28-29</w:t>
            </w:r>
          </w:p>
        </w:tc>
        <w:tc>
          <w:tcPr>
            <w:tcW w:w="2977"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ACDM-CSO Partnership Dialogue</w:t>
            </w:r>
          </w:p>
        </w:tc>
        <w:tc>
          <w:tcPr>
            <w:tcW w:w="2412"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Bangkok</w:t>
            </w:r>
          </w:p>
        </w:tc>
        <w:tc>
          <w:tcPr>
            <w:tcW w:w="2503" w:type="dxa"/>
            <w:tcBorders>
              <w:top w:val="single" w:sz="8" w:space="0" w:color="76923C" w:themeColor="accent3" w:themeShade="BF"/>
              <w:left w:val="single" w:sz="8" w:space="0" w:color="76923C" w:themeColor="accent3" w:themeShade="BF"/>
              <w:right w:val="single" w:sz="8" w:space="0" w:color="76923C" w:themeColor="accent3" w:themeShade="BF"/>
            </w:tcBorders>
            <w:shd w:val="clear" w:color="auto" w:fill="EAF1DD" w:themeFill="accent3" w:themeFillTint="33"/>
            <w:noWrap/>
            <w:hideMark/>
          </w:tcPr>
          <w:p w:rsidR="00400489" w:rsidRPr="00400489" w:rsidRDefault="00400489" w:rsidP="00400489">
            <w:pPr>
              <w:rPr>
                <w:rFonts w:ascii="Perpetua" w:hAnsi="Perpetua"/>
                <w:color w:val="000000"/>
                <w:sz w:val="20"/>
                <w:szCs w:val="20"/>
              </w:rPr>
            </w:pPr>
            <w:r w:rsidRPr="00400489">
              <w:rPr>
                <w:rFonts w:ascii="Perpetua" w:hAnsi="Perpetua"/>
                <w:color w:val="000000"/>
                <w:sz w:val="20"/>
                <w:szCs w:val="20"/>
              </w:rPr>
              <w:t>Indira</w:t>
            </w:r>
          </w:p>
        </w:tc>
      </w:tr>
    </w:tbl>
    <w:p w:rsidR="005D1B43" w:rsidRDefault="005D1B43" w:rsidP="0047408F"/>
    <w:sectPr w:rsidR="005D1B43" w:rsidSect="00400489">
      <w:headerReference w:type="default" r:id="rId10"/>
      <w:footerReference w:type="default" r:id="rId11"/>
      <w:pgSz w:w="11907" w:h="16840" w:code="9"/>
      <w:pgMar w:top="1134" w:right="1247" w:bottom="1247" w:left="1134"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39" w:rsidRDefault="00720C39" w:rsidP="009057C6">
      <w:r>
        <w:separator/>
      </w:r>
    </w:p>
  </w:endnote>
  <w:endnote w:type="continuationSeparator" w:id="0">
    <w:p w:rsidR="00720C39" w:rsidRDefault="00720C39"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4547AF" w:rsidRDefault="004547AF" w:rsidP="00C40E9C">
        <w:pPr>
          <w:pStyle w:val="Footer"/>
          <w:pBdr>
            <w:top w:val="single" w:sz="4" w:space="1" w:color="D9D9D9" w:themeColor="background1" w:themeShade="D9"/>
          </w:pBdr>
          <w:jc w:val="right"/>
          <w:rPr>
            <w:b/>
          </w:rPr>
        </w:pPr>
        <w:fldSimple w:instr=" PAGE   \* MERGEFORMAT ">
          <w:r w:rsidR="00400489" w:rsidRPr="00400489">
            <w:rPr>
              <w:b/>
              <w:noProof/>
            </w:rPr>
            <w:t>6</w:t>
          </w:r>
        </w:fldSimple>
        <w:r>
          <w:rPr>
            <w:b/>
          </w:rPr>
          <w:t xml:space="preserve"> | </w:t>
        </w:r>
        <w:r>
          <w:rPr>
            <w:color w:val="7F7F7F" w:themeColor="background1" w:themeShade="7F"/>
            <w:spacing w:val="60"/>
          </w:rPr>
          <w:t>Page</w:t>
        </w:r>
      </w:p>
    </w:sdtContent>
  </w:sdt>
  <w:p w:rsidR="004547AF" w:rsidRDefault="00454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39" w:rsidRDefault="00720C39" w:rsidP="009057C6">
      <w:r>
        <w:separator/>
      </w:r>
    </w:p>
  </w:footnote>
  <w:footnote w:type="continuationSeparator" w:id="0">
    <w:p w:rsidR="00720C39" w:rsidRDefault="00720C39"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66"/>
    </w:tblGrid>
    <w:tr w:rsidR="004547AF" w:rsidTr="00394BF2">
      <w:tc>
        <w:tcPr>
          <w:tcW w:w="4927" w:type="dxa"/>
        </w:tcPr>
        <w:p w:rsidR="004547AF" w:rsidRPr="00E35AFD" w:rsidRDefault="004547AF"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4547AF" w:rsidRDefault="004547AF" w:rsidP="00394BF2">
          <w:pPr>
            <w:pStyle w:val="Header"/>
          </w:pPr>
        </w:p>
      </w:tc>
      <w:tc>
        <w:tcPr>
          <w:tcW w:w="4928" w:type="dxa"/>
        </w:tcPr>
        <w:p w:rsidR="004547AF" w:rsidRDefault="004547AF"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4547AF" w:rsidRDefault="004547AF" w:rsidP="00394BF2">
    <w:pPr>
      <w:pStyle w:val="Header"/>
      <w:jc w:val="right"/>
    </w:pPr>
  </w:p>
  <w:p w:rsidR="004547AF" w:rsidRDefault="00454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288422F"/>
    <w:multiLevelType w:val="hybridMultilevel"/>
    <w:tmpl w:val="B8F04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56118F"/>
    <w:multiLevelType w:val="hybridMultilevel"/>
    <w:tmpl w:val="9D740F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357D0A"/>
    <w:multiLevelType w:val="hybridMultilevel"/>
    <w:tmpl w:val="88500F04"/>
    <w:lvl w:ilvl="0" w:tplc="673E4BBE">
      <w:start w:val="1"/>
      <w:numFmt w:val="decimal"/>
      <w:lvlText w:val="%1."/>
      <w:lvlJc w:val="left"/>
      <w:pPr>
        <w:ind w:left="720" w:hanging="360"/>
      </w:pPr>
      <w:rPr>
        <w:rFonts w:cs="Times New Roman"/>
        <w:b/>
        <w:color w:val="FF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1C2209CF"/>
    <w:multiLevelType w:val="hybridMultilevel"/>
    <w:tmpl w:val="E72C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A43A79"/>
    <w:multiLevelType w:val="hybridMultilevel"/>
    <w:tmpl w:val="D702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831E7E"/>
    <w:multiLevelType w:val="hybridMultilevel"/>
    <w:tmpl w:val="6E0E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CA3E27"/>
    <w:multiLevelType w:val="hybridMultilevel"/>
    <w:tmpl w:val="1144D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B80341"/>
    <w:multiLevelType w:val="hybridMultilevel"/>
    <w:tmpl w:val="E2906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1602F03"/>
    <w:multiLevelType w:val="multilevel"/>
    <w:tmpl w:val="787CC73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442458C6"/>
    <w:multiLevelType w:val="hybridMultilevel"/>
    <w:tmpl w:val="CF3E07C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44C50DD"/>
    <w:multiLevelType w:val="hybridMultilevel"/>
    <w:tmpl w:val="0BD8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5712FB"/>
    <w:multiLevelType w:val="hybridMultilevel"/>
    <w:tmpl w:val="9CA4E7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47A403F"/>
    <w:multiLevelType w:val="hybridMultilevel"/>
    <w:tmpl w:val="F1808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770BB9"/>
    <w:multiLevelType w:val="hybridMultilevel"/>
    <w:tmpl w:val="3E64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C94F18"/>
    <w:multiLevelType w:val="hybridMultilevel"/>
    <w:tmpl w:val="3984E07A"/>
    <w:lvl w:ilvl="0" w:tplc="43AEDBA0">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BBB0EF7"/>
    <w:multiLevelType w:val="hybridMultilevel"/>
    <w:tmpl w:val="7F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F6538F"/>
    <w:multiLevelType w:val="hybridMultilevel"/>
    <w:tmpl w:val="A2D2C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C170C0"/>
    <w:multiLevelType w:val="hybridMultilevel"/>
    <w:tmpl w:val="0F163AA8"/>
    <w:lvl w:ilvl="0" w:tplc="08090001">
      <w:start w:val="1"/>
      <w:numFmt w:val="bullet"/>
      <w:lvlText w:val=""/>
      <w:lvlJc w:val="left"/>
      <w:pPr>
        <w:ind w:left="761" w:hanging="360"/>
      </w:pPr>
      <w:rPr>
        <w:rFonts w:ascii="Symbol" w:hAnsi="Symbol" w:hint="default"/>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19">
    <w:nsid w:val="57BB74E5"/>
    <w:multiLevelType w:val="hybridMultilevel"/>
    <w:tmpl w:val="9AE4C2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15B3751"/>
    <w:multiLevelType w:val="hybridMultilevel"/>
    <w:tmpl w:val="D88C2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C353F7"/>
    <w:multiLevelType w:val="hybridMultilevel"/>
    <w:tmpl w:val="CE622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DA21C07"/>
    <w:multiLevelType w:val="hybridMultilevel"/>
    <w:tmpl w:val="D318F716"/>
    <w:lvl w:ilvl="0" w:tplc="D75EE3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0A7407"/>
    <w:multiLevelType w:val="hybridMultilevel"/>
    <w:tmpl w:val="24AC5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447D94"/>
    <w:multiLevelType w:val="hybridMultilevel"/>
    <w:tmpl w:val="F6581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82A395D"/>
    <w:multiLevelType w:val="hybridMultilevel"/>
    <w:tmpl w:val="C9B8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0"/>
  </w:num>
  <w:num w:numId="4">
    <w:abstractNumId w:val="0"/>
  </w:num>
  <w:num w:numId="5">
    <w:abstractNumId w:val="7"/>
  </w:num>
  <w:num w:numId="6">
    <w:abstractNumId w:val="25"/>
  </w:num>
  <w:num w:numId="7">
    <w:abstractNumId w:val="16"/>
  </w:num>
  <w:num w:numId="8">
    <w:abstractNumId w:val="14"/>
  </w:num>
  <w:num w:numId="9">
    <w:abstractNumId w:val="11"/>
  </w:num>
  <w:num w:numId="10">
    <w:abstractNumId w:val="5"/>
  </w:num>
  <w:num w:numId="11">
    <w:abstractNumId w:val="17"/>
  </w:num>
  <w:num w:numId="12">
    <w:abstractNumId w:val="24"/>
  </w:num>
  <w:num w:numId="13">
    <w:abstractNumId w:val="1"/>
  </w:num>
  <w:num w:numId="14">
    <w:abstractNumId w:val="4"/>
  </w:num>
  <w:num w:numId="15">
    <w:abstractNumId w:val="13"/>
  </w:num>
  <w:num w:numId="16">
    <w:abstractNumId w:val="6"/>
  </w:num>
  <w:num w:numId="17">
    <w:abstractNumId w:val="21"/>
  </w:num>
  <w:num w:numId="18">
    <w:abstractNumId w:val="22"/>
  </w:num>
  <w:num w:numId="19">
    <w:abstractNumId w:val="18"/>
  </w:num>
  <w:num w:numId="20">
    <w:abstractNumId w:val="23"/>
  </w:num>
  <w:num w:numId="21">
    <w:abstractNumId w:val="3"/>
  </w:num>
  <w:num w:numId="22">
    <w:abstractNumId w:val="15"/>
  </w:num>
  <w:num w:numId="23">
    <w:abstractNumId w:val="8"/>
  </w:num>
  <w:num w:numId="24">
    <w:abstractNumId w:val="1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3730"/>
  </w:hdrShapeDefaults>
  <w:footnotePr>
    <w:footnote w:id="-1"/>
    <w:footnote w:id="0"/>
  </w:footnotePr>
  <w:endnotePr>
    <w:endnote w:id="-1"/>
    <w:endnote w:id="0"/>
  </w:endnotePr>
  <w:compat>
    <w:applyBreakingRules/>
  </w:compat>
  <w:rsids>
    <w:rsidRoot w:val="00266B13"/>
    <w:rsid w:val="00002A40"/>
    <w:rsid w:val="000111FC"/>
    <w:rsid w:val="0001305A"/>
    <w:rsid w:val="000146B7"/>
    <w:rsid w:val="00016AB4"/>
    <w:rsid w:val="000223FE"/>
    <w:rsid w:val="00023BA3"/>
    <w:rsid w:val="0002415F"/>
    <w:rsid w:val="000252C7"/>
    <w:rsid w:val="00025A0E"/>
    <w:rsid w:val="00037645"/>
    <w:rsid w:val="00037D80"/>
    <w:rsid w:val="00041623"/>
    <w:rsid w:val="000424D1"/>
    <w:rsid w:val="00043C75"/>
    <w:rsid w:val="00045650"/>
    <w:rsid w:val="000461C8"/>
    <w:rsid w:val="0004730D"/>
    <w:rsid w:val="0004787A"/>
    <w:rsid w:val="000523F9"/>
    <w:rsid w:val="00054C58"/>
    <w:rsid w:val="000612E4"/>
    <w:rsid w:val="00063A7B"/>
    <w:rsid w:val="00065C81"/>
    <w:rsid w:val="000664BB"/>
    <w:rsid w:val="00072C61"/>
    <w:rsid w:val="000776B3"/>
    <w:rsid w:val="00080C68"/>
    <w:rsid w:val="00084A8A"/>
    <w:rsid w:val="00087BFD"/>
    <w:rsid w:val="000932F5"/>
    <w:rsid w:val="00095BBC"/>
    <w:rsid w:val="00097E46"/>
    <w:rsid w:val="000A14B1"/>
    <w:rsid w:val="000A3299"/>
    <w:rsid w:val="000A3CC3"/>
    <w:rsid w:val="000A4283"/>
    <w:rsid w:val="000B4316"/>
    <w:rsid w:val="000C0F46"/>
    <w:rsid w:val="000C5288"/>
    <w:rsid w:val="000C5E1E"/>
    <w:rsid w:val="000D00C2"/>
    <w:rsid w:val="000D222A"/>
    <w:rsid w:val="000D3984"/>
    <w:rsid w:val="000D7B07"/>
    <w:rsid w:val="000E051E"/>
    <w:rsid w:val="000E75F6"/>
    <w:rsid w:val="000F0002"/>
    <w:rsid w:val="000F04D6"/>
    <w:rsid w:val="000F12A6"/>
    <w:rsid w:val="000F2417"/>
    <w:rsid w:val="000F48DB"/>
    <w:rsid w:val="00100284"/>
    <w:rsid w:val="00100339"/>
    <w:rsid w:val="0010193F"/>
    <w:rsid w:val="0010463E"/>
    <w:rsid w:val="00106E59"/>
    <w:rsid w:val="0010775C"/>
    <w:rsid w:val="001105D8"/>
    <w:rsid w:val="00112AAD"/>
    <w:rsid w:val="00113EA5"/>
    <w:rsid w:val="001239B5"/>
    <w:rsid w:val="00126042"/>
    <w:rsid w:val="00127FCB"/>
    <w:rsid w:val="00131D78"/>
    <w:rsid w:val="00142B6C"/>
    <w:rsid w:val="00143334"/>
    <w:rsid w:val="00144D5A"/>
    <w:rsid w:val="00147856"/>
    <w:rsid w:val="001520B2"/>
    <w:rsid w:val="001520B3"/>
    <w:rsid w:val="00152D4D"/>
    <w:rsid w:val="001531A6"/>
    <w:rsid w:val="00156D6E"/>
    <w:rsid w:val="001624DC"/>
    <w:rsid w:val="00162726"/>
    <w:rsid w:val="001660FA"/>
    <w:rsid w:val="00167FF5"/>
    <w:rsid w:val="00172C95"/>
    <w:rsid w:val="00176535"/>
    <w:rsid w:val="001836D7"/>
    <w:rsid w:val="00187EBF"/>
    <w:rsid w:val="001A05A3"/>
    <w:rsid w:val="001A1912"/>
    <w:rsid w:val="001A2A8B"/>
    <w:rsid w:val="001A7A1C"/>
    <w:rsid w:val="001B1A90"/>
    <w:rsid w:val="001B3E2D"/>
    <w:rsid w:val="001B5159"/>
    <w:rsid w:val="001C0CD9"/>
    <w:rsid w:val="001C15F1"/>
    <w:rsid w:val="001C2B58"/>
    <w:rsid w:val="001C4E35"/>
    <w:rsid w:val="001D1574"/>
    <w:rsid w:val="001E6D43"/>
    <w:rsid w:val="001F047A"/>
    <w:rsid w:val="001F1143"/>
    <w:rsid w:val="001F2EE0"/>
    <w:rsid w:val="0020008E"/>
    <w:rsid w:val="002026D0"/>
    <w:rsid w:val="00210FB4"/>
    <w:rsid w:val="002120E4"/>
    <w:rsid w:val="00212E97"/>
    <w:rsid w:val="00213A8F"/>
    <w:rsid w:val="00214B60"/>
    <w:rsid w:val="00222CB2"/>
    <w:rsid w:val="00227574"/>
    <w:rsid w:val="00227F87"/>
    <w:rsid w:val="002314E4"/>
    <w:rsid w:val="00233214"/>
    <w:rsid w:val="00241C1B"/>
    <w:rsid w:val="00241E5C"/>
    <w:rsid w:val="00244C18"/>
    <w:rsid w:val="00245A4C"/>
    <w:rsid w:val="002519E7"/>
    <w:rsid w:val="00255630"/>
    <w:rsid w:val="00260D32"/>
    <w:rsid w:val="00266B13"/>
    <w:rsid w:val="00270DF1"/>
    <w:rsid w:val="00274A82"/>
    <w:rsid w:val="002752F0"/>
    <w:rsid w:val="00281168"/>
    <w:rsid w:val="00283C4D"/>
    <w:rsid w:val="002964EF"/>
    <w:rsid w:val="002A171B"/>
    <w:rsid w:val="002A3E25"/>
    <w:rsid w:val="002B0228"/>
    <w:rsid w:val="002B2676"/>
    <w:rsid w:val="002B7B99"/>
    <w:rsid w:val="002B7CE7"/>
    <w:rsid w:val="002C0F36"/>
    <w:rsid w:val="002C40A4"/>
    <w:rsid w:val="002C5041"/>
    <w:rsid w:val="002C5067"/>
    <w:rsid w:val="002C5648"/>
    <w:rsid w:val="002C71E9"/>
    <w:rsid w:val="002C7866"/>
    <w:rsid w:val="002D04D2"/>
    <w:rsid w:val="002D5183"/>
    <w:rsid w:val="002D6CC7"/>
    <w:rsid w:val="002E47A1"/>
    <w:rsid w:val="002F0B4F"/>
    <w:rsid w:val="002F6812"/>
    <w:rsid w:val="00303439"/>
    <w:rsid w:val="0030407C"/>
    <w:rsid w:val="0030515A"/>
    <w:rsid w:val="003058D4"/>
    <w:rsid w:val="00305E20"/>
    <w:rsid w:val="003118CA"/>
    <w:rsid w:val="00312376"/>
    <w:rsid w:val="00314208"/>
    <w:rsid w:val="00317A8B"/>
    <w:rsid w:val="0032185D"/>
    <w:rsid w:val="003220E4"/>
    <w:rsid w:val="00323950"/>
    <w:rsid w:val="003252AA"/>
    <w:rsid w:val="00327C80"/>
    <w:rsid w:val="00330B8E"/>
    <w:rsid w:val="00331581"/>
    <w:rsid w:val="003339B0"/>
    <w:rsid w:val="00335DFA"/>
    <w:rsid w:val="003465EF"/>
    <w:rsid w:val="00346FBC"/>
    <w:rsid w:val="0035741D"/>
    <w:rsid w:val="00363066"/>
    <w:rsid w:val="00363739"/>
    <w:rsid w:val="00364A96"/>
    <w:rsid w:val="0036655B"/>
    <w:rsid w:val="003731E3"/>
    <w:rsid w:val="0037332B"/>
    <w:rsid w:val="00373C1C"/>
    <w:rsid w:val="0037503B"/>
    <w:rsid w:val="0037769F"/>
    <w:rsid w:val="0038017C"/>
    <w:rsid w:val="00382A17"/>
    <w:rsid w:val="00383815"/>
    <w:rsid w:val="00383F7B"/>
    <w:rsid w:val="00387514"/>
    <w:rsid w:val="00390914"/>
    <w:rsid w:val="00390FED"/>
    <w:rsid w:val="00393903"/>
    <w:rsid w:val="003946CA"/>
    <w:rsid w:val="00394BF2"/>
    <w:rsid w:val="003957AB"/>
    <w:rsid w:val="0039649C"/>
    <w:rsid w:val="003A29D3"/>
    <w:rsid w:val="003A3A25"/>
    <w:rsid w:val="003A484F"/>
    <w:rsid w:val="003A57DA"/>
    <w:rsid w:val="003B1D4A"/>
    <w:rsid w:val="003B22EE"/>
    <w:rsid w:val="003C14A3"/>
    <w:rsid w:val="003C1F4E"/>
    <w:rsid w:val="003C2431"/>
    <w:rsid w:val="003C3065"/>
    <w:rsid w:val="003C442D"/>
    <w:rsid w:val="003C69E0"/>
    <w:rsid w:val="003C6EA3"/>
    <w:rsid w:val="003D2D51"/>
    <w:rsid w:val="003D3762"/>
    <w:rsid w:val="003D46FF"/>
    <w:rsid w:val="003E2B45"/>
    <w:rsid w:val="003F0A6E"/>
    <w:rsid w:val="003F127A"/>
    <w:rsid w:val="003F322C"/>
    <w:rsid w:val="00400489"/>
    <w:rsid w:val="004015B2"/>
    <w:rsid w:val="004021A0"/>
    <w:rsid w:val="00405EFD"/>
    <w:rsid w:val="0040739A"/>
    <w:rsid w:val="004113EF"/>
    <w:rsid w:val="00413227"/>
    <w:rsid w:val="004148B9"/>
    <w:rsid w:val="0041500D"/>
    <w:rsid w:val="00415A50"/>
    <w:rsid w:val="004179C2"/>
    <w:rsid w:val="00420011"/>
    <w:rsid w:val="0042149F"/>
    <w:rsid w:val="00424CD1"/>
    <w:rsid w:val="00432798"/>
    <w:rsid w:val="0043543E"/>
    <w:rsid w:val="0043730C"/>
    <w:rsid w:val="0043738E"/>
    <w:rsid w:val="00441E5F"/>
    <w:rsid w:val="004547AF"/>
    <w:rsid w:val="00455009"/>
    <w:rsid w:val="004551EB"/>
    <w:rsid w:val="00460464"/>
    <w:rsid w:val="00466AF7"/>
    <w:rsid w:val="00471783"/>
    <w:rsid w:val="0047408F"/>
    <w:rsid w:val="00476F62"/>
    <w:rsid w:val="00481E8A"/>
    <w:rsid w:val="00486031"/>
    <w:rsid w:val="00493B07"/>
    <w:rsid w:val="00497642"/>
    <w:rsid w:val="004A4AC1"/>
    <w:rsid w:val="004A7A06"/>
    <w:rsid w:val="004A7F08"/>
    <w:rsid w:val="004B0B89"/>
    <w:rsid w:val="004B7BA4"/>
    <w:rsid w:val="004C500D"/>
    <w:rsid w:val="004C5A09"/>
    <w:rsid w:val="004D7250"/>
    <w:rsid w:val="004E2D1B"/>
    <w:rsid w:val="004F2B30"/>
    <w:rsid w:val="004F552C"/>
    <w:rsid w:val="00505A97"/>
    <w:rsid w:val="00511CC9"/>
    <w:rsid w:val="00513CC9"/>
    <w:rsid w:val="00524C52"/>
    <w:rsid w:val="005274C8"/>
    <w:rsid w:val="00531382"/>
    <w:rsid w:val="00540313"/>
    <w:rsid w:val="00540540"/>
    <w:rsid w:val="00540E3E"/>
    <w:rsid w:val="00545A45"/>
    <w:rsid w:val="0054747F"/>
    <w:rsid w:val="0055022F"/>
    <w:rsid w:val="005535C0"/>
    <w:rsid w:val="00554F8D"/>
    <w:rsid w:val="005627DC"/>
    <w:rsid w:val="00565CA3"/>
    <w:rsid w:val="005710B1"/>
    <w:rsid w:val="005765AE"/>
    <w:rsid w:val="005807C2"/>
    <w:rsid w:val="0058397F"/>
    <w:rsid w:val="00586B31"/>
    <w:rsid w:val="0059685E"/>
    <w:rsid w:val="00597BA2"/>
    <w:rsid w:val="005A2E8B"/>
    <w:rsid w:val="005A3B50"/>
    <w:rsid w:val="005A70F3"/>
    <w:rsid w:val="005B1218"/>
    <w:rsid w:val="005B7CC5"/>
    <w:rsid w:val="005C0E74"/>
    <w:rsid w:val="005C5A00"/>
    <w:rsid w:val="005C73EB"/>
    <w:rsid w:val="005C7968"/>
    <w:rsid w:val="005D190C"/>
    <w:rsid w:val="005D1B43"/>
    <w:rsid w:val="005D4CDF"/>
    <w:rsid w:val="005D582D"/>
    <w:rsid w:val="005D6623"/>
    <w:rsid w:val="005E5FD6"/>
    <w:rsid w:val="005E7987"/>
    <w:rsid w:val="005F21D1"/>
    <w:rsid w:val="005F6E14"/>
    <w:rsid w:val="006040AD"/>
    <w:rsid w:val="00604961"/>
    <w:rsid w:val="0060628B"/>
    <w:rsid w:val="006071F0"/>
    <w:rsid w:val="006118A7"/>
    <w:rsid w:val="00616ED0"/>
    <w:rsid w:val="00630C13"/>
    <w:rsid w:val="006409BA"/>
    <w:rsid w:val="006421A4"/>
    <w:rsid w:val="00654A3A"/>
    <w:rsid w:val="006559D4"/>
    <w:rsid w:val="006823FA"/>
    <w:rsid w:val="00682EAB"/>
    <w:rsid w:val="00685733"/>
    <w:rsid w:val="00690D22"/>
    <w:rsid w:val="00693C4E"/>
    <w:rsid w:val="00696217"/>
    <w:rsid w:val="006979DC"/>
    <w:rsid w:val="006B13FF"/>
    <w:rsid w:val="006B2BB9"/>
    <w:rsid w:val="006B4679"/>
    <w:rsid w:val="006C5492"/>
    <w:rsid w:val="006D4028"/>
    <w:rsid w:val="006D5538"/>
    <w:rsid w:val="006E1533"/>
    <w:rsid w:val="006E3F68"/>
    <w:rsid w:val="006E5072"/>
    <w:rsid w:val="006F18A7"/>
    <w:rsid w:val="006F47C9"/>
    <w:rsid w:val="00705FCD"/>
    <w:rsid w:val="00707211"/>
    <w:rsid w:val="00712D60"/>
    <w:rsid w:val="00715E16"/>
    <w:rsid w:val="00715E6E"/>
    <w:rsid w:val="00720C39"/>
    <w:rsid w:val="00726999"/>
    <w:rsid w:val="00733ECC"/>
    <w:rsid w:val="00737ACD"/>
    <w:rsid w:val="00755483"/>
    <w:rsid w:val="00761055"/>
    <w:rsid w:val="00772908"/>
    <w:rsid w:val="00774418"/>
    <w:rsid w:val="00776DD8"/>
    <w:rsid w:val="00781F68"/>
    <w:rsid w:val="0078518A"/>
    <w:rsid w:val="00785AC4"/>
    <w:rsid w:val="00787C22"/>
    <w:rsid w:val="00797B27"/>
    <w:rsid w:val="007A2D47"/>
    <w:rsid w:val="007A3D2D"/>
    <w:rsid w:val="007A5ED9"/>
    <w:rsid w:val="007B3874"/>
    <w:rsid w:val="007B3A4C"/>
    <w:rsid w:val="007B43E8"/>
    <w:rsid w:val="007C1A26"/>
    <w:rsid w:val="007C27C7"/>
    <w:rsid w:val="007C7BCB"/>
    <w:rsid w:val="007C7EE7"/>
    <w:rsid w:val="007E01FD"/>
    <w:rsid w:val="007E2AAA"/>
    <w:rsid w:val="007F07AA"/>
    <w:rsid w:val="007F4A36"/>
    <w:rsid w:val="007F5F94"/>
    <w:rsid w:val="007F6DBD"/>
    <w:rsid w:val="00806218"/>
    <w:rsid w:val="00812EEB"/>
    <w:rsid w:val="008162C6"/>
    <w:rsid w:val="00817873"/>
    <w:rsid w:val="008332CE"/>
    <w:rsid w:val="008334A0"/>
    <w:rsid w:val="00834A2D"/>
    <w:rsid w:val="00834FF6"/>
    <w:rsid w:val="00852184"/>
    <w:rsid w:val="00857BB5"/>
    <w:rsid w:val="0086048D"/>
    <w:rsid w:val="00860C8E"/>
    <w:rsid w:val="00860EF3"/>
    <w:rsid w:val="00862073"/>
    <w:rsid w:val="00863396"/>
    <w:rsid w:val="00863DAA"/>
    <w:rsid w:val="00864A08"/>
    <w:rsid w:val="00871704"/>
    <w:rsid w:val="0087360C"/>
    <w:rsid w:val="008741C1"/>
    <w:rsid w:val="00874D0B"/>
    <w:rsid w:val="00877087"/>
    <w:rsid w:val="008813F8"/>
    <w:rsid w:val="0088195C"/>
    <w:rsid w:val="00883CE3"/>
    <w:rsid w:val="008848BA"/>
    <w:rsid w:val="00885614"/>
    <w:rsid w:val="00894C8E"/>
    <w:rsid w:val="0089689D"/>
    <w:rsid w:val="008A2E78"/>
    <w:rsid w:val="008A6FDD"/>
    <w:rsid w:val="008B2D67"/>
    <w:rsid w:val="008B3FD2"/>
    <w:rsid w:val="008C3489"/>
    <w:rsid w:val="008C6785"/>
    <w:rsid w:val="008D2C5F"/>
    <w:rsid w:val="008D3D9E"/>
    <w:rsid w:val="008D4FC2"/>
    <w:rsid w:val="008D6047"/>
    <w:rsid w:val="008E0F05"/>
    <w:rsid w:val="008E10BA"/>
    <w:rsid w:val="008F0438"/>
    <w:rsid w:val="008F154A"/>
    <w:rsid w:val="008F51B8"/>
    <w:rsid w:val="008F6364"/>
    <w:rsid w:val="008F7E82"/>
    <w:rsid w:val="008F7EB9"/>
    <w:rsid w:val="00900BF3"/>
    <w:rsid w:val="009057C6"/>
    <w:rsid w:val="00931991"/>
    <w:rsid w:val="00933833"/>
    <w:rsid w:val="009376EF"/>
    <w:rsid w:val="009429AE"/>
    <w:rsid w:val="00942FD2"/>
    <w:rsid w:val="009433FD"/>
    <w:rsid w:val="009443E1"/>
    <w:rsid w:val="00946FAD"/>
    <w:rsid w:val="00947CB3"/>
    <w:rsid w:val="009532F3"/>
    <w:rsid w:val="00953603"/>
    <w:rsid w:val="009553F8"/>
    <w:rsid w:val="00956A47"/>
    <w:rsid w:val="00970235"/>
    <w:rsid w:val="00974119"/>
    <w:rsid w:val="0097640E"/>
    <w:rsid w:val="009766F5"/>
    <w:rsid w:val="009819D9"/>
    <w:rsid w:val="00995DBA"/>
    <w:rsid w:val="009962B9"/>
    <w:rsid w:val="009A0F39"/>
    <w:rsid w:val="009A248E"/>
    <w:rsid w:val="009A4B64"/>
    <w:rsid w:val="009A4BAA"/>
    <w:rsid w:val="009A7E85"/>
    <w:rsid w:val="009B18D7"/>
    <w:rsid w:val="009B4B09"/>
    <w:rsid w:val="009B6304"/>
    <w:rsid w:val="009C377D"/>
    <w:rsid w:val="009C646D"/>
    <w:rsid w:val="009C709E"/>
    <w:rsid w:val="009C79AC"/>
    <w:rsid w:val="009D018B"/>
    <w:rsid w:val="009D0DC8"/>
    <w:rsid w:val="009D0E5A"/>
    <w:rsid w:val="009D1AD2"/>
    <w:rsid w:val="009D3C20"/>
    <w:rsid w:val="009D6718"/>
    <w:rsid w:val="009E0C66"/>
    <w:rsid w:val="009E3640"/>
    <w:rsid w:val="009F250B"/>
    <w:rsid w:val="009F544F"/>
    <w:rsid w:val="009F6E37"/>
    <w:rsid w:val="00A000A1"/>
    <w:rsid w:val="00A03EA4"/>
    <w:rsid w:val="00A05AFF"/>
    <w:rsid w:val="00A06A44"/>
    <w:rsid w:val="00A10A63"/>
    <w:rsid w:val="00A14376"/>
    <w:rsid w:val="00A14C1D"/>
    <w:rsid w:val="00A16CFA"/>
    <w:rsid w:val="00A175F3"/>
    <w:rsid w:val="00A20A3C"/>
    <w:rsid w:val="00A21E33"/>
    <w:rsid w:val="00A249FB"/>
    <w:rsid w:val="00A24A32"/>
    <w:rsid w:val="00A25C4F"/>
    <w:rsid w:val="00A354A6"/>
    <w:rsid w:val="00A37444"/>
    <w:rsid w:val="00A41C4C"/>
    <w:rsid w:val="00A47133"/>
    <w:rsid w:val="00A479BB"/>
    <w:rsid w:val="00A50EAF"/>
    <w:rsid w:val="00A5368C"/>
    <w:rsid w:val="00A57BD0"/>
    <w:rsid w:val="00A7176F"/>
    <w:rsid w:val="00A73039"/>
    <w:rsid w:val="00A730A1"/>
    <w:rsid w:val="00A7395D"/>
    <w:rsid w:val="00A73ED5"/>
    <w:rsid w:val="00A82727"/>
    <w:rsid w:val="00A87D58"/>
    <w:rsid w:val="00A904D8"/>
    <w:rsid w:val="00A9372D"/>
    <w:rsid w:val="00AA320A"/>
    <w:rsid w:val="00AA53F8"/>
    <w:rsid w:val="00AA7509"/>
    <w:rsid w:val="00AB5434"/>
    <w:rsid w:val="00AC00DF"/>
    <w:rsid w:val="00AC2BCF"/>
    <w:rsid w:val="00AC2FDB"/>
    <w:rsid w:val="00AC3919"/>
    <w:rsid w:val="00AD7CEF"/>
    <w:rsid w:val="00AE02EE"/>
    <w:rsid w:val="00AE23F9"/>
    <w:rsid w:val="00AE2E4B"/>
    <w:rsid w:val="00AE3042"/>
    <w:rsid w:val="00AE38B5"/>
    <w:rsid w:val="00AF181F"/>
    <w:rsid w:val="00AF21A3"/>
    <w:rsid w:val="00AF2595"/>
    <w:rsid w:val="00AF5527"/>
    <w:rsid w:val="00B22514"/>
    <w:rsid w:val="00B25AB2"/>
    <w:rsid w:val="00B32B70"/>
    <w:rsid w:val="00B33A08"/>
    <w:rsid w:val="00B340E8"/>
    <w:rsid w:val="00B367B0"/>
    <w:rsid w:val="00B419AF"/>
    <w:rsid w:val="00B468F8"/>
    <w:rsid w:val="00B474EE"/>
    <w:rsid w:val="00B5215D"/>
    <w:rsid w:val="00B5756B"/>
    <w:rsid w:val="00B57662"/>
    <w:rsid w:val="00B63117"/>
    <w:rsid w:val="00B7565C"/>
    <w:rsid w:val="00B75A05"/>
    <w:rsid w:val="00B77200"/>
    <w:rsid w:val="00B77B15"/>
    <w:rsid w:val="00B84235"/>
    <w:rsid w:val="00B90511"/>
    <w:rsid w:val="00B92343"/>
    <w:rsid w:val="00BA3E8D"/>
    <w:rsid w:val="00BA4D28"/>
    <w:rsid w:val="00BA5F4E"/>
    <w:rsid w:val="00BB0AD7"/>
    <w:rsid w:val="00BB1757"/>
    <w:rsid w:val="00BB3DAB"/>
    <w:rsid w:val="00BB6B4D"/>
    <w:rsid w:val="00BC0016"/>
    <w:rsid w:val="00BC10D7"/>
    <w:rsid w:val="00BC429F"/>
    <w:rsid w:val="00BC4551"/>
    <w:rsid w:val="00BC478F"/>
    <w:rsid w:val="00BC50F2"/>
    <w:rsid w:val="00BC78EA"/>
    <w:rsid w:val="00BD34FD"/>
    <w:rsid w:val="00BD4193"/>
    <w:rsid w:val="00BD5B55"/>
    <w:rsid w:val="00BD621F"/>
    <w:rsid w:val="00BD7BF7"/>
    <w:rsid w:val="00BE0B85"/>
    <w:rsid w:val="00BE3CF3"/>
    <w:rsid w:val="00BE3DF2"/>
    <w:rsid w:val="00BF57D4"/>
    <w:rsid w:val="00BF79E1"/>
    <w:rsid w:val="00C00210"/>
    <w:rsid w:val="00C02FA2"/>
    <w:rsid w:val="00C03A5E"/>
    <w:rsid w:val="00C1165D"/>
    <w:rsid w:val="00C13F8C"/>
    <w:rsid w:val="00C15457"/>
    <w:rsid w:val="00C21A89"/>
    <w:rsid w:val="00C23400"/>
    <w:rsid w:val="00C24294"/>
    <w:rsid w:val="00C24AA3"/>
    <w:rsid w:val="00C25D3E"/>
    <w:rsid w:val="00C272A8"/>
    <w:rsid w:val="00C37A8D"/>
    <w:rsid w:val="00C40E9C"/>
    <w:rsid w:val="00C44C69"/>
    <w:rsid w:val="00C479B2"/>
    <w:rsid w:val="00C51F34"/>
    <w:rsid w:val="00C60197"/>
    <w:rsid w:val="00C60E42"/>
    <w:rsid w:val="00C745BE"/>
    <w:rsid w:val="00C75C5A"/>
    <w:rsid w:val="00C766BD"/>
    <w:rsid w:val="00C82EED"/>
    <w:rsid w:val="00C91D92"/>
    <w:rsid w:val="00C934A7"/>
    <w:rsid w:val="00C94477"/>
    <w:rsid w:val="00C97C94"/>
    <w:rsid w:val="00CA48D7"/>
    <w:rsid w:val="00CA6EDE"/>
    <w:rsid w:val="00CA7953"/>
    <w:rsid w:val="00CA7B9E"/>
    <w:rsid w:val="00CB02E8"/>
    <w:rsid w:val="00CC100E"/>
    <w:rsid w:val="00CC44D4"/>
    <w:rsid w:val="00CD28F3"/>
    <w:rsid w:val="00CD2DE8"/>
    <w:rsid w:val="00CD596F"/>
    <w:rsid w:val="00CD609F"/>
    <w:rsid w:val="00CE00C0"/>
    <w:rsid w:val="00CE02DE"/>
    <w:rsid w:val="00CE5F64"/>
    <w:rsid w:val="00CE6CC1"/>
    <w:rsid w:val="00CE6D10"/>
    <w:rsid w:val="00CE720A"/>
    <w:rsid w:val="00CF1731"/>
    <w:rsid w:val="00CF69CF"/>
    <w:rsid w:val="00D11243"/>
    <w:rsid w:val="00D20149"/>
    <w:rsid w:val="00D213F3"/>
    <w:rsid w:val="00D23048"/>
    <w:rsid w:val="00D253CA"/>
    <w:rsid w:val="00D32BFA"/>
    <w:rsid w:val="00D33222"/>
    <w:rsid w:val="00D34ACC"/>
    <w:rsid w:val="00D43086"/>
    <w:rsid w:val="00D43D58"/>
    <w:rsid w:val="00D527B1"/>
    <w:rsid w:val="00D54032"/>
    <w:rsid w:val="00D64313"/>
    <w:rsid w:val="00D70298"/>
    <w:rsid w:val="00D72AC4"/>
    <w:rsid w:val="00D76718"/>
    <w:rsid w:val="00D77C38"/>
    <w:rsid w:val="00D8319B"/>
    <w:rsid w:val="00D843EC"/>
    <w:rsid w:val="00D8499C"/>
    <w:rsid w:val="00D87E90"/>
    <w:rsid w:val="00D91770"/>
    <w:rsid w:val="00D939FD"/>
    <w:rsid w:val="00D96827"/>
    <w:rsid w:val="00D96E8D"/>
    <w:rsid w:val="00DA0013"/>
    <w:rsid w:val="00DA78C5"/>
    <w:rsid w:val="00DB3760"/>
    <w:rsid w:val="00DB54DF"/>
    <w:rsid w:val="00DB5C86"/>
    <w:rsid w:val="00DE57A3"/>
    <w:rsid w:val="00DE683F"/>
    <w:rsid w:val="00DF5A13"/>
    <w:rsid w:val="00E05ACC"/>
    <w:rsid w:val="00E12D15"/>
    <w:rsid w:val="00E12D17"/>
    <w:rsid w:val="00E13077"/>
    <w:rsid w:val="00E15053"/>
    <w:rsid w:val="00E17A3E"/>
    <w:rsid w:val="00E215AC"/>
    <w:rsid w:val="00E239C5"/>
    <w:rsid w:val="00E32256"/>
    <w:rsid w:val="00E34285"/>
    <w:rsid w:val="00E343B6"/>
    <w:rsid w:val="00E35AFD"/>
    <w:rsid w:val="00E360B5"/>
    <w:rsid w:val="00E40458"/>
    <w:rsid w:val="00E47D32"/>
    <w:rsid w:val="00E514A1"/>
    <w:rsid w:val="00E5403B"/>
    <w:rsid w:val="00E55DAA"/>
    <w:rsid w:val="00E63433"/>
    <w:rsid w:val="00E71FDC"/>
    <w:rsid w:val="00E72D83"/>
    <w:rsid w:val="00E7331C"/>
    <w:rsid w:val="00E95210"/>
    <w:rsid w:val="00E95714"/>
    <w:rsid w:val="00E97E0F"/>
    <w:rsid w:val="00EB0C81"/>
    <w:rsid w:val="00EB68F6"/>
    <w:rsid w:val="00EC1C36"/>
    <w:rsid w:val="00EC62A3"/>
    <w:rsid w:val="00EC67B2"/>
    <w:rsid w:val="00ED1186"/>
    <w:rsid w:val="00ED414E"/>
    <w:rsid w:val="00EE00C8"/>
    <w:rsid w:val="00EE4523"/>
    <w:rsid w:val="00EE4733"/>
    <w:rsid w:val="00EF1353"/>
    <w:rsid w:val="00EF1C57"/>
    <w:rsid w:val="00EF2548"/>
    <w:rsid w:val="00EF573F"/>
    <w:rsid w:val="00F00D40"/>
    <w:rsid w:val="00F04715"/>
    <w:rsid w:val="00F04BB5"/>
    <w:rsid w:val="00F06D86"/>
    <w:rsid w:val="00F1182D"/>
    <w:rsid w:val="00F1319D"/>
    <w:rsid w:val="00F176F0"/>
    <w:rsid w:val="00F2451D"/>
    <w:rsid w:val="00F31E97"/>
    <w:rsid w:val="00F3421C"/>
    <w:rsid w:val="00F34B5C"/>
    <w:rsid w:val="00F35F63"/>
    <w:rsid w:val="00F4380F"/>
    <w:rsid w:val="00F45F69"/>
    <w:rsid w:val="00F62C99"/>
    <w:rsid w:val="00F6330C"/>
    <w:rsid w:val="00F63770"/>
    <w:rsid w:val="00F63AA1"/>
    <w:rsid w:val="00F63C5D"/>
    <w:rsid w:val="00F65E4C"/>
    <w:rsid w:val="00F67502"/>
    <w:rsid w:val="00F7136B"/>
    <w:rsid w:val="00F7164D"/>
    <w:rsid w:val="00F71EAA"/>
    <w:rsid w:val="00F9379E"/>
    <w:rsid w:val="00F95971"/>
    <w:rsid w:val="00F9619F"/>
    <w:rsid w:val="00FB0A57"/>
    <w:rsid w:val="00FB22C4"/>
    <w:rsid w:val="00FB4941"/>
    <w:rsid w:val="00FB5915"/>
    <w:rsid w:val="00FB7E9D"/>
    <w:rsid w:val="00FC27FB"/>
    <w:rsid w:val="00FC6484"/>
    <w:rsid w:val="00FD05CA"/>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4"/>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s>
</file>

<file path=word/webSettings.xml><?xml version="1.0" encoding="utf-8"?>
<w:webSettings xmlns:r="http://schemas.openxmlformats.org/officeDocument/2006/relationships" xmlns:w="http://schemas.openxmlformats.org/wordprocessingml/2006/main">
  <w:divs>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drrtoolsinsoutheastasia/meetings-workshops/promoting-psychosocial-support-and-recover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drrtoolsinsoutheastas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9F08D-C2A2-4CC6-AB2B-93B0EC8A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6</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subject/>
  <dc:creator>INDIRA KULENOVIC</dc:creator>
  <cp:keywords/>
  <dc:description/>
  <cp:lastModifiedBy>indira.kulenovic</cp:lastModifiedBy>
  <cp:revision>13</cp:revision>
  <cp:lastPrinted>2012-12-14T08:07:00Z</cp:lastPrinted>
  <dcterms:created xsi:type="dcterms:W3CDTF">2013-03-06T09:54:00Z</dcterms:created>
  <dcterms:modified xsi:type="dcterms:W3CDTF">2013-03-08T09:12:00Z</dcterms:modified>
</cp:coreProperties>
</file>