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B55" w:rsidRPr="00416AA9" w:rsidRDefault="00FD2016" w:rsidP="00524B81">
      <w:pPr>
        <w:pStyle w:val="Subtitle"/>
        <w:jc w:val="both"/>
        <w:rPr>
          <w:b/>
          <w:sz w:val="40"/>
          <w:szCs w:val="40"/>
        </w:rPr>
      </w:pPr>
      <w:r w:rsidRPr="00416AA9">
        <w:rPr>
          <w:b/>
          <w:sz w:val="40"/>
          <w:szCs w:val="40"/>
        </w:rPr>
        <w:t xml:space="preserve">Regional Community Safety and </w:t>
      </w:r>
      <w:r w:rsidR="00BD5B55" w:rsidRPr="00416AA9">
        <w:rPr>
          <w:b/>
          <w:sz w:val="40"/>
          <w:szCs w:val="40"/>
        </w:rPr>
        <w:t xml:space="preserve">Resilience Unit </w:t>
      </w:r>
    </w:p>
    <w:p w:rsidR="00BD5B55" w:rsidRPr="00416AA9" w:rsidRDefault="00BD5B55" w:rsidP="00524B81">
      <w:pPr>
        <w:pStyle w:val="Subtitle"/>
        <w:jc w:val="both"/>
        <w:rPr>
          <w:sz w:val="32"/>
          <w:szCs w:val="32"/>
        </w:rPr>
      </w:pPr>
      <w:r w:rsidRPr="00416AA9">
        <w:rPr>
          <w:sz w:val="32"/>
          <w:szCs w:val="32"/>
        </w:rPr>
        <w:t xml:space="preserve">Overview of activities for the months of </w:t>
      </w:r>
      <w:r w:rsidR="00FD2016" w:rsidRPr="00416AA9">
        <w:rPr>
          <w:sz w:val="32"/>
          <w:szCs w:val="32"/>
        </w:rPr>
        <w:t>March</w:t>
      </w:r>
      <w:r w:rsidRPr="00416AA9">
        <w:rPr>
          <w:sz w:val="32"/>
          <w:szCs w:val="32"/>
        </w:rPr>
        <w:t xml:space="preserve"> 2013</w:t>
      </w:r>
    </w:p>
    <w:p w:rsidR="00BD5B55" w:rsidRPr="00416AA9" w:rsidRDefault="00DF7C9E" w:rsidP="00524B81">
      <w:pPr>
        <w:jc w:val="both"/>
        <w:rPr>
          <w:rFonts w:asciiTheme="majorHAnsi" w:hAnsiTheme="majorHAnsi"/>
          <w:sz w:val="22"/>
          <w:szCs w:val="22"/>
          <w:lang w:val="en-US"/>
        </w:rPr>
      </w:pPr>
      <w:r>
        <w:rPr>
          <w:rFonts w:asciiTheme="majorHAnsi" w:hAnsiTheme="majorHAnsi"/>
          <w:noProof/>
          <w:sz w:val="22"/>
          <w:szCs w:val="22"/>
          <w:lang w:eastAsia="en-GB"/>
        </w:rPr>
        <w:pict>
          <v:shapetype id="_x0000_t32" coordsize="21600,21600" o:spt="32" o:oned="t" path="m,l21600,21600e" filled="f">
            <v:path arrowok="t" fillok="f" o:connecttype="none"/>
            <o:lock v:ext="edit" shapetype="t"/>
          </v:shapetype>
          <v:shape id="AutoShape 3" o:spid="_x0000_s1026" type="#_x0000_t32" style="position:absolute;left:0;text-align:left;margin-left:1.05pt;margin-top:4.65pt;width:50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" strokecolor="#548dd4 [1951]"/>
        </w:pict>
      </w:r>
    </w:p>
    <w:p w:rsidR="00BD5B55" w:rsidRPr="00416AA9" w:rsidRDefault="00BD5B55" w:rsidP="00524B81">
      <w:pPr>
        <w:jc w:val="both"/>
        <w:rPr>
          <w:rFonts w:asciiTheme="majorHAnsi" w:hAnsiTheme="majorHAnsi"/>
          <w:b/>
          <w:i/>
          <w:iCs/>
          <w:sz w:val="22"/>
          <w:szCs w:val="22"/>
        </w:rPr>
      </w:pPr>
    </w:p>
    <w:p w:rsidR="00BD5B55" w:rsidRPr="00416AA9" w:rsidRDefault="00BD5B55" w:rsidP="00416AA9">
      <w:pPr>
        <w:jc w:val="both"/>
        <w:rPr>
          <w:rFonts w:asciiTheme="majorHAnsi" w:hAnsiTheme="majorHAnsi"/>
          <w:b/>
          <w:sz w:val="32"/>
          <w:szCs w:val="32"/>
        </w:rPr>
      </w:pPr>
      <w:r w:rsidRPr="00416AA9">
        <w:rPr>
          <w:rFonts w:asciiTheme="majorHAnsi" w:hAnsiTheme="majorHAnsi"/>
          <w:b/>
          <w:sz w:val="32"/>
          <w:szCs w:val="32"/>
        </w:rPr>
        <w:t>Thailand</w:t>
      </w:r>
      <w:r w:rsidR="00FD2016" w:rsidRPr="00416AA9">
        <w:rPr>
          <w:rFonts w:asciiTheme="majorHAnsi" w:hAnsiTheme="majorHAnsi"/>
          <w:b/>
          <w:sz w:val="32"/>
          <w:szCs w:val="32"/>
        </w:rPr>
        <w:t xml:space="preserve"> Red Cross</w:t>
      </w:r>
      <w:r w:rsidR="00EB7058" w:rsidRPr="00416AA9">
        <w:rPr>
          <w:rFonts w:asciiTheme="majorHAnsi" w:hAnsiTheme="majorHAnsi"/>
          <w:b/>
          <w:sz w:val="32"/>
          <w:szCs w:val="32"/>
        </w:rPr>
        <w:t xml:space="preserve"> Society</w:t>
      </w:r>
      <w:r w:rsidR="00FD2016" w:rsidRPr="00416AA9">
        <w:rPr>
          <w:rFonts w:asciiTheme="majorHAnsi" w:hAnsiTheme="majorHAnsi"/>
          <w:b/>
          <w:sz w:val="32"/>
          <w:szCs w:val="32"/>
        </w:rPr>
        <w:t xml:space="preserve">- </w:t>
      </w:r>
      <w:r w:rsidR="00416AA9">
        <w:rPr>
          <w:rFonts w:asciiTheme="majorHAnsi" w:hAnsiTheme="majorHAnsi"/>
          <w:b/>
          <w:sz w:val="32"/>
          <w:szCs w:val="32"/>
        </w:rPr>
        <w:t>Review of CBDRR Initiative</w:t>
      </w:r>
    </w:p>
    <w:p w:rsidR="00FD2016" w:rsidRPr="00416AA9" w:rsidRDefault="00243877" w:rsidP="00524B81">
      <w:pPr>
        <w:tabs>
          <w:tab w:val="left" w:pos="284"/>
        </w:tabs>
        <w:jc w:val="both"/>
        <w:rPr>
          <w:rFonts w:asciiTheme="majorHAnsi" w:hAnsiTheme="majorHAnsi"/>
          <w:lang w:val="en-US"/>
        </w:rPr>
      </w:pPr>
      <w:r w:rsidRPr="00416AA9">
        <w:rPr>
          <w:rFonts w:asciiTheme="majorHAnsi" w:hAnsiTheme="majorHAnsi"/>
          <w:lang w:val="en-US"/>
        </w:rPr>
        <w:t>TRC conducted</w:t>
      </w:r>
      <w:r w:rsidR="00EB7058" w:rsidRPr="00416AA9">
        <w:rPr>
          <w:rFonts w:asciiTheme="majorHAnsi" w:hAnsiTheme="majorHAnsi"/>
          <w:lang w:val="en-US"/>
        </w:rPr>
        <w:t xml:space="preserve"> review meeting to finalize the steps by step process </w:t>
      </w:r>
      <w:r w:rsidR="00416AA9" w:rsidRPr="00416AA9">
        <w:rPr>
          <w:rFonts w:asciiTheme="majorHAnsi" w:hAnsiTheme="majorHAnsi"/>
          <w:lang w:val="en-US"/>
        </w:rPr>
        <w:t>of CBDRR</w:t>
      </w:r>
      <w:r w:rsidR="00EB7058" w:rsidRPr="00416AA9">
        <w:rPr>
          <w:rFonts w:asciiTheme="majorHAnsi" w:hAnsiTheme="majorHAnsi"/>
          <w:lang w:val="en-US"/>
        </w:rPr>
        <w:t xml:space="preserve"> Initiative. The Review meeting was held</w:t>
      </w:r>
      <w:r w:rsidRPr="00416AA9">
        <w:rPr>
          <w:rFonts w:asciiTheme="majorHAnsi" w:hAnsiTheme="majorHAnsi"/>
          <w:lang w:val="en-US"/>
        </w:rPr>
        <w:t xml:space="preserve"> from 5</w:t>
      </w:r>
      <w:r w:rsidRPr="00416AA9">
        <w:rPr>
          <w:rFonts w:asciiTheme="majorHAnsi" w:hAnsiTheme="majorHAnsi"/>
          <w:vertAlign w:val="superscript"/>
          <w:lang w:val="en-US"/>
        </w:rPr>
        <w:t>th</w:t>
      </w:r>
      <w:r w:rsidRPr="00416AA9">
        <w:rPr>
          <w:rFonts w:asciiTheme="majorHAnsi" w:hAnsiTheme="majorHAnsi"/>
          <w:lang w:val="en-US"/>
        </w:rPr>
        <w:t xml:space="preserve"> to 8</w:t>
      </w:r>
      <w:r w:rsidRPr="00416AA9">
        <w:rPr>
          <w:rFonts w:asciiTheme="majorHAnsi" w:hAnsiTheme="majorHAnsi"/>
          <w:vertAlign w:val="superscript"/>
          <w:lang w:val="en-US"/>
        </w:rPr>
        <w:t>th</w:t>
      </w:r>
      <w:r w:rsidRPr="00416AA9">
        <w:rPr>
          <w:rFonts w:asciiTheme="majorHAnsi" w:hAnsiTheme="majorHAnsi"/>
          <w:lang w:val="en-US"/>
        </w:rPr>
        <w:t xml:space="preserve"> March</w:t>
      </w:r>
      <w:r w:rsidR="00EB7058" w:rsidRPr="00416AA9">
        <w:rPr>
          <w:rFonts w:asciiTheme="majorHAnsi" w:hAnsiTheme="majorHAnsi"/>
          <w:lang w:val="en-US"/>
        </w:rPr>
        <w:t>, 2013 in Petchaboon P</w:t>
      </w:r>
      <w:r w:rsidRPr="00416AA9">
        <w:rPr>
          <w:rFonts w:asciiTheme="majorHAnsi" w:hAnsiTheme="majorHAnsi"/>
          <w:lang w:val="en-US"/>
        </w:rPr>
        <w:t>rovince.</w:t>
      </w:r>
      <w:r w:rsidR="00EB7058" w:rsidRPr="00416AA9">
        <w:rPr>
          <w:rFonts w:asciiTheme="majorHAnsi" w:hAnsiTheme="majorHAnsi"/>
          <w:lang w:val="en-US"/>
        </w:rPr>
        <w:t xml:space="preserve"> Total 28 Staff members of TRCS from Headquarter and Field were part of the review meeting. Team members </w:t>
      </w:r>
      <w:r w:rsidR="00416AA9" w:rsidRPr="00416AA9">
        <w:rPr>
          <w:rFonts w:asciiTheme="majorHAnsi" w:hAnsiTheme="majorHAnsi"/>
          <w:lang w:val="en-US"/>
        </w:rPr>
        <w:t>of SEARD</w:t>
      </w:r>
      <w:r w:rsidR="00EB7058" w:rsidRPr="00416AA9">
        <w:rPr>
          <w:rFonts w:asciiTheme="majorHAnsi" w:hAnsiTheme="majorHAnsi"/>
          <w:lang w:val="en-US"/>
        </w:rPr>
        <w:t xml:space="preserve">/CSRU attended review meeting. </w:t>
      </w:r>
      <w:r w:rsidRPr="00416AA9">
        <w:rPr>
          <w:rFonts w:asciiTheme="majorHAnsi" w:hAnsiTheme="majorHAnsi"/>
          <w:lang w:val="en-US"/>
        </w:rPr>
        <w:t xml:space="preserve"> </w:t>
      </w:r>
      <w:r w:rsidR="00EB7058" w:rsidRPr="00416AA9">
        <w:rPr>
          <w:rFonts w:asciiTheme="majorHAnsi" w:hAnsiTheme="majorHAnsi"/>
          <w:lang w:val="en-US"/>
        </w:rPr>
        <w:t>The review meeting finalized the process of CBDRR Initiative.</w:t>
      </w:r>
    </w:p>
    <w:p w:rsidR="00C87A34" w:rsidRPr="00416AA9" w:rsidRDefault="00C87A34" w:rsidP="00524B81">
      <w:pPr>
        <w:tabs>
          <w:tab w:val="left" w:pos="284"/>
        </w:tabs>
        <w:jc w:val="both"/>
        <w:rPr>
          <w:rFonts w:asciiTheme="majorHAnsi" w:hAnsiTheme="majorHAnsi"/>
        </w:rPr>
      </w:pPr>
    </w:p>
    <w:p w:rsidR="00FD2016" w:rsidRPr="00416AA9" w:rsidRDefault="00FD2016" w:rsidP="00524B81">
      <w:pPr>
        <w:jc w:val="both"/>
        <w:rPr>
          <w:rFonts w:asciiTheme="majorHAnsi" w:hAnsiTheme="majorHAnsi"/>
          <w:b/>
          <w:sz w:val="32"/>
          <w:szCs w:val="32"/>
        </w:rPr>
      </w:pPr>
      <w:r w:rsidRPr="00416AA9">
        <w:rPr>
          <w:rFonts w:asciiTheme="majorHAnsi" w:hAnsiTheme="majorHAnsi"/>
          <w:b/>
          <w:sz w:val="32"/>
          <w:szCs w:val="32"/>
        </w:rPr>
        <w:t>Thematic seminar on Integration in Myanmar</w:t>
      </w:r>
    </w:p>
    <w:p w:rsidR="006D24E9" w:rsidRPr="00416AA9" w:rsidRDefault="006D24E9" w:rsidP="00524B81">
      <w:pPr>
        <w:tabs>
          <w:tab w:val="left" w:pos="284"/>
        </w:tabs>
        <w:jc w:val="both"/>
        <w:rPr>
          <w:rFonts w:asciiTheme="majorHAnsi" w:hAnsiTheme="majorHAnsi"/>
          <w:lang w:val="en-US"/>
        </w:rPr>
      </w:pPr>
      <w:r w:rsidRPr="00416AA9">
        <w:rPr>
          <w:rFonts w:asciiTheme="majorHAnsi" w:hAnsiTheme="majorHAnsi"/>
          <w:color w:val="1F497D"/>
        </w:rPr>
        <w:t xml:space="preserve"> </w:t>
      </w:r>
      <w:r w:rsidRPr="00416AA9">
        <w:rPr>
          <w:rFonts w:asciiTheme="majorHAnsi" w:hAnsiTheme="majorHAnsi"/>
          <w:lang w:val="en-US"/>
        </w:rPr>
        <w:t>A two day event was organized by Myanmar Red Cross Society (MRCS) from 12- 13 March in Yangon with technical support from the IFRC Regional Delegation</w:t>
      </w:r>
      <w:r w:rsidR="00EE39CF">
        <w:rPr>
          <w:rFonts w:asciiTheme="majorHAnsi" w:hAnsiTheme="majorHAnsi"/>
          <w:lang w:val="en-US"/>
        </w:rPr>
        <w:t xml:space="preserve"> and the C</w:t>
      </w:r>
      <w:r w:rsidRPr="00416AA9">
        <w:rPr>
          <w:rFonts w:asciiTheme="majorHAnsi" w:hAnsiTheme="majorHAnsi"/>
          <w:lang w:val="en-US"/>
        </w:rPr>
        <w:t xml:space="preserve">ountry delegation. The event </w:t>
      </w:r>
      <w:r w:rsidR="00EE39CF">
        <w:rPr>
          <w:rFonts w:asciiTheme="majorHAnsi" w:hAnsiTheme="majorHAnsi"/>
          <w:lang w:val="en-US"/>
        </w:rPr>
        <w:t xml:space="preserve">was </w:t>
      </w:r>
      <w:r w:rsidRPr="00416AA9">
        <w:rPr>
          <w:rFonts w:asciiTheme="majorHAnsi" w:hAnsiTheme="majorHAnsi"/>
          <w:lang w:val="en-US"/>
        </w:rPr>
        <w:t xml:space="preserve">attended by 28 participants from MRCS (18) and Partner National Societies (PNSs) and the IFRC (10). The event was a platform for MRCS to review its community based programme processes &amp; approaches to find out what are strengths and weaknesses and how to overcome the challenges. In addition, the national society had a chance to be aware of Resilience Approach and Characteristics of a Resilient Community and collective effort to reach vulnerable communities in Myanmar. Key outcomes of the seminar as follows: </w:t>
      </w:r>
    </w:p>
    <w:p w:rsidR="006D24E9" w:rsidRPr="00416AA9" w:rsidRDefault="006D24E9" w:rsidP="00416AA9">
      <w:pPr>
        <w:pStyle w:val="ListParagraph"/>
        <w:numPr>
          <w:ilvl w:val="0"/>
          <w:numId w:val="36"/>
        </w:numPr>
        <w:tabs>
          <w:tab w:val="left" w:pos="284"/>
        </w:tabs>
        <w:jc w:val="both"/>
        <w:rPr>
          <w:rFonts w:asciiTheme="majorHAnsi" w:hAnsiTheme="majorHAnsi"/>
          <w:lang w:val="en-US"/>
        </w:rPr>
      </w:pPr>
      <w:r w:rsidRPr="00416AA9">
        <w:rPr>
          <w:rFonts w:asciiTheme="majorHAnsi" w:hAnsiTheme="majorHAnsi"/>
          <w:lang w:val="en-US"/>
        </w:rPr>
        <w:t>Strengths and weaknesses of each community based programme process of MRCS</w:t>
      </w:r>
    </w:p>
    <w:p w:rsidR="006D24E9" w:rsidRPr="00416AA9" w:rsidRDefault="006D24E9" w:rsidP="00416AA9">
      <w:pPr>
        <w:pStyle w:val="ListParagraph"/>
        <w:numPr>
          <w:ilvl w:val="0"/>
          <w:numId w:val="36"/>
        </w:numPr>
        <w:tabs>
          <w:tab w:val="left" w:pos="284"/>
        </w:tabs>
        <w:jc w:val="both"/>
        <w:rPr>
          <w:rFonts w:asciiTheme="majorHAnsi" w:hAnsiTheme="majorHAnsi"/>
          <w:lang w:val="en-US"/>
        </w:rPr>
      </w:pPr>
      <w:r w:rsidRPr="00416AA9">
        <w:rPr>
          <w:rFonts w:asciiTheme="majorHAnsi" w:hAnsiTheme="majorHAnsi"/>
          <w:lang w:val="en-US"/>
        </w:rPr>
        <w:t>Solutions on how to overcome weaknesses</w:t>
      </w:r>
    </w:p>
    <w:p w:rsidR="006D24E9" w:rsidRPr="00416AA9" w:rsidRDefault="006D24E9" w:rsidP="00416AA9">
      <w:pPr>
        <w:pStyle w:val="ListParagraph"/>
        <w:numPr>
          <w:ilvl w:val="0"/>
          <w:numId w:val="36"/>
        </w:numPr>
        <w:tabs>
          <w:tab w:val="left" w:pos="284"/>
        </w:tabs>
        <w:jc w:val="both"/>
        <w:rPr>
          <w:rFonts w:asciiTheme="majorHAnsi" w:hAnsiTheme="majorHAnsi"/>
          <w:lang w:val="en-US"/>
        </w:rPr>
      </w:pPr>
      <w:r w:rsidRPr="00416AA9">
        <w:rPr>
          <w:rFonts w:asciiTheme="majorHAnsi" w:hAnsiTheme="majorHAnsi"/>
          <w:lang w:val="en-US"/>
        </w:rPr>
        <w:t>Two suggested models focusing on step by step process to reach the community in Myanmar</w:t>
      </w:r>
    </w:p>
    <w:p w:rsidR="006D24E9" w:rsidRPr="00416AA9" w:rsidRDefault="006D24E9" w:rsidP="00416AA9">
      <w:pPr>
        <w:pStyle w:val="ListParagraph"/>
        <w:numPr>
          <w:ilvl w:val="0"/>
          <w:numId w:val="36"/>
        </w:numPr>
        <w:tabs>
          <w:tab w:val="left" w:pos="284"/>
        </w:tabs>
        <w:jc w:val="both"/>
        <w:rPr>
          <w:rFonts w:asciiTheme="majorHAnsi" w:hAnsiTheme="majorHAnsi"/>
          <w:lang w:val="en-US"/>
        </w:rPr>
      </w:pPr>
      <w:r w:rsidRPr="00416AA9">
        <w:rPr>
          <w:rFonts w:asciiTheme="majorHAnsi" w:hAnsiTheme="majorHAnsi"/>
          <w:lang w:val="en-US"/>
        </w:rPr>
        <w:t>Characteristics of a Resilient Community in Myanmar context with suggested activities as well</w:t>
      </w:r>
    </w:p>
    <w:p w:rsidR="006D24E9" w:rsidRPr="00416AA9" w:rsidRDefault="006D24E9" w:rsidP="00416AA9">
      <w:pPr>
        <w:pStyle w:val="ListParagraph"/>
        <w:numPr>
          <w:ilvl w:val="0"/>
          <w:numId w:val="36"/>
        </w:numPr>
        <w:tabs>
          <w:tab w:val="left" w:pos="284"/>
        </w:tabs>
        <w:jc w:val="both"/>
        <w:rPr>
          <w:rFonts w:asciiTheme="majorHAnsi" w:hAnsiTheme="majorHAnsi"/>
          <w:lang w:val="en-US"/>
        </w:rPr>
      </w:pPr>
      <w:r w:rsidRPr="00416AA9">
        <w:rPr>
          <w:rFonts w:asciiTheme="majorHAnsi" w:hAnsiTheme="majorHAnsi"/>
          <w:lang w:val="en-US"/>
        </w:rPr>
        <w:t xml:space="preserve">Two detailed Plan of Actions focusing on two urban communities in South Dagon of Yangon for piloting. These two Plan of Actions was developed based on the two agreed models </w:t>
      </w:r>
    </w:p>
    <w:p w:rsidR="006D24E9" w:rsidRPr="00416AA9" w:rsidRDefault="006D24E9" w:rsidP="00416AA9">
      <w:pPr>
        <w:tabs>
          <w:tab w:val="left" w:pos="284"/>
        </w:tabs>
        <w:jc w:val="both"/>
        <w:rPr>
          <w:rFonts w:asciiTheme="majorHAnsi" w:hAnsiTheme="majorHAnsi"/>
          <w:lang w:val="en-US"/>
        </w:rPr>
      </w:pPr>
    </w:p>
    <w:p w:rsidR="006D24E9" w:rsidRPr="00416AA9" w:rsidRDefault="006D24E9" w:rsidP="00524B81">
      <w:pPr>
        <w:tabs>
          <w:tab w:val="left" w:pos="284"/>
        </w:tabs>
        <w:jc w:val="both"/>
        <w:rPr>
          <w:rFonts w:asciiTheme="majorHAnsi" w:hAnsiTheme="majorHAnsi"/>
          <w:lang w:val="en-US"/>
        </w:rPr>
      </w:pPr>
      <w:r w:rsidRPr="00416AA9">
        <w:rPr>
          <w:rFonts w:asciiTheme="majorHAnsi" w:hAnsiTheme="majorHAnsi"/>
          <w:lang w:val="en-US"/>
        </w:rPr>
        <w:t xml:space="preserve">From observation and feedback from the national society that the seminar was a great opportunity for cross- learning among MRCS’s technical divisions and staff about on- going initiatives and information sharing together with action points for rolling out and replication in the future. The national society’s leaderships were present there throughout the event to make sure that their long- term vision on Integration and Decentralization are mainstreamed into the discussion. Follow- up actions </w:t>
      </w:r>
      <w:r w:rsidR="00416AA9" w:rsidRPr="00416AA9">
        <w:rPr>
          <w:rFonts w:asciiTheme="majorHAnsi" w:hAnsiTheme="majorHAnsi"/>
          <w:lang w:val="en-US"/>
        </w:rPr>
        <w:t>is</w:t>
      </w:r>
      <w:r w:rsidRPr="00416AA9">
        <w:rPr>
          <w:rFonts w:asciiTheme="majorHAnsi" w:hAnsiTheme="majorHAnsi"/>
          <w:lang w:val="en-US"/>
        </w:rPr>
        <w:t xml:space="preserve"> needed to ensure action points discussed and agreed during the seminar come into programming effect. The event was financially supported by ECHO. </w:t>
      </w:r>
    </w:p>
    <w:p w:rsidR="00FD2016" w:rsidRPr="00416AA9" w:rsidRDefault="00FD2016" w:rsidP="00524B81">
      <w:pPr>
        <w:jc w:val="both"/>
        <w:rPr>
          <w:rFonts w:asciiTheme="majorHAnsi" w:hAnsiTheme="majorHAnsi"/>
          <w:b/>
          <w:sz w:val="32"/>
          <w:szCs w:val="32"/>
        </w:rPr>
      </w:pPr>
    </w:p>
    <w:p w:rsidR="00FD2016" w:rsidRPr="00416AA9" w:rsidRDefault="00EE39CF" w:rsidP="00524B81">
      <w:pPr>
        <w:jc w:val="both"/>
        <w:rPr>
          <w:rFonts w:asciiTheme="majorHAnsi" w:hAnsiTheme="majorHAnsi"/>
          <w:b/>
          <w:sz w:val="32"/>
          <w:szCs w:val="32"/>
        </w:rPr>
      </w:pPr>
      <w:r>
        <w:rPr>
          <w:rFonts w:asciiTheme="majorHAnsi" w:hAnsiTheme="majorHAnsi"/>
          <w:b/>
          <w:sz w:val="32"/>
          <w:szCs w:val="32"/>
        </w:rPr>
        <w:t>Thematic seminar on Response P</w:t>
      </w:r>
      <w:r w:rsidR="00FD2016" w:rsidRPr="00416AA9">
        <w:rPr>
          <w:rFonts w:asciiTheme="majorHAnsi" w:hAnsiTheme="majorHAnsi"/>
          <w:b/>
          <w:sz w:val="32"/>
          <w:szCs w:val="32"/>
        </w:rPr>
        <w:t>reparedness/Pre-disaster agreement meeting in Myanmar</w:t>
      </w:r>
    </w:p>
    <w:p w:rsidR="00EE39CF" w:rsidRDefault="00EE39CF" w:rsidP="00524B81">
      <w:pPr>
        <w:tabs>
          <w:tab w:val="left" w:pos="284"/>
        </w:tabs>
        <w:jc w:val="both"/>
        <w:rPr>
          <w:rFonts w:asciiTheme="majorHAnsi" w:hAnsiTheme="majorHAnsi"/>
          <w:lang w:val="en-US"/>
        </w:rPr>
      </w:pPr>
    </w:p>
    <w:p w:rsidR="006D24E9" w:rsidRPr="00416AA9" w:rsidRDefault="006D24E9" w:rsidP="00524B81">
      <w:pPr>
        <w:tabs>
          <w:tab w:val="left" w:pos="284"/>
        </w:tabs>
        <w:jc w:val="both"/>
        <w:rPr>
          <w:rFonts w:asciiTheme="majorHAnsi" w:hAnsiTheme="majorHAnsi"/>
          <w:lang w:val="en-US"/>
        </w:rPr>
      </w:pPr>
      <w:r w:rsidRPr="00416AA9">
        <w:rPr>
          <w:rFonts w:asciiTheme="majorHAnsi" w:hAnsiTheme="majorHAnsi"/>
          <w:lang w:val="en-US"/>
        </w:rPr>
        <w:t xml:space="preserve">A two day seminar was organized by MRCS from 14- 15 March in Yangon with technical support from the IFRC team in Kuala Lumpur and Bangkok. The seminar brought </w:t>
      </w:r>
      <w:r w:rsidRPr="00416AA9">
        <w:rPr>
          <w:rFonts w:asciiTheme="majorHAnsi" w:hAnsiTheme="majorHAnsi"/>
          <w:lang w:val="en-US"/>
        </w:rPr>
        <w:lastRenderedPageBreak/>
        <w:t>opportunity for 30 staff from MRCS, PNSs and IFRC to discuss on how best to prepare for future operations learning from the past operations. The meeting spent significant times to discuss the existing RCRC response mechanisms, protocols and procedures and on top of it MRCS’s challenges faced during the past operations and solutions to overcome them. Key contents and outcomes of the meeting to be summarized below:</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Cyclone Nargis and Giri Operations’ lessons learned and challenges</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 xml:space="preserve">Hazards and Vulnerability trends in Myanmar </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 xml:space="preserve">Sectoral priorities for response </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 xml:space="preserve">Internal and external Coordination Mechanism </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 xml:space="preserve">Strengths and weaknesses of respective sectors (Health/Watsan; Logistics &amp; Relief; Coordination &amp; Cooperation) </w:t>
      </w:r>
    </w:p>
    <w:p w:rsidR="006D24E9" w:rsidRPr="00416AA9" w:rsidRDefault="006D24E9" w:rsidP="00524B81">
      <w:pPr>
        <w:pStyle w:val="ListParagraph"/>
        <w:numPr>
          <w:ilvl w:val="0"/>
          <w:numId w:val="35"/>
        </w:numPr>
        <w:tabs>
          <w:tab w:val="left" w:pos="284"/>
        </w:tabs>
        <w:jc w:val="both"/>
        <w:rPr>
          <w:rFonts w:asciiTheme="majorHAnsi" w:hAnsiTheme="majorHAnsi"/>
          <w:lang w:val="en-US"/>
        </w:rPr>
      </w:pPr>
      <w:r w:rsidRPr="00416AA9">
        <w:rPr>
          <w:rFonts w:asciiTheme="majorHAnsi" w:hAnsiTheme="majorHAnsi"/>
          <w:lang w:val="en-US"/>
        </w:rPr>
        <w:t>Detailed Plan of Action with MRCS’s Prioritized Actions for the up-coming monsoon season</w:t>
      </w:r>
    </w:p>
    <w:p w:rsidR="006D24E9" w:rsidRPr="00416AA9" w:rsidRDefault="006D24E9" w:rsidP="00524B81">
      <w:pPr>
        <w:tabs>
          <w:tab w:val="left" w:pos="284"/>
        </w:tabs>
        <w:jc w:val="both"/>
        <w:rPr>
          <w:rFonts w:asciiTheme="majorHAnsi" w:hAnsiTheme="majorHAnsi"/>
          <w:lang w:val="en-US"/>
        </w:rPr>
      </w:pPr>
    </w:p>
    <w:p w:rsidR="006D24E9" w:rsidRPr="00416AA9" w:rsidRDefault="006D24E9" w:rsidP="00524B81">
      <w:pPr>
        <w:tabs>
          <w:tab w:val="left" w:pos="284"/>
        </w:tabs>
        <w:jc w:val="both"/>
        <w:rPr>
          <w:rFonts w:asciiTheme="majorHAnsi" w:hAnsiTheme="majorHAnsi"/>
          <w:lang w:val="en-US"/>
        </w:rPr>
      </w:pPr>
      <w:r w:rsidRPr="00416AA9">
        <w:rPr>
          <w:rFonts w:asciiTheme="majorHAnsi" w:hAnsiTheme="majorHAnsi"/>
          <w:lang w:val="en-US"/>
        </w:rPr>
        <w:t xml:space="preserve">The event was financially supported by ECHO. </w:t>
      </w:r>
    </w:p>
    <w:p w:rsidR="00FD2016" w:rsidRPr="00416AA9" w:rsidRDefault="00FD2016" w:rsidP="00524B81">
      <w:pPr>
        <w:tabs>
          <w:tab w:val="left" w:pos="284"/>
        </w:tabs>
        <w:jc w:val="both"/>
        <w:rPr>
          <w:rFonts w:asciiTheme="majorHAnsi" w:hAnsiTheme="majorHAnsi"/>
          <w:lang w:val="en-US"/>
        </w:rPr>
      </w:pPr>
    </w:p>
    <w:p w:rsidR="00EB7058" w:rsidRPr="00416AA9" w:rsidRDefault="00EB7058" w:rsidP="00524B81">
      <w:pPr>
        <w:jc w:val="both"/>
        <w:rPr>
          <w:rFonts w:asciiTheme="majorHAnsi" w:hAnsiTheme="majorHAnsi"/>
          <w:b/>
          <w:sz w:val="32"/>
          <w:szCs w:val="32"/>
        </w:rPr>
      </w:pPr>
      <w:bookmarkStart w:id="0" w:name="OLE_LINK1"/>
      <w:bookmarkStart w:id="1" w:name="OLE_LINK2"/>
      <w:r w:rsidRPr="00416AA9">
        <w:rPr>
          <w:rFonts w:asciiTheme="majorHAnsi" w:hAnsiTheme="majorHAnsi"/>
          <w:b/>
          <w:sz w:val="32"/>
          <w:szCs w:val="32"/>
        </w:rPr>
        <w:t xml:space="preserve">Fortnightly health bulletin </w:t>
      </w:r>
    </w:p>
    <w:bookmarkEnd w:id="0"/>
    <w:bookmarkEnd w:id="1"/>
    <w:p w:rsidR="00EB7058" w:rsidRPr="00416AA9" w:rsidRDefault="00EB7058" w:rsidP="00524B81">
      <w:pPr>
        <w:jc w:val="both"/>
        <w:rPr>
          <w:rFonts w:asciiTheme="majorHAnsi" w:hAnsiTheme="majorHAnsi"/>
        </w:rPr>
      </w:pPr>
      <w:r w:rsidRPr="00416AA9">
        <w:rPr>
          <w:rFonts w:asciiTheme="majorHAnsi" w:hAnsiTheme="majorHAnsi"/>
        </w:rPr>
        <w:t>Health bulletin has been shared with respective colleagues of NS as well as AP zone and country delegation in order to update knowledge and enhance communication. The bulletin includes- latest health related events in the region and around the globe, funding opportunities, on</w:t>
      </w:r>
      <w:r w:rsidR="00C87A34" w:rsidRPr="00416AA9">
        <w:rPr>
          <w:rFonts w:asciiTheme="majorHAnsi" w:hAnsiTheme="majorHAnsi"/>
        </w:rPr>
        <w:t>-</w:t>
      </w:r>
      <w:r w:rsidRPr="00416AA9">
        <w:rPr>
          <w:rFonts w:asciiTheme="majorHAnsi" w:hAnsiTheme="majorHAnsi"/>
        </w:rPr>
        <w:t xml:space="preserve">going activities of CSRU and upcoming events in the region. </w:t>
      </w:r>
    </w:p>
    <w:p w:rsidR="00FD2016" w:rsidRPr="00416AA9" w:rsidRDefault="00FD2016" w:rsidP="00524B81">
      <w:pPr>
        <w:jc w:val="both"/>
        <w:rPr>
          <w:rFonts w:asciiTheme="majorHAnsi" w:hAnsiTheme="majorHAnsi"/>
          <w:b/>
          <w:sz w:val="32"/>
          <w:szCs w:val="32"/>
        </w:rPr>
      </w:pPr>
    </w:p>
    <w:p w:rsidR="00FD2016" w:rsidRPr="00416AA9" w:rsidRDefault="00FD2016" w:rsidP="00524B81">
      <w:pPr>
        <w:jc w:val="both"/>
        <w:rPr>
          <w:rFonts w:asciiTheme="majorHAnsi" w:hAnsiTheme="majorHAnsi"/>
          <w:b/>
          <w:sz w:val="32"/>
          <w:szCs w:val="32"/>
        </w:rPr>
      </w:pPr>
      <w:r w:rsidRPr="00416AA9">
        <w:rPr>
          <w:rFonts w:asciiTheme="majorHAnsi" w:hAnsiTheme="majorHAnsi"/>
          <w:b/>
          <w:sz w:val="32"/>
          <w:szCs w:val="32"/>
        </w:rPr>
        <w:t>Psychosocial support service</w:t>
      </w:r>
    </w:p>
    <w:p w:rsidR="006D24E9" w:rsidRPr="00416AA9" w:rsidRDefault="00524B81" w:rsidP="00524B81">
      <w:pPr>
        <w:jc w:val="both"/>
        <w:rPr>
          <w:rFonts w:asciiTheme="majorHAnsi" w:hAnsiTheme="majorHAnsi"/>
        </w:rPr>
      </w:pPr>
      <w:r w:rsidRPr="00416AA9">
        <w:rPr>
          <w:rFonts w:asciiTheme="majorHAnsi" w:hAnsiTheme="majorHAnsi"/>
        </w:rPr>
        <w:t xml:space="preserve">Regional </w:t>
      </w:r>
      <w:r w:rsidR="006D24E9" w:rsidRPr="00416AA9">
        <w:rPr>
          <w:rFonts w:asciiTheme="majorHAnsi" w:hAnsiTheme="majorHAnsi"/>
        </w:rPr>
        <w:t xml:space="preserve">PSS delegate is currently placed in </w:t>
      </w:r>
      <w:r w:rsidR="00416AA9" w:rsidRPr="00416AA9">
        <w:rPr>
          <w:rFonts w:asciiTheme="majorHAnsi" w:hAnsiTheme="majorHAnsi"/>
        </w:rPr>
        <w:t>Cambodia</w:t>
      </w:r>
      <w:r w:rsidR="006D24E9" w:rsidRPr="00416AA9">
        <w:rPr>
          <w:rFonts w:asciiTheme="majorHAnsi" w:hAnsiTheme="majorHAnsi"/>
        </w:rPr>
        <w:t xml:space="preserve"> support</w:t>
      </w:r>
      <w:r w:rsidR="00EE39CF">
        <w:rPr>
          <w:rFonts w:asciiTheme="majorHAnsi" w:hAnsiTheme="majorHAnsi"/>
        </w:rPr>
        <w:t>ing</w:t>
      </w:r>
      <w:r w:rsidR="006D24E9" w:rsidRPr="00416AA9">
        <w:rPr>
          <w:rFonts w:asciiTheme="majorHAnsi" w:hAnsiTheme="majorHAnsi"/>
        </w:rPr>
        <w:t xml:space="preserve"> the mapping of Mental Health and Psychosocial Support (MHPSS) services in the Community Based Health Development programme (CBHD) target areas (Preah Vihear and Kampot province). A shorter version of the Community Based Psychosocial Support (CBPSS) IFRC manual has been developed and will be translated to Khmer in April 2013. PSS delegate met with David Curtis, Coordinator - Cambodia Initiative for Disability Inclusion to explore the possibility to include session on disability inclusion during the CBPSS ToT and how a session on disability inclusion can be included at community club level in the CBHD programme.</w:t>
      </w:r>
    </w:p>
    <w:p w:rsidR="00FD2016" w:rsidRPr="00416AA9" w:rsidRDefault="00FD2016" w:rsidP="00524B81">
      <w:pPr>
        <w:jc w:val="both"/>
        <w:rPr>
          <w:rFonts w:asciiTheme="majorHAnsi" w:hAnsiTheme="majorHAnsi"/>
          <w:b/>
          <w:sz w:val="32"/>
          <w:szCs w:val="32"/>
        </w:rPr>
      </w:pPr>
    </w:p>
    <w:p w:rsidR="00524B81" w:rsidRPr="00416AA9" w:rsidRDefault="00FD2016" w:rsidP="00524B81">
      <w:pPr>
        <w:jc w:val="both"/>
        <w:rPr>
          <w:rFonts w:asciiTheme="majorHAnsi" w:hAnsiTheme="majorHAnsi"/>
          <w:b/>
          <w:sz w:val="32"/>
          <w:szCs w:val="32"/>
        </w:rPr>
      </w:pPr>
      <w:r w:rsidRPr="00416AA9">
        <w:rPr>
          <w:rFonts w:asciiTheme="majorHAnsi" w:hAnsiTheme="majorHAnsi"/>
          <w:b/>
          <w:sz w:val="32"/>
          <w:szCs w:val="32"/>
        </w:rPr>
        <w:t>Resilience Meeting</w:t>
      </w:r>
    </w:p>
    <w:p w:rsidR="00243877" w:rsidRPr="00416AA9" w:rsidRDefault="00C87A34" w:rsidP="00524B81">
      <w:pPr>
        <w:jc w:val="both"/>
        <w:rPr>
          <w:rFonts w:asciiTheme="majorHAnsi" w:hAnsiTheme="majorHAnsi"/>
          <w:b/>
          <w:sz w:val="32"/>
          <w:szCs w:val="32"/>
        </w:rPr>
      </w:pPr>
      <w:r w:rsidRPr="00416AA9">
        <w:rPr>
          <w:rFonts w:asciiTheme="majorHAnsi" w:hAnsiTheme="majorHAnsi"/>
        </w:rPr>
        <w:t>Total 18 participants</w:t>
      </w:r>
      <w:r w:rsidR="00637F15" w:rsidRPr="00416AA9">
        <w:rPr>
          <w:rFonts w:asciiTheme="majorHAnsi" w:hAnsiTheme="majorHAnsi"/>
        </w:rPr>
        <w:t xml:space="preserve"> from four country delegation, AP Zone and SEARD/CSRU</w:t>
      </w:r>
      <w:r w:rsidR="006D24E9" w:rsidRPr="00416AA9">
        <w:rPr>
          <w:rFonts w:asciiTheme="majorHAnsi" w:hAnsiTheme="majorHAnsi"/>
        </w:rPr>
        <w:t xml:space="preserve"> and PNS like </w:t>
      </w:r>
      <w:r w:rsidR="00416AA9" w:rsidRPr="00416AA9">
        <w:rPr>
          <w:rFonts w:asciiTheme="majorHAnsi" w:hAnsiTheme="majorHAnsi"/>
        </w:rPr>
        <w:t>Am Cross</w:t>
      </w:r>
      <w:r w:rsidR="00915DA1" w:rsidRPr="00416AA9">
        <w:rPr>
          <w:rFonts w:asciiTheme="majorHAnsi" w:hAnsiTheme="majorHAnsi"/>
        </w:rPr>
        <w:t>, French Red Cross and Australian Red Cross</w:t>
      </w:r>
      <w:r w:rsidRPr="00416AA9">
        <w:rPr>
          <w:rFonts w:asciiTheme="majorHAnsi" w:hAnsiTheme="majorHAnsi"/>
        </w:rPr>
        <w:t xml:space="preserve"> came together in one and half day discussions to share the information on resilience and response related initiatives and involved in different bilateral and group discussions. The meeting mainly focused on resilience initiative. Meetings highlighted the resilience intervention, integrated planning, experiences towards operationalization of resilience intervention.  The meeting discussed about the challenges and way forward as well. The discussion highlighted number of intervention considering the resilience like School Safety, Urban Risk Reduction, Community Safety and Resilience initiative. The meeting also discussed learning from six DRR/FS and three thematic seminars on integration as common tools for operationalization of resilience initiatives. This meeting was to help prepare for the meeting on Resilience in April at AP </w:t>
      </w:r>
      <w:r w:rsidR="00EE39CF">
        <w:rPr>
          <w:rFonts w:asciiTheme="majorHAnsi" w:hAnsiTheme="majorHAnsi"/>
        </w:rPr>
        <w:lastRenderedPageBreak/>
        <w:t xml:space="preserve">Zone where the SEARD would have an oppotrunity </w:t>
      </w:r>
      <w:r w:rsidRPr="00416AA9">
        <w:rPr>
          <w:rFonts w:asciiTheme="majorHAnsi" w:hAnsiTheme="majorHAnsi"/>
        </w:rPr>
        <w:t>to present a case study on resilience operationalization</w:t>
      </w:r>
      <w:r w:rsidR="00EE39CF">
        <w:rPr>
          <w:rFonts w:asciiTheme="majorHAnsi" w:hAnsiTheme="majorHAnsi"/>
        </w:rPr>
        <w:t>.</w:t>
      </w:r>
    </w:p>
    <w:p w:rsidR="00637F15" w:rsidRPr="00416AA9" w:rsidRDefault="00637F15" w:rsidP="00524B81">
      <w:pPr>
        <w:jc w:val="both"/>
        <w:rPr>
          <w:rFonts w:asciiTheme="majorHAnsi" w:hAnsiTheme="majorHAnsi"/>
          <w:b/>
          <w:sz w:val="32"/>
          <w:szCs w:val="32"/>
        </w:rPr>
      </w:pPr>
    </w:p>
    <w:p w:rsidR="00243877" w:rsidRPr="00416AA9" w:rsidRDefault="00243877" w:rsidP="00524B81">
      <w:pPr>
        <w:jc w:val="both"/>
        <w:rPr>
          <w:rFonts w:asciiTheme="majorHAnsi" w:hAnsiTheme="majorHAnsi"/>
          <w:b/>
          <w:sz w:val="32"/>
          <w:szCs w:val="32"/>
        </w:rPr>
      </w:pPr>
      <w:r w:rsidRPr="00416AA9">
        <w:rPr>
          <w:rFonts w:asciiTheme="majorHAnsi" w:hAnsiTheme="majorHAnsi"/>
          <w:b/>
          <w:sz w:val="32"/>
          <w:szCs w:val="32"/>
        </w:rPr>
        <w:t>School Safety</w:t>
      </w:r>
      <w:r w:rsidR="00416AA9">
        <w:rPr>
          <w:rFonts w:asciiTheme="majorHAnsi" w:hAnsiTheme="majorHAnsi"/>
          <w:b/>
          <w:sz w:val="32"/>
          <w:szCs w:val="32"/>
        </w:rPr>
        <w:t xml:space="preserve"> Initiative</w:t>
      </w:r>
    </w:p>
    <w:p w:rsidR="00637F15" w:rsidRDefault="00637F15" w:rsidP="00524B81">
      <w:pPr>
        <w:pStyle w:val="NoSpacing"/>
        <w:jc w:val="both"/>
        <w:rPr>
          <w:rFonts w:asciiTheme="majorHAnsi" w:hAnsiTheme="majorHAnsi" w:cs="Times New Roman"/>
          <w:sz w:val="24"/>
          <w:szCs w:val="24"/>
        </w:rPr>
      </w:pPr>
      <w:r w:rsidRPr="00416AA9">
        <w:rPr>
          <w:rFonts w:asciiTheme="majorHAnsi" w:hAnsiTheme="majorHAnsi" w:cs="Times New Roman"/>
          <w:sz w:val="24"/>
          <w:szCs w:val="24"/>
        </w:rPr>
        <w:t xml:space="preserve">A checklist has been developed jointly with </w:t>
      </w:r>
      <w:r w:rsidR="00416AA9" w:rsidRPr="00416AA9">
        <w:rPr>
          <w:rFonts w:asciiTheme="majorHAnsi" w:hAnsiTheme="majorHAnsi" w:cs="Times New Roman"/>
          <w:sz w:val="24"/>
          <w:szCs w:val="24"/>
        </w:rPr>
        <w:t>Am Cross</w:t>
      </w:r>
      <w:r w:rsidRPr="00416AA9">
        <w:rPr>
          <w:rFonts w:asciiTheme="majorHAnsi" w:hAnsiTheme="majorHAnsi" w:cs="Times New Roman"/>
          <w:sz w:val="24"/>
          <w:szCs w:val="24"/>
        </w:rPr>
        <w:t xml:space="preserve">, French Red Cross and IFRC and IFRC/SEARD has shared to the NS of this region. The information will be used as baseline for future. The commitments on school based programming were made by the IFRC SEARD as early in 2007 at Asian Regional workshop on school based reduction. The idea behind this </w:t>
      </w:r>
      <w:r w:rsidR="00416AA9" w:rsidRPr="00416AA9">
        <w:rPr>
          <w:rFonts w:asciiTheme="majorHAnsi" w:hAnsiTheme="majorHAnsi" w:cs="Times New Roman"/>
          <w:sz w:val="24"/>
          <w:szCs w:val="24"/>
        </w:rPr>
        <w:t>checklist is</w:t>
      </w:r>
      <w:r w:rsidRPr="00416AA9">
        <w:rPr>
          <w:rFonts w:asciiTheme="majorHAnsi" w:hAnsiTheme="majorHAnsi" w:cs="Times New Roman"/>
          <w:sz w:val="24"/>
          <w:szCs w:val="24"/>
        </w:rPr>
        <w:t xml:space="preserve"> to have a coherent approach and scale up the work in terms of school safety. </w:t>
      </w:r>
    </w:p>
    <w:p w:rsidR="00CB0866" w:rsidRDefault="00CB0866" w:rsidP="00524B81">
      <w:pPr>
        <w:pStyle w:val="NoSpacing"/>
        <w:jc w:val="both"/>
        <w:rPr>
          <w:rFonts w:asciiTheme="majorHAnsi" w:hAnsiTheme="majorHAnsi" w:cs="Times New Roman"/>
          <w:sz w:val="24"/>
          <w:szCs w:val="24"/>
        </w:rPr>
      </w:pPr>
    </w:p>
    <w:p w:rsidR="00CB0866" w:rsidRPr="00416AA9" w:rsidRDefault="00CB0866" w:rsidP="00524B81">
      <w:pPr>
        <w:pStyle w:val="NoSpacing"/>
        <w:jc w:val="both"/>
        <w:rPr>
          <w:rFonts w:asciiTheme="majorHAnsi" w:hAnsiTheme="majorHAnsi" w:cs="Times New Roman"/>
          <w:sz w:val="24"/>
          <w:szCs w:val="24"/>
        </w:rPr>
      </w:pPr>
      <w:r>
        <w:rPr>
          <w:rFonts w:asciiTheme="majorHAnsi" w:hAnsiTheme="majorHAnsi" w:cs="Times New Roman"/>
          <w:sz w:val="24"/>
          <w:szCs w:val="24"/>
        </w:rPr>
        <w:t>Futhermore, a meeting was held with Save the Children, UNESCO and UNICEF in order to explore possibilities for potential partnerships in School Based Disaster Risk Reduction in the region. The common framework for Schools Safety was one of the topics of discussions.</w:t>
      </w:r>
    </w:p>
    <w:p w:rsidR="00243877" w:rsidRPr="00416AA9" w:rsidRDefault="00243877" w:rsidP="00524B81">
      <w:pPr>
        <w:jc w:val="both"/>
        <w:rPr>
          <w:rFonts w:asciiTheme="majorHAnsi" w:hAnsiTheme="majorHAnsi"/>
          <w:b/>
          <w:sz w:val="32"/>
          <w:szCs w:val="32"/>
        </w:rPr>
      </w:pPr>
    </w:p>
    <w:p w:rsidR="00243877" w:rsidRPr="00416AA9" w:rsidRDefault="00637F15" w:rsidP="00524B81">
      <w:pPr>
        <w:jc w:val="both"/>
        <w:rPr>
          <w:rFonts w:asciiTheme="majorHAnsi" w:hAnsiTheme="majorHAnsi"/>
          <w:b/>
          <w:sz w:val="32"/>
          <w:szCs w:val="32"/>
        </w:rPr>
      </w:pPr>
      <w:r w:rsidRPr="00416AA9">
        <w:rPr>
          <w:rFonts w:asciiTheme="majorHAnsi" w:hAnsiTheme="majorHAnsi"/>
          <w:b/>
          <w:sz w:val="32"/>
          <w:szCs w:val="32"/>
        </w:rPr>
        <w:t>Reg</w:t>
      </w:r>
      <w:r w:rsidR="00243877" w:rsidRPr="00416AA9">
        <w:rPr>
          <w:rFonts w:asciiTheme="majorHAnsi" w:hAnsiTheme="majorHAnsi"/>
          <w:b/>
          <w:sz w:val="32"/>
          <w:szCs w:val="32"/>
        </w:rPr>
        <w:t>ional DRR, CCA and EWEA workshop</w:t>
      </w:r>
    </w:p>
    <w:p w:rsidR="000D14FA" w:rsidRDefault="000D14FA" w:rsidP="00524B81">
      <w:pPr>
        <w:pStyle w:val="NoSpacing"/>
        <w:jc w:val="both"/>
        <w:rPr>
          <w:rFonts w:asciiTheme="majorHAnsi" w:hAnsiTheme="majorHAnsi" w:cs="Times New Roman"/>
          <w:sz w:val="24"/>
          <w:szCs w:val="24"/>
        </w:rPr>
      </w:pPr>
      <w:r w:rsidRPr="00416AA9">
        <w:rPr>
          <w:rFonts w:asciiTheme="majorHAnsi" w:hAnsiTheme="majorHAnsi" w:cs="Times New Roman"/>
          <w:sz w:val="24"/>
          <w:szCs w:val="24"/>
        </w:rPr>
        <w:t>The Red Cross Red Crescent has had a focus on reducing risk  since long back including climate change adaptation(CCA) and Early warning Early action(EWEA), whether this has been in the form of good disaster preparedness, strengthened health infrastructure, community-based initiatives focusing on preparedness, hazard mitigation measures, awareness raising and EWEA etc. contributing to development goals. The Red Cross Red Crescent Movement, and the states party to the Geneva Conventions, committed itself to minimizing the impact of disasters through implementing disaster risk reduction measures and improving preparedness and response mechanisms. In addition, the International Federation fully supports the conclusions of the World Conference on Disaster Reduction, held in Kobe, Japan, in January 2005 and continues to work through its member National Societies and in partnership with the United Nations agencies, governments, donors and civil society to meet the objectives of the Hyogo Framework for Action (HFA) 2005 - 2015, which was the key outcome of that conference.</w:t>
      </w:r>
    </w:p>
    <w:p w:rsidR="00416AA9" w:rsidRPr="00416AA9" w:rsidRDefault="00416AA9" w:rsidP="00524B81">
      <w:pPr>
        <w:pStyle w:val="NoSpacing"/>
        <w:jc w:val="both"/>
        <w:rPr>
          <w:rFonts w:asciiTheme="majorHAnsi" w:hAnsiTheme="majorHAnsi" w:cs="Times New Roman"/>
          <w:sz w:val="24"/>
          <w:szCs w:val="24"/>
        </w:rPr>
      </w:pPr>
    </w:p>
    <w:p w:rsidR="00243877" w:rsidRDefault="000D14FA" w:rsidP="00524B81">
      <w:pPr>
        <w:pStyle w:val="NoSpacing"/>
        <w:jc w:val="both"/>
        <w:rPr>
          <w:rFonts w:asciiTheme="majorHAnsi" w:hAnsiTheme="majorHAnsi" w:cs="Times New Roman"/>
          <w:sz w:val="24"/>
          <w:szCs w:val="24"/>
        </w:rPr>
      </w:pPr>
      <w:r w:rsidRPr="00416AA9">
        <w:rPr>
          <w:rFonts w:asciiTheme="majorHAnsi" w:hAnsiTheme="majorHAnsi" w:cs="Times New Roman"/>
          <w:sz w:val="24"/>
          <w:szCs w:val="24"/>
        </w:rPr>
        <w:t>SEARD/CSRU and Thai Red Cross jointly conducted three and half day workshop in Bangkok from 26-29 March from the support of RCRC Climate Centre. Total</w:t>
      </w:r>
      <w:r w:rsidR="006D24E9" w:rsidRPr="00416AA9">
        <w:rPr>
          <w:rFonts w:asciiTheme="majorHAnsi" w:hAnsiTheme="majorHAnsi" w:cs="Times New Roman"/>
          <w:sz w:val="24"/>
          <w:szCs w:val="24"/>
        </w:rPr>
        <w:t xml:space="preserve">27 </w:t>
      </w:r>
      <w:r w:rsidRPr="00416AA9">
        <w:rPr>
          <w:rFonts w:asciiTheme="majorHAnsi" w:hAnsiTheme="majorHAnsi" w:cs="Times New Roman"/>
          <w:sz w:val="24"/>
          <w:szCs w:val="24"/>
        </w:rPr>
        <w:t xml:space="preserve">participants of ten National </w:t>
      </w:r>
      <w:r w:rsidR="00416AA9" w:rsidRPr="00416AA9">
        <w:rPr>
          <w:rFonts w:asciiTheme="majorHAnsi" w:hAnsiTheme="majorHAnsi" w:cs="Times New Roman"/>
          <w:sz w:val="24"/>
          <w:szCs w:val="24"/>
        </w:rPr>
        <w:t>Societies (</w:t>
      </w:r>
      <w:r w:rsidRPr="00416AA9">
        <w:rPr>
          <w:rFonts w:asciiTheme="majorHAnsi" w:hAnsiTheme="majorHAnsi" w:cs="Times New Roman"/>
          <w:sz w:val="24"/>
          <w:szCs w:val="24"/>
        </w:rPr>
        <w:t>Except Singapore Red Cross) of the region were part of this workshop. The following were the objectives of the workshop:-</w:t>
      </w:r>
    </w:p>
    <w:p w:rsidR="00416AA9" w:rsidRPr="00416AA9" w:rsidRDefault="00416AA9" w:rsidP="00524B81">
      <w:pPr>
        <w:pStyle w:val="NoSpacing"/>
        <w:jc w:val="both"/>
        <w:rPr>
          <w:rFonts w:asciiTheme="majorHAnsi" w:hAnsiTheme="majorHAnsi" w:cs="Times New Roman"/>
          <w:sz w:val="24"/>
          <w:szCs w:val="24"/>
        </w:rPr>
      </w:pPr>
    </w:p>
    <w:p w:rsidR="000D14FA" w:rsidRPr="00416AA9" w:rsidRDefault="000D14FA" w:rsidP="00524B81">
      <w:pPr>
        <w:pStyle w:val="NoSpacing"/>
        <w:numPr>
          <w:ilvl w:val="0"/>
          <w:numId w:val="29"/>
        </w:numPr>
        <w:jc w:val="both"/>
        <w:rPr>
          <w:rFonts w:asciiTheme="majorHAnsi" w:hAnsiTheme="majorHAnsi" w:cs="Times New Roman"/>
          <w:sz w:val="24"/>
          <w:szCs w:val="24"/>
        </w:rPr>
      </w:pPr>
      <w:r w:rsidRPr="00416AA9">
        <w:rPr>
          <w:rFonts w:asciiTheme="majorHAnsi" w:hAnsiTheme="majorHAnsi" w:cs="Times New Roman"/>
          <w:sz w:val="24"/>
          <w:szCs w:val="24"/>
        </w:rPr>
        <w:t xml:space="preserve">To further enhance the knowledge of the participants on climate related hazards and overall consequences as well measures to reduce the impact. </w:t>
      </w:r>
    </w:p>
    <w:p w:rsidR="000D14FA" w:rsidRPr="00416AA9" w:rsidRDefault="000D14FA" w:rsidP="00524B81">
      <w:pPr>
        <w:pStyle w:val="NoSpacing"/>
        <w:numPr>
          <w:ilvl w:val="0"/>
          <w:numId w:val="29"/>
        </w:numPr>
        <w:jc w:val="both"/>
        <w:rPr>
          <w:rFonts w:asciiTheme="majorHAnsi" w:hAnsiTheme="majorHAnsi" w:cs="Times New Roman"/>
          <w:sz w:val="24"/>
          <w:szCs w:val="24"/>
        </w:rPr>
      </w:pPr>
      <w:r w:rsidRPr="00416AA9">
        <w:rPr>
          <w:rFonts w:asciiTheme="majorHAnsi" w:hAnsiTheme="majorHAnsi" w:cs="Times New Roman"/>
          <w:sz w:val="24"/>
          <w:szCs w:val="24"/>
        </w:rPr>
        <w:t xml:space="preserve">To strengthen the participants existing capacity on DRR and EWEA in relation to changing risk patterns induce by climate change and variability. </w:t>
      </w:r>
    </w:p>
    <w:p w:rsidR="000D14FA" w:rsidRPr="00416AA9" w:rsidRDefault="000D14FA" w:rsidP="00524B81">
      <w:pPr>
        <w:pStyle w:val="NoSpacing"/>
        <w:numPr>
          <w:ilvl w:val="0"/>
          <w:numId w:val="29"/>
        </w:numPr>
        <w:jc w:val="both"/>
        <w:rPr>
          <w:rFonts w:asciiTheme="majorHAnsi" w:hAnsiTheme="majorHAnsi" w:cs="Times New Roman"/>
          <w:sz w:val="24"/>
          <w:szCs w:val="24"/>
        </w:rPr>
      </w:pPr>
      <w:r w:rsidRPr="00416AA9">
        <w:rPr>
          <w:rFonts w:asciiTheme="majorHAnsi" w:hAnsiTheme="majorHAnsi" w:cs="Times New Roman"/>
          <w:sz w:val="24"/>
          <w:szCs w:val="24"/>
        </w:rPr>
        <w:t>To introduce IEC/training materials and approaches that participants can consider to  apply within on</w:t>
      </w:r>
      <w:r w:rsidR="00524B81" w:rsidRPr="00416AA9">
        <w:rPr>
          <w:rFonts w:asciiTheme="majorHAnsi" w:hAnsiTheme="majorHAnsi" w:cs="Times New Roman"/>
          <w:sz w:val="24"/>
          <w:szCs w:val="24"/>
        </w:rPr>
        <w:t>-</w:t>
      </w:r>
      <w:r w:rsidRPr="00416AA9">
        <w:rPr>
          <w:rFonts w:asciiTheme="majorHAnsi" w:hAnsiTheme="majorHAnsi" w:cs="Times New Roman"/>
          <w:sz w:val="24"/>
          <w:szCs w:val="24"/>
        </w:rPr>
        <w:t>going and future activities of their respective National Societies</w:t>
      </w:r>
    </w:p>
    <w:p w:rsidR="000D14FA" w:rsidRPr="00416AA9" w:rsidRDefault="000D14FA" w:rsidP="00524B81">
      <w:pPr>
        <w:jc w:val="both"/>
        <w:rPr>
          <w:rFonts w:asciiTheme="majorHAnsi" w:hAnsiTheme="majorHAnsi"/>
          <w:b/>
          <w:sz w:val="32"/>
          <w:szCs w:val="32"/>
        </w:rPr>
      </w:pPr>
    </w:p>
    <w:p w:rsidR="00243877" w:rsidRPr="00416AA9" w:rsidRDefault="00243877" w:rsidP="00524B81">
      <w:pPr>
        <w:jc w:val="both"/>
        <w:rPr>
          <w:rFonts w:asciiTheme="majorHAnsi" w:hAnsiTheme="majorHAnsi"/>
          <w:b/>
          <w:sz w:val="32"/>
          <w:szCs w:val="32"/>
        </w:rPr>
      </w:pPr>
      <w:r w:rsidRPr="00416AA9">
        <w:rPr>
          <w:rFonts w:asciiTheme="majorHAnsi" w:hAnsiTheme="majorHAnsi"/>
          <w:b/>
          <w:sz w:val="32"/>
          <w:szCs w:val="32"/>
        </w:rPr>
        <w:t>Proposal of Mekong River Basin</w:t>
      </w:r>
    </w:p>
    <w:p w:rsidR="00243877" w:rsidRPr="00416AA9" w:rsidRDefault="00915DA1" w:rsidP="00524B81">
      <w:pPr>
        <w:pStyle w:val="NoSpacing"/>
        <w:jc w:val="both"/>
        <w:rPr>
          <w:rFonts w:asciiTheme="majorHAnsi" w:hAnsiTheme="majorHAnsi" w:cs="Times New Roman"/>
          <w:sz w:val="24"/>
          <w:szCs w:val="24"/>
        </w:rPr>
      </w:pPr>
      <w:r w:rsidRPr="00416AA9">
        <w:rPr>
          <w:rFonts w:asciiTheme="majorHAnsi" w:hAnsiTheme="majorHAnsi" w:cs="Times New Roman"/>
          <w:sz w:val="24"/>
          <w:szCs w:val="24"/>
        </w:rPr>
        <w:t xml:space="preserve">A comprehensive </w:t>
      </w:r>
      <w:r w:rsidR="00EE39CF">
        <w:rPr>
          <w:rFonts w:asciiTheme="majorHAnsi" w:hAnsiTheme="majorHAnsi" w:cs="Times New Roman"/>
          <w:sz w:val="24"/>
          <w:szCs w:val="24"/>
        </w:rPr>
        <w:t xml:space="preserve">cross-sectoral (intergated) </w:t>
      </w:r>
      <w:r w:rsidRPr="00416AA9">
        <w:rPr>
          <w:rFonts w:asciiTheme="majorHAnsi" w:hAnsiTheme="majorHAnsi" w:cs="Times New Roman"/>
          <w:sz w:val="24"/>
          <w:szCs w:val="24"/>
        </w:rPr>
        <w:t>proposal</w:t>
      </w:r>
      <w:r w:rsidR="0023574B" w:rsidRPr="00416AA9">
        <w:rPr>
          <w:rFonts w:asciiTheme="majorHAnsi" w:hAnsiTheme="majorHAnsi" w:cs="Times New Roman"/>
          <w:sz w:val="24"/>
          <w:szCs w:val="24"/>
        </w:rPr>
        <w:t xml:space="preserve"> </w:t>
      </w:r>
      <w:r w:rsidR="006D24E9" w:rsidRPr="00416AA9">
        <w:rPr>
          <w:rFonts w:asciiTheme="majorHAnsi" w:hAnsiTheme="majorHAnsi" w:cs="Times New Roman"/>
          <w:sz w:val="24"/>
          <w:szCs w:val="24"/>
        </w:rPr>
        <w:t>targeting</w:t>
      </w:r>
      <w:r w:rsidR="0023574B" w:rsidRPr="00416AA9">
        <w:rPr>
          <w:rFonts w:asciiTheme="majorHAnsi" w:hAnsiTheme="majorHAnsi" w:cs="Times New Roman"/>
          <w:sz w:val="24"/>
          <w:szCs w:val="24"/>
        </w:rPr>
        <w:t xml:space="preserve"> Thailand, Viet Nam, Cambodia and Lao</w:t>
      </w:r>
      <w:r w:rsidR="00EE39CF">
        <w:rPr>
          <w:rFonts w:asciiTheme="majorHAnsi" w:hAnsiTheme="majorHAnsi" w:cs="Times New Roman"/>
          <w:sz w:val="24"/>
          <w:szCs w:val="24"/>
        </w:rPr>
        <w:t xml:space="preserve"> is under development </w:t>
      </w:r>
      <w:r w:rsidR="00416AA9" w:rsidRPr="00416AA9">
        <w:rPr>
          <w:rFonts w:asciiTheme="majorHAnsi" w:hAnsiTheme="majorHAnsi" w:cs="Times New Roman"/>
          <w:sz w:val="24"/>
          <w:szCs w:val="24"/>
        </w:rPr>
        <w:t xml:space="preserve">and </w:t>
      </w:r>
      <w:r w:rsidR="00EE39CF">
        <w:rPr>
          <w:rFonts w:asciiTheme="majorHAnsi" w:hAnsiTheme="majorHAnsi" w:cs="Times New Roman"/>
          <w:sz w:val="24"/>
          <w:szCs w:val="24"/>
        </w:rPr>
        <w:t xml:space="preserve">hopefully </w:t>
      </w:r>
      <w:r w:rsidR="00416AA9" w:rsidRPr="00416AA9">
        <w:rPr>
          <w:rFonts w:asciiTheme="majorHAnsi" w:hAnsiTheme="majorHAnsi" w:cs="Times New Roman"/>
          <w:sz w:val="24"/>
          <w:szCs w:val="24"/>
        </w:rPr>
        <w:t>will</w:t>
      </w:r>
      <w:r w:rsidRPr="00416AA9">
        <w:rPr>
          <w:rFonts w:asciiTheme="majorHAnsi" w:hAnsiTheme="majorHAnsi" w:cs="Times New Roman"/>
          <w:sz w:val="24"/>
          <w:szCs w:val="24"/>
        </w:rPr>
        <w:t xml:space="preserve"> be ready </w:t>
      </w:r>
      <w:r w:rsidR="00580DBF">
        <w:rPr>
          <w:rFonts w:asciiTheme="majorHAnsi" w:hAnsiTheme="majorHAnsi" w:cs="Times New Roman"/>
          <w:sz w:val="24"/>
          <w:szCs w:val="24"/>
        </w:rPr>
        <w:t xml:space="preserve">for sharing with others in </w:t>
      </w:r>
      <w:r w:rsidRPr="00416AA9">
        <w:rPr>
          <w:rFonts w:asciiTheme="majorHAnsi" w:hAnsiTheme="majorHAnsi" w:cs="Times New Roman"/>
          <w:sz w:val="24"/>
          <w:szCs w:val="24"/>
        </w:rPr>
        <w:t>Apr</w:t>
      </w:r>
      <w:r w:rsidR="0023574B" w:rsidRPr="00416AA9">
        <w:rPr>
          <w:rFonts w:asciiTheme="majorHAnsi" w:hAnsiTheme="majorHAnsi" w:cs="Times New Roman"/>
          <w:sz w:val="24"/>
          <w:szCs w:val="24"/>
        </w:rPr>
        <w:t xml:space="preserve">il, 2013. The proposal will cover the aspect </w:t>
      </w:r>
      <w:r w:rsidR="00580DBF">
        <w:rPr>
          <w:rFonts w:asciiTheme="majorHAnsi" w:hAnsiTheme="majorHAnsi" w:cs="Times New Roman"/>
          <w:sz w:val="24"/>
          <w:szCs w:val="24"/>
        </w:rPr>
        <w:t xml:space="preserve">related to </w:t>
      </w:r>
      <w:r w:rsidR="0023574B" w:rsidRPr="00416AA9">
        <w:rPr>
          <w:rFonts w:asciiTheme="majorHAnsi" w:hAnsiTheme="majorHAnsi" w:cs="Times New Roman"/>
          <w:sz w:val="24"/>
          <w:szCs w:val="24"/>
        </w:rPr>
        <w:t>operationali</w:t>
      </w:r>
      <w:r w:rsidR="00580DBF">
        <w:rPr>
          <w:rFonts w:asciiTheme="majorHAnsi" w:hAnsiTheme="majorHAnsi" w:cs="Times New Roman"/>
          <w:sz w:val="24"/>
          <w:szCs w:val="24"/>
        </w:rPr>
        <w:t>sation of</w:t>
      </w:r>
      <w:r w:rsidR="0023574B" w:rsidRPr="00416AA9">
        <w:rPr>
          <w:rFonts w:asciiTheme="majorHAnsi" w:hAnsiTheme="majorHAnsi" w:cs="Times New Roman"/>
          <w:sz w:val="24"/>
          <w:szCs w:val="24"/>
        </w:rPr>
        <w:t xml:space="preserve"> the </w:t>
      </w:r>
      <w:r w:rsidR="0023574B" w:rsidRPr="00416AA9">
        <w:rPr>
          <w:rFonts w:asciiTheme="majorHAnsi" w:hAnsiTheme="majorHAnsi" w:cs="Times New Roman"/>
          <w:sz w:val="24"/>
          <w:szCs w:val="24"/>
        </w:rPr>
        <w:lastRenderedPageBreak/>
        <w:t xml:space="preserve">resilience approach </w:t>
      </w:r>
      <w:r w:rsidR="00580DBF">
        <w:rPr>
          <w:rFonts w:asciiTheme="majorHAnsi" w:hAnsiTheme="majorHAnsi" w:cs="Times New Roman"/>
          <w:sz w:val="24"/>
          <w:szCs w:val="24"/>
        </w:rPr>
        <w:t xml:space="preserve">in at </w:t>
      </w:r>
      <w:r w:rsidR="0023574B" w:rsidRPr="00416AA9">
        <w:rPr>
          <w:rFonts w:asciiTheme="majorHAnsi" w:hAnsiTheme="majorHAnsi" w:cs="Times New Roman"/>
          <w:sz w:val="24"/>
          <w:szCs w:val="24"/>
        </w:rPr>
        <w:t xml:space="preserve">at least six communities of Mekong River Basin of each targeted countries. Health, DRR, Communication and </w:t>
      </w:r>
      <w:r w:rsidR="006D24E9" w:rsidRPr="00416AA9">
        <w:rPr>
          <w:rFonts w:asciiTheme="majorHAnsi" w:hAnsiTheme="majorHAnsi" w:cs="Times New Roman"/>
          <w:sz w:val="24"/>
          <w:szCs w:val="24"/>
        </w:rPr>
        <w:t>A</w:t>
      </w:r>
      <w:r w:rsidR="0023574B" w:rsidRPr="00416AA9">
        <w:rPr>
          <w:rFonts w:asciiTheme="majorHAnsi" w:hAnsiTheme="majorHAnsi" w:cs="Times New Roman"/>
          <w:sz w:val="24"/>
          <w:szCs w:val="24"/>
        </w:rPr>
        <w:t xml:space="preserve">dvocacy as well as National Society Development components are well </w:t>
      </w:r>
      <w:r w:rsidR="006D24E9" w:rsidRPr="00416AA9">
        <w:rPr>
          <w:rFonts w:asciiTheme="majorHAnsi" w:hAnsiTheme="majorHAnsi" w:cs="Times New Roman"/>
          <w:sz w:val="24"/>
          <w:szCs w:val="24"/>
        </w:rPr>
        <w:t>considered</w:t>
      </w:r>
      <w:r w:rsidR="0023574B" w:rsidRPr="00416AA9">
        <w:rPr>
          <w:rFonts w:asciiTheme="majorHAnsi" w:hAnsiTheme="majorHAnsi" w:cs="Times New Roman"/>
          <w:sz w:val="24"/>
          <w:szCs w:val="24"/>
        </w:rPr>
        <w:t xml:space="preserve"> while developing the proposal.</w:t>
      </w:r>
    </w:p>
    <w:p w:rsidR="00243877" w:rsidRPr="00416AA9" w:rsidRDefault="00243877" w:rsidP="00524B81">
      <w:pPr>
        <w:jc w:val="both"/>
        <w:rPr>
          <w:rFonts w:asciiTheme="majorHAnsi" w:hAnsiTheme="majorHAnsi"/>
          <w:b/>
          <w:sz w:val="32"/>
          <w:szCs w:val="32"/>
        </w:rPr>
      </w:pPr>
      <w:r w:rsidRPr="00416AA9">
        <w:rPr>
          <w:rFonts w:asciiTheme="majorHAnsi" w:hAnsiTheme="majorHAnsi"/>
          <w:b/>
          <w:sz w:val="32"/>
          <w:szCs w:val="32"/>
        </w:rPr>
        <w:t>Training of DG</w:t>
      </w:r>
      <w:r w:rsidR="00CF1FF1" w:rsidRPr="00416AA9">
        <w:rPr>
          <w:rFonts w:asciiTheme="majorHAnsi" w:hAnsiTheme="majorHAnsi"/>
          <w:b/>
          <w:sz w:val="32"/>
          <w:szCs w:val="32"/>
        </w:rPr>
        <w:t>-</w:t>
      </w:r>
      <w:r w:rsidRPr="00416AA9">
        <w:rPr>
          <w:rFonts w:asciiTheme="majorHAnsi" w:hAnsiTheme="majorHAnsi"/>
          <w:b/>
          <w:sz w:val="32"/>
          <w:szCs w:val="32"/>
        </w:rPr>
        <w:t>ECHO</w:t>
      </w:r>
    </w:p>
    <w:p w:rsidR="00EB7058" w:rsidRPr="00416AA9" w:rsidRDefault="0023574B" w:rsidP="00524B81">
      <w:pPr>
        <w:jc w:val="both"/>
        <w:rPr>
          <w:rFonts w:asciiTheme="majorHAnsi" w:hAnsiTheme="majorHAnsi"/>
        </w:rPr>
      </w:pPr>
      <w:r w:rsidRPr="00416AA9">
        <w:rPr>
          <w:rFonts w:asciiTheme="majorHAnsi" w:hAnsiTheme="majorHAnsi"/>
        </w:rPr>
        <w:t>Member of SEARD/CSRU a</w:t>
      </w:r>
      <w:r w:rsidR="00EB7058" w:rsidRPr="00416AA9">
        <w:rPr>
          <w:rFonts w:asciiTheme="majorHAnsi" w:hAnsiTheme="majorHAnsi"/>
        </w:rPr>
        <w:t xml:space="preserve">ttended DG ECHO ‘General training’ from 18 – 20 March, 2-13 at the Ibis Riverside Hotel, Bangkok, Thailand. </w:t>
      </w:r>
      <w:r w:rsidR="00EB7058" w:rsidRPr="00416AA9">
        <w:rPr>
          <w:rFonts w:asciiTheme="majorHAnsi" w:hAnsiTheme="majorHAnsi"/>
          <w:color w:val="333333"/>
          <w:shd w:val="clear" w:color="auto" w:fill="FFFFFF"/>
          <w:lang w:eastAsia="en-GB"/>
        </w:rPr>
        <w:t xml:space="preserve">The </w:t>
      </w:r>
      <w:r w:rsidR="00EB7058" w:rsidRPr="00416AA9">
        <w:rPr>
          <w:rFonts w:asciiTheme="majorHAnsi" w:hAnsiTheme="majorHAnsi"/>
        </w:rPr>
        <w:t xml:space="preserve">course </w:t>
      </w:r>
      <w:r w:rsidRPr="00416AA9">
        <w:rPr>
          <w:rFonts w:asciiTheme="majorHAnsi" w:hAnsiTheme="majorHAnsi"/>
        </w:rPr>
        <w:t>provides</w:t>
      </w:r>
      <w:r w:rsidR="00EB7058" w:rsidRPr="00416AA9">
        <w:rPr>
          <w:rFonts w:asciiTheme="majorHAnsi" w:hAnsiTheme="majorHAnsi"/>
        </w:rPr>
        <w:t xml:space="preserve"> a general overview of DG ECHO Mandate and </w:t>
      </w:r>
      <w:r w:rsidR="00416AA9" w:rsidRPr="00416AA9">
        <w:rPr>
          <w:rFonts w:asciiTheme="majorHAnsi" w:hAnsiTheme="majorHAnsi"/>
        </w:rPr>
        <w:t>FPA (</w:t>
      </w:r>
      <w:r w:rsidRPr="00416AA9">
        <w:rPr>
          <w:rFonts w:asciiTheme="majorHAnsi" w:hAnsiTheme="majorHAnsi"/>
        </w:rPr>
        <w:t>Framework Partnership Agreement)</w:t>
      </w:r>
      <w:r w:rsidR="00EB7058" w:rsidRPr="00416AA9">
        <w:rPr>
          <w:rFonts w:asciiTheme="majorHAnsi" w:hAnsiTheme="majorHAnsi"/>
        </w:rPr>
        <w:t>, a better understanding of the main implications of the partnership, roles and responsibilities and knowing where to find information and/or requirements in the supporting documents. </w:t>
      </w:r>
    </w:p>
    <w:p w:rsidR="006D24E9" w:rsidRPr="00416AA9" w:rsidRDefault="006D24E9" w:rsidP="00524B81">
      <w:pPr>
        <w:jc w:val="both"/>
        <w:rPr>
          <w:rFonts w:asciiTheme="majorHAnsi" w:hAnsiTheme="majorHAnsi"/>
        </w:rPr>
      </w:pPr>
    </w:p>
    <w:p w:rsidR="006D24E9" w:rsidRPr="00416AA9" w:rsidRDefault="00416AA9" w:rsidP="00524B81">
      <w:pPr>
        <w:jc w:val="both"/>
        <w:rPr>
          <w:rFonts w:asciiTheme="majorHAnsi" w:hAnsiTheme="majorHAnsi"/>
          <w:b/>
          <w:sz w:val="32"/>
          <w:szCs w:val="32"/>
        </w:rPr>
      </w:pPr>
      <w:r>
        <w:rPr>
          <w:rFonts w:asciiTheme="majorHAnsi" w:hAnsiTheme="majorHAnsi"/>
          <w:b/>
          <w:sz w:val="32"/>
          <w:szCs w:val="32"/>
        </w:rPr>
        <w:t>Meeting with DG-ECHO</w:t>
      </w:r>
      <w:r w:rsidR="006D24E9" w:rsidRPr="00416AA9">
        <w:rPr>
          <w:rFonts w:asciiTheme="majorHAnsi" w:hAnsiTheme="majorHAnsi"/>
          <w:b/>
          <w:sz w:val="32"/>
          <w:szCs w:val="32"/>
        </w:rPr>
        <w:t xml:space="preserve"> </w:t>
      </w:r>
    </w:p>
    <w:p w:rsidR="006D24E9" w:rsidRPr="00416AA9" w:rsidRDefault="006D24E9" w:rsidP="00524B81">
      <w:pPr>
        <w:jc w:val="both"/>
        <w:rPr>
          <w:rFonts w:asciiTheme="majorHAnsi" w:hAnsiTheme="majorHAnsi"/>
        </w:rPr>
      </w:pPr>
      <w:r w:rsidRPr="00416AA9">
        <w:rPr>
          <w:rFonts w:asciiTheme="majorHAnsi" w:hAnsiTheme="majorHAnsi"/>
        </w:rPr>
        <w:t xml:space="preserve">On the occasion of the DG- ECHO’s Desk Officer for Asia and Pacific, a meeting was called by DG ECHO in Bangkok on 22 March. The meeting </w:t>
      </w:r>
      <w:r w:rsidR="00CB0866">
        <w:rPr>
          <w:rFonts w:asciiTheme="majorHAnsi" w:hAnsiTheme="majorHAnsi"/>
        </w:rPr>
        <w:t xml:space="preserve">was </w:t>
      </w:r>
      <w:r w:rsidRPr="00416AA9">
        <w:rPr>
          <w:rFonts w:asciiTheme="majorHAnsi" w:hAnsiTheme="majorHAnsi"/>
        </w:rPr>
        <w:t xml:space="preserve">attended by ECHO regional counterparts such as UNISDR; AADMER Partnership Group (APG) and IFRC to discuss about the regional initiatives in DRR in general and future priorities. Resilience came out as one of discussion topic in which the IFRC provided a brief updates on on-going initiatives such as DRR Field Sessions; Thematic Seminar on Integration; Regional and Zone Resilience meetings; School based risk reduction. In addition, a significant time was spent to further discuss </w:t>
      </w:r>
      <w:r w:rsidR="00CB0866">
        <w:rPr>
          <w:rFonts w:asciiTheme="majorHAnsi" w:hAnsiTheme="majorHAnsi"/>
        </w:rPr>
        <w:t>about</w:t>
      </w:r>
      <w:r w:rsidRPr="00416AA9">
        <w:rPr>
          <w:rFonts w:asciiTheme="majorHAnsi" w:hAnsiTheme="majorHAnsi"/>
        </w:rPr>
        <w:t xml:space="preserve"> the current DIPECHO project on its progress and upcoming events. </w:t>
      </w:r>
    </w:p>
    <w:p w:rsidR="00243877" w:rsidRPr="00416AA9" w:rsidRDefault="00243877" w:rsidP="00524B81">
      <w:pPr>
        <w:jc w:val="both"/>
        <w:rPr>
          <w:rFonts w:asciiTheme="majorHAnsi" w:hAnsiTheme="majorHAnsi"/>
          <w:b/>
          <w:sz w:val="32"/>
          <w:szCs w:val="32"/>
        </w:rPr>
      </w:pPr>
    </w:p>
    <w:p w:rsidR="00243877" w:rsidRPr="00416AA9" w:rsidRDefault="00243877" w:rsidP="00524B81">
      <w:pPr>
        <w:jc w:val="both"/>
        <w:rPr>
          <w:rFonts w:asciiTheme="majorHAnsi" w:hAnsiTheme="majorHAnsi"/>
          <w:b/>
          <w:sz w:val="32"/>
          <w:szCs w:val="32"/>
        </w:rPr>
      </w:pPr>
      <w:r w:rsidRPr="00416AA9">
        <w:rPr>
          <w:rFonts w:asciiTheme="majorHAnsi" w:hAnsiTheme="majorHAnsi"/>
          <w:b/>
          <w:sz w:val="32"/>
          <w:szCs w:val="32"/>
        </w:rPr>
        <w:t>Departure of Community Based Health Advisor</w:t>
      </w:r>
    </w:p>
    <w:p w:rsidR="006250F6" w:rsidRPr="00416AA9" w:rsidRDefault="00EB7058" w:rsidP="00524B81">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 xml:space="preserve">Community Based Health Advisor ended her mission on 31st March, 2013. </w:t>
      </w:r>
      <w:r w:rsidR="000D14FA" w:rsidRPr="00416AA9">
        <w:rPr>
          <w:rFonts w:asciiTheme="majorHAnsi" w:hAnsiTheme="majorHAnsi" w:cs="Cambria"/>
          <w:color w:val="333333"/>
          <w:shd w:val="clear" w:color="auto" w:fill="FFFFFF"/>
          <w:lang w:eastAsia="en-GB" w:bidi="th-TH"/>
        </w:rPr>
        <w:t xml:space="preserve"> SEARD is </w:t>
      </w:r>
      <w:r w:rsidR="00580DBF">
        <w:rPr>
          <w:rFonts w:asciiTheme="majorHAnsi" w:hAnsiTheme="majorHAnsi" w:cs="Cambria"/>
          <w:color w:val="333333"/>
          <w:shd w:val="clear" w:color="auto" w:fill="FFFFFF"/>
          <w:lang w:eastAsia="en-GB" w:bidi="th-TH"/>
        </w:rPr>
        <w:t xml:space="preserve">courently not considering replacement of the </w:t>
      </w:r>
      <w:r w:rsidR="000D14FA" w:rsidRPr="00416AA9">
        <w:rPr>
          <w:rFonts w:asciiTheme="majorHAnsi" w:hAnsiTheme="majorHAnsi" w:cs="Cambria"/>
          <w:color w:val="333333"/>
          <w:shd w:val="clear" w:color="auto" w:fill="FFFFFF"/>
          <w:lang w:eastAsia="en-GB" w:bidi="th-TH"/>
        </w:rPr>
        <w:t>CB</w:t>
      </w:r>
      <w:r w:rsidR="00580DBF">
        <w:rPr>
          <w:rFonts w:asciiTheme="majorHAnsi" w:hAnsiTheme="majorHAnsi" w:cs="Cambria"/>
          <w:color w:val="333333"/>
          <w:shd w:val="clear" w:color="auto" w:fill="FFFFFF"/>
          <w:lang w:eastAsia="en-GB" w:bidi="th-TH"/>
        </w:rPr>
        <w:t xml:space="preserve"> health</w:t>
      </w:r>
      <w:r w:rsidR="000D14FA" w:rsidRPr="00416AA9">
        <w:rPr>
          <w:rFonts w:asciiTheme="majorHAnsi" w:hAnsiTheme="majorHAnsi" w:cs="Cambria"/>
          <w:color w:val="333333"/>
          <w:shd w:val="clear" w:color="auto" w:fill="FFFFFF"/>
          <w:lang w:eastAsia="en-GB" w:bidi="th-TH"/>
        </w:rPr>
        <w:t xml:space="preserve"> Advisor. Head of Community </w:t>
      </w:r>
      <w:r w:rsidR="00580DBF">
        <w:rPr>
          <w:rFonts w:asciiTheme="majorHAnsi" w:hAnsiTheme="majorHAnsi" w:cs="Cambria"/>
          <w:color w:val="333333"/>
          <w:shd w:val="clear" w:color="auto" w:fill="FFFFFF"/>
          <w:lang w:eastAsia="en-GB" w:bidi="th-TH"/>
        </w:rPr>
        <w:t>S</w:t>
      </w:r>
      <w:r w:rsidR="000D14FA" w:rsidRPr="00416AA9">
        <w:rPr>
          <w:rFonts w:asciiTheme="majorHAnsi" w:hAnsiTheme="majorHAnsi" w:cs="Cambria"/>
          <w:color w:val="333333"/>
          <w:shd w:val="clear" w:color="auto" w:fill="FFFFFF"/>
          <w:lang w:eastAsia="en-GB" w:bidi="th-TH"/>
        </w:rPr>
        <w:t xml:space="preserve">afety and Resilience Unit take over the health portfolio for the time being.  </w:t>
      </w:r>
    </w:p>
    <w:p w:rsidR="006250F6" w:rsidRPr="00416AA9" w:rsidRDefault="006250F6" w:rsidP="00524B81">
      <w:pPr>
        <w:jc w:val="both"/>
        <w:rPr>
          <w:rFonts w:asciiTheme="majorHAnsi" w:hAnsiTheme="majorHAnsi" w:cs="Cambria"/>
          <w:color w:val="333333"/>
          <w:shd w:val="clear" w:color="auto" w:fill="FFFFFF"/>
          <w:lang w:eastAsia="en-GB" w:bidi="th-TH"/>
        </w:rPr>
      </w:pPr>
    </w:p>
    <w:p w:rsidR="006250F6" w:rsidRPr="00416AA9" w:rsidRDefault="006250F6" w:rsidP="00524B81">
      <w:pPr>
        <w:jc w:val="both"/>
        <w:rPr>
          <w:rFonts w:asciiTheme="majorHAnsi" w:hAnsiTheme="majorHAnsi"/>
          <w:b/>
          <w:sz w:val="32"/>
          <w:szCs w:val="32"/>
        </w:rPr>
      </w:pPr>
      <w:r w:rsidRPr="00416AA9">
        <w:rPr>
          <w:rFonts w:asciiTheme="majorHAnsi" w:hAnsiTheme="majorHAnsi"/>
          <w:b/>
          <w:sz w:val="32"/>
          <w:szCs w:val="32"/>
        </w:rPr>
        <w:t xml:space="preserve">Regional Coordination </w:t>
      </w:r>
      <w:r w:rsidR="00416AA9" w:rsidRPr="00416AA9">
        <w:rPr>
          <w:rFonts w:asciiTheme="majorHAnsi" w:hAnsiTheme="majorHAnsi"/>
          <w:b/>
          <w:sz w:val="32"/>
          <w:szCs w:val="32"/>
        </w:rPr>
        <w:t>Committee (</w:t>
      </w:r>
      <w:r w:rsidR="00BD433C" w:rsidRPr="00416AA9">
        <w:rPr>
          <w:rFonts w:asciiTheme="majorHAnsi" w:hAnsiTheme="majorHAnsi"/>
          <w:b/>
          <w:sz w:val="32"/>
          <w:szCs w:val="32"/>
        </w:rPr>
        <w:t>RCC)</w:t>
      </w:r>
      <w:r w:rsidRPr="00416AA9">
        <w:rPr>
          <w:rFonts w:asciiTheme="majorHAnsi" w:hAnsiTheme="majorHAnsi"/>
          <w:b/>
          <w:sz w:val="32"/>
          <w:szCs w:val="32"/>
        </w:rPr>
        <w:t xml:space="preserve"> meeting</w:t>
      </w:r>
    </w:p>
    <w:p w:rsidR="00610D05" w:rsidRDefault="00610D05" w:rsidP="00610D05">
      <w:pPr>
        <w:jc w:val="both"/>
        <w:rPr>
          <w:rFonts w:asciiTheme="majorHAnsi" w:hAnsiTheme="majorHAnsi"/>
        </w:rPr>
      </w:pPr>
      <w:r w:rsidRPr="00610D05">
        <w:rPr>
          <w:rFonts w:asciiTheme="majorHAnsi" w:hAnsiTheme="majorHAnsi"/>
        </w:rPr>
        <w:t>Senior Government representatives from 19 Asia-Pacific countries as well as key international observers will meet in Ulaanbaatar on March 25-27 for the 10th Regional Consultative Committee (RCC) on Disaster Management meeting. Officials will discuss and finalize a regional action plan for disaster risk reduction to be implemented over a period of 2-years. The 2-year regional action plan is one of several agenda items addressed under the meeting’s overarching theme, “Integrated planning and action for disaster risk reduction, climate change adaptation and sustainable development at the local level”.</w:t>
      </w:r>
    </w:p>
    <w:p w:rsidR="00610D05" w:rsidRPr="00610D05" w:rsidRDefault="00610D05" w:rsidP="00610D05">
      <w:pPr>
        <w:jc w:val="both"/>
        <w:rPr>
          <w:rFonts w:asciiTheme="majorHAnsi" w:hAnsiTheme="majorHAnsi"/>
        </w:rPr>
      </w:pPr>
      <w:bookmarkStart w:id="2" w:name="_GoBack"/>
      <w:bookmarkEnd w:id="2"/>
    </w:p>
    <w:p w:rsidR="00EB7058" w:rsidRPr="00610D05" w:rsidRDefault="006250F6" w:rsidP="00610D05">
      <w:pPr>
        <w:jc w:val="both"/>
        <w:rPr>
          <w:rFonts w:asciiTheme="majorHAnsi" w:hAnsiTheme="majorHAnsi"/>
        </w:rPr>
      </w:pPr>
      <w:r w:rsidRPr="00610D05">
        <w:rPr>
          <w:rFonts w:asciiTheme="majorHAnsi" w:hAnsiTheme="majorHAnsi"/>
        </w:rPr>
        <w:t xml:space="preserve">Chair of RDMC </w:t>
      </w:r>
      <w:r w:rsidR="00416AA9" w:rsidRPr="00610D05">
        <w:rPr>
          <w:rFonts w:asciiTheme="majorHAnsi" w:hAnsiTheme="majorHAnsi"/>
        </w:rPr>
        <w:t>attended regional coordination</w:t>
      </w:r>
      <w:r w:rsidR="00BD433C" w:rsidRPr="00610D05">
        <w:rPr>
          <w:rFonts w:asciiTheme="majorHAnsi" w:hAnsiTheme="majorHAnsi"/>
        </w:rPr>
        <w:t xml:space="preserve"> Committee </w:t>
      </w:r>
      <w:r w:rsidR="00580DBF">
        <w:rPr>
          <w:rFonts w:asciiTheme="majorHAnsi" w:hAnsiTheme="majorHAnsi"/>
        </w:rPr>
        <w:t xml:space="preserve">attended </w:t>
      </w:r>
      <w:r w:rsidR="00610D05" w:rsidRPr="00610D05">
        <w:rPr>
          <w:rFonts w:asciiTheme="majorHAnsi" w:hAnsiTheme="majorHAnsi"/>
        </w:rPr>
        <w:t>this meeting</w:t>
      </w:r>
      <w:r w:rsidR="00BD433C" w:rsidRPr="00610D05">
        <w:rPr>
          <w:rFonts w:asciiTheme="majorHAnsi" w:hAnsiTheme="majorHAnsi"/>
        </w:rPr>
        <w:t xml:space="preserve"> along with DM Delegate from AP Zone. The learning of that meeting will be shared by RDMC chair during upcoming RDMC meeting in June.</w:t>
      </w:r>
    </w:p>
    <w:p w:rsidR="00416AA9" w:rsidRDefault="00416AA9" w:rsidP="00524B81">
      <w:pPr>
        <w:jc w:val="both"/>
        <w:rPr>
          <w:rFonts w:asciiTheme="majorHAnsi" w:hAnsiTheme="majorHAnsi"/>
        </w:rPr>
      </w:pPr>
    </w:p>
    <w:p w:rsidR="00580DBF" w:rsidRPr="00580DBF" w:rsidRDefault="003E43A8" w:rsidP="00580DBF">
      <w:pPr>
        <w:jc w:val="both"/>
        <w:rPr>
          <w:rFonts w:asciiTheme="majorHAnsi" w:hAnsiTheme="majorHAnsi"/>
          <w:b/>
          <w:sz w:val="32"/>
          <w:szCs w:val="32"/>
        </w:rPr>
      </w:pPr>
      <w:r>
        <w:rPr>
          <w:rFonts w:asciiTheme="majorHAnsi" w:hAnsiTheme="majorHAnsi"/>
          <w:b/>
          <w:sz w:val="32"/>
          <w:szCs w:val="32"/>
        </w:rPr>
        <w:t xml:space="preserve">ASEAN, </w:t>
      </w:r>
      <w:r w:rsidR="00580DBF" w:rsidRPr="00580DBF">
        <w:rPr>
          <w:rFonts w:asciiTheme="majorHAnsi" w:hAnsiTheme="majorHAnsi"/>
          <w:b/>
          <w:sz w:val="32"/>
          <w:szCs w:val="32"/>
        </w:rPr>
        <w:t>ACDM-C</w:t>
      </w:r>
      <w:r w:rsidR="00580DBF">
        <w:rPr>
          <w:rFonts w:asciiTheme="majorHAnsi" w:hAnsiTheme="majorHAnsi"/>
          <w:b/>
          <w:sz w:val="32"/>
          <w:szCs w:val="32"/>
        </w:rPr>
        <w:t>ivil Society Organizations</w:t>
      </w:r>
      <w:r w:rsidR="00580DBF" w:rsidRPr="00580DBF">
        <w:rPr>
          <w:rFonts w:asciiTheme="majorHAnsi" w:hAnsiTheme="majorHAnsi"/>
          <w:b/>
          <w:sz w:val="32"/>
          <w:szCs w:val="32"/>
        </w:rPr>
        <w:t xml:space="preserve"> Partnership Dialogue, 28-29 March 2013, Bangkok, Thailand</w:t>
      </w:r>
    </w:p>
    <w:p w:rsidR="00580DBF" w:rsidRDefault="00580DBF" w:rsidP="00580DBF">
      <w:pPr>
        <w:jc w:val="both"/>
        <w:rPr>
          <w:rFonts w:asciiTheme="majorHAnsi" w:hAnsiTheme="majorHAnsi"/>
        </w:rPr>
      </w:pPr>
    </w:p>
    <w:p w:rsidR="00580DBF" w:rsidRDefault="00580DBF" w:rsidP="00580DBF">
      <w:pPr>
        <w:jc w:val="both"/>
        <w:rPr>
          <w:rFonts w:asciiTheme="majorHAnsi" w:hAnsiTheme="majorHAnsi"/>
        </w:rPr>
      </w:pPr>
    </w:p>
    <w:p w:rsidR="003E43A8" w:rsidRDefault="003E43A8" w:rsidP="00580DBF">
      <w:pPr>
        <w:jc w:val="both"/>
        <w:rPr>
          <w:rFonts w:asciiTheme="majorHAnsi" w:hAnsiTheme="majorHAnsi"/>
        </w:rPr>
      </w:pPr>
      <w:r>
        <w:rPr>
          <w:rFonts w:asciiTheme="majorHAnsi" w:hAnsiTheme="majorHAnsi"/>
        </w:rPr>
        <w:lastRenderedPageBreak/>
        <w:t xml:space="preserve">Following up on the recently held </w:t>
      </w:r>
      <w:r w:rsidR="00580DBF" w:rsidRPr="00580DBF">
        <w:rPr>
          <w:rFonts w:asciiTheme="majorHAnsi" w:hAnsiTheme="majorHAnsi"/>
        </w:rPr>
        <w:t>Regional Consultation in Bangkok</w:t>
      </w:r>
      <w:r>
        <w:rPr>
          <w:rFonts w:asciiTheme="majorHAnsi" w:hAnsiTheme="majorHAnsi"/>
        </w:rPr>
        <w:t xml:space="preserve">, </w:t>
      </w:r>
      <w:r w:rsidR="00580DBF" w:rsidRPr="00580DBF">
        <w:rPr>
          <w:rFonts w:asciiTheme="majorHAnsi" w:hAnsiTheme="majorHAnsi"/>
        </w:rPr>
        <w:t xml:space="preserve">the ACDM-CSO Partnership Dialogue </w:t>
      </w:r>
      <w:r>
        <w:rPr>
          <w:rFonts w:asciiTheme="majorHAnsi" w:hAnsiTheme="majorHAnsi"/>
        </w:rPr>
        <w:t xml:space="preserve">as a part of </w:t>
      </w:r>
      <w:r w:rsidR="00580DBF" w:rsidRPr="00580DBF">
        <w:rPr>
          <w:rFonts w:asciiTheme="majorHAnsi" w:hAnsiTheme="majorHAnsi"/>
        </w:rPr>
        <w:t>the three-step process towards the adoption of an ASEAN framework for CSO participation in AADMER implementation</w:t>
      </w:r>
      <w:r>
        <w:rPr>
          <w:rFonts w:asciiTheme="majorHAnsi" w:hAnsiTheme="majorHAnsi"/>
        </w:rPr>
        <w:t xml:space="preserve"> was held from 28-29 March</w:t>
      </w:r>
      <w:r w:rsidR="00580DBF" w:rsidRPr="00580DBF">
        <w:rPr>
          <w:rFonts w:asciiTheme="majorHAnsi" w:hAnsiTheme="majorHAnsi"/>
        </w:rPr>
        <w:t xml:space="preserve">. </w:t>
      </w:r>
    </w:p>
    <w:p w:rsidR="00C53C3A" w:rsidRDefault="00C53C3A" w:rsidP="00580DBF">
      <w:pPr>
        <w:jc w:val="both"/>
        <w:rPr>
          <w:rFonts w:asciiTheme="majorHAnsi" w:hAnsiTheme="majorHAnsi"/>
        </w:rPr>
      </w:pPr>
    </w:p>
    <w:p w:rsidR="00C53C3A" w:rsidRPr="00C53C3A" w:rsidRDefault="00C53C3A" w:rsidP="00C53C3A">
      <w:pPr>
        <w:jc w:val="both"/>
        <w:rPr>
          <w:rFonts w:asciiTheme="majorHAnsi" w:hAnsiTheme="majorHAnsi"/>
        </w:rPr>
      </w:pPr>
      <w:r w:rsidRPr="00C53C3A">
        <w:rPr>
          <w:rFonts w:asciiTheme="majorHAnsi" w:hAnsiTheme="majorHAnsi"/>
        </w:rPr>
        <w:t>The dialogue was attended by representatives of the national disaster management offices</w:t>
      </w:r>
      <w:r>
        <w:rPr>
          <w:rFonts w:asciiTheme="majorHAnsi" w:hAnsiTheme="majorHAnsi"/>
        </w:rPr>
        <w:t xml:space="preserve">, </w:t>
      </w:r>
      <w:r w:rsidRPr="00C53C3A">
        <w:rPr>
          <w:rFonts w:asciiTheme="majorHAnsi" w:hAnsiTheme="majorHAnsi"/>
        </w:rPr>
        <w:t>civil society organisations</w:t>
      </w:r>
      <w:r>
        <w:rPr>
          <w:rFonts w:asciiTheme="majorHAnsi" w:hAnsiTheme="majorHAnsi"/>
        </w:rPr>
        <w:t xml:space="preserve"> incuding IFRC SEARD,</w:t>
      </w:r>
      <w:r w:rsidRPr="00C53C3A">
        <w:rPr>
          <w:rFonts w:asciiTheme="majorHAnsi" w:hAnsiTheme="majorHAnsi"/>
        </w:rPr>
        <w:t xml:space="preserve"> that work both in national and regional in scope, including the International Federation of Red Cross and Red Crescent Societies. The civil society participants to the dialogue represent</w:t>
      </w:r>
      <w:r>
        <w:rPr>
          <w:rFonts w:asciiTheme="majorHAnsi" w:hAnsiTheme="majorHAnsi"/>
        </w:rPr>
        <w:t>ed</w:t>
      </w:r>
      <w:r w:rsidRPr="00C53C3A">
        <w:rPr>
          <w:rFonts w:asciiTheme="majorHAnsi" w:hAnsiTheme="majorHAnsi"/>
        </w:rPr>
        <w:t xml:space="preserve"> a diversity of organisations working with vulnerable groups and communities in ASEAN, such as those working with women, children, older persons, persons with disability, and even organisations working for the protection of animals during emergencies.</w:t>
      </w:r>
    </w:p>
    <w:p w:rsidR="00C53C3A" w:rsidRDefault="00C53C3A" w:rsidP="00580DBF">
      <w:pPr>
        <w:jc w:val="both"/>
        <w:rPr>
          <w:rFonts w:asciiTheme="majorHAnsi" w:hAnsiTheme="majorHAnsi"/>
        </w:rPr>
      </w:pPr>
    </w:p>
    <w:p w:rsidR="003E43A8" w:rsidRDefault="00C53C3A" w:rsidP="00580DBF">
      <w:pPr>
        <w:jc w:val="both"/>
        <w:rPr>
          <w:rFonts w:asciiTheme="majorHAnsi" w:hAnsiTheme="majorHAnsi"/>
        </w:rPr>
      </w:pPr>
      <w:r>
        <w:rPr>
          <w:rFonts w:asciiTheme="majorHAnsi" w:hAnsiTheme="majorHAnsi"/>
        </w:rPr>
        <w:t xml:space="preserve">The two day </w:t>
      </w:r>
      <w:r w:rsidR="003E43A8" w:rsidRPr="003E43A8">
        <w:rPr>
          <w:rFonts w:asciiTheme="majorHAnsi" w:hAnsiTheme="majorHAnsi"/>
        </w:rPr>
        <w:t xml:space="preserve">dialogue between government and civil society </w:t>
      </w:r>
      <w:r>
        <w:rPr>
          <w:rFonts w:asciiTheme="majorHAnsi" w:hAnsiTheme="majorHAnsi"/>
        </w:rPr>
        <w:t xml:space="preserve">contributed towards the </w:t>
      </w:r>
      <w:r w:rsidR="003E43A8" w:rsidRPr="003E43A8">
        <w:rPr>
          <w:rFonts w:asciiTheme="majorHAnsi" w:hAnsiTheme="majorHAnsi"/>
        </w:rPr>
        <w:t>process for reaching a common understanding and ways of working together in support of the implementation of the ASEAN Agreement on Disaster Management and Emergency Response (AADMER). The process started with consultations with civil society organisations in the countries, followed by a regional consultation attended by national and regional civil society representative.</w:t>
      </w:r>
    </w:p>
    <w:p w:rsidR="00C53C3A" w:rsidRPr="00610D05" w:rsidRDefault="00C53C3A" w:rsidP="00580DBF">
      <w:pPr>
        <w:jc w:val="both"/>
        <w:rPr>
          <w:rFonts w:asciiTheme="majorHAnsi" w:hAnsiTheme="majorHAnsi"/>
        </w:rPr>
      </w:pPr>
    </w:p>
    <w:p w:rsidR="00390914" w:rsidRPr="00416AA9" w:rsidRDefault="00390914" w:rsidP="00524B81">
      <w:pPr>
        <w:jc w:val="both"/>
        <w:rPr>
          <w:rFonts w:asciiTheme="majorHAnsi" w:hAnsiTheme="majorHAnsi"/>
          <w:b/>
          <w:i/>
          <w:iCs/>
          <w:sz w:val="22"/>
          <w:szCs w:val="22"/>
        </w:rPr>
      </w:pPr>
    </w:p>
    <w:p w:rsidR="00BD5B55" w:rsidRPr="00416AA9" w:rsidRDefault="00243877" w:rsidP="00524B81">
      <w:pPr>
        <w:jc w:val="both"/>
        <w:rPr>
          <w:rFonts w:asciiTheme="majorHAnsi" w:hAnsiTheme="majorHAnsi"/>
          <w:b/>
          <w:sz w:val="32"/>
          <w:szCs w:val="32"/>
        </w:rPr>
      </w:pPr>
      <w:r w:rsidRPr="00416AA9">
        <w:rPr>
          <w:rFonts w:asciiTheme="majorHAnsi" w:hAnsiTheme="majorHAnsi"/>
          <w:b/>
          <w:sz w:val="32"/>
          <w:szCs w:val="32"/>
        </w:rPr>
        <w:t xml:space="preserve">Next </w:t>
      </w:r>
      <w:r w:rsidR="00416AA9" w:rsidRPr="00416AA9">
        <w:rPr>
          <w:rFonts w:asciiTheme="majorHAnsi" w:hAnsiTheme="majorHAnsi"/>
          <w:b/>
          <w:sz w:val="32"/>
          <w:szCs w:val="32"/>
        </w:rPr>
        <w:t>month (</w:t>
      </w:r>
      <w:r w:rsidR="00BD433C" w:rsidRPr="00416AA9">
        <w:rPr>
          <w:rFonts w:asciiTheme="majorHAnsi" w:hAnsiTheme="majorHAnsi"/>
          <w:b/>
          <w:sz w:val="32"/>
          <w:szCs w:val="32"/>
        </w:rPr>
        <w:t>April)</w:t>
      </w:r>
      <w:r w:rsidRPr="00416AA9">
        <w:rPr>
          <w:rFonts w:asciiTheme="majorHAnsi" w:hAnsiTheme="majorHAnsi"/>
          <w:b/>
          <w:sz w:val="32"/>
          <w:szCs w:val="32"/>
        </w:rPr>
        <w:t xml:space="preserve"> visitors</w:t>
      </w:r>
    </w:p>
    <w:p w:rsidR="00CF1FF1" w:rsidRPr="00416AA9" w:rsidRDefault="00CF1FF1" w:rsidP="00524B81">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Representative</w:t>
      </w:r>
      <w:r w:rsidR="00BD433C" w:rsidRPr="00416AA9">
        <w:rPr>
          <w:rFonts w:asciiTheme="majorHAnsi" w:hAnsiTheme="majorHAnsi" w:cs="Cambria"/>
          <w:color w:val="333333"/>
          <w:shd w:val="clear" w:color="auto" w:fill="FFFFFF"/>
          <w:lang w:eastAsia="en-GB" w:bidi="th-TH"/>
        </w:rPr>
        <w:t>s</w:t>
      </w:r>
      <w:r w:rsidRPr="00416AA9">
        <w:rPr>
          <w:rFonts w:asciiTheme="majorHAnsi" w:hAnsiTheme="majorHAnsi" w:cs="Cambria"/>
          <w:color w:val="333333"/>
          <w:shd w:val="clear" w:color="auto" w:fill="FFFFFF"/>
          <w:lang w:eastAsia="en-GB" w:bidi="th-TH"/>
        </w:rPr>
        <w:t xml:space="preserve"> of Canadian Red Cross will visit SEARD from 29 April-4 </w:t>
      </w:r>
      <w:r w:rsidR="00CB0866">
        <w:rPr>
          <w:rFonts w:asciiTheme="majorHAnsi" w:hAnsiTheme="majorHAnsi" w:cs="Cambria"/>
          <w:color w:val="333333"/>
          <w:shd w:val="clear" w:color="auto" w:fill="FFFFFF"/>
          <w:lang w:eastAsia="en-GB" w:bidi="th-TH"/>
        </w:rPr>
        <w:t>M</w:t>
      </w:r>
      <w:r w:rsidRPr="00416AA9">
        <w:rPr>
          <w:rFonts w:asciiTheme="majorHAnsi" w:hAnsiTheme="majorHAnsi" w:cs="Cambria"/>
          <w:color w:val="333333"/>
          <w:shd w:val="clear" w:color="auto" w:fill="FFFFFF"/>
          <w:lang w:eastAsia="en-GB" w:bidi="th-TH"/>
        </w:rPr>
        <w:t>ay, 2013. The visit</w:t>
      </w:r>
      <w:r w:rsidR="00BD433C" w:rsidRPr="00416AA9">
        <w:rPr>
          <w:rFonts w:asciiTheme="majorHAnsi" w:hAnsiTheme="majorHAnsi" w:cs="Cambria"/>
          <w:color w:val="333333"/>
          <w:shd w:val="clear" w:color="auto" w:fill="FFFFFF"/>
          <w:lang w:eastAsia="en-GB" w:bidi="th-TH"/>
        </w:rPr>
        <w:t>s</w:t>
      </w:r>
      <w:r w:rsidRPr="00416AA9">
        <w:rPr>
          <w:rFonts w:asciiTheme="majorHAnsi" w:hAnsiTheme="majorHAnsi" w:cs="Cambria"/>
          <w:color w:val="333333"/>
          <w:shd w:val="clear" w:color="auto" w:fill="FFFFFF"/>
          <w:lang w:eastAsia="en-GB" w:bidi="th-TH"/>
        </w:rPr>
        <w:t xml:space="preserve"> will focus to monitor the CBDRR initiative </w:t>
      </w:r>
      <w:r w:rsidR="00CB0866">
        <w:rPr>
          <w:rFonts w:asciiTheme="majorHAnsi" w:hAnsiTheme="majorHAnsi" w:cs="Cambria"/>
          <w:color w:val="333333"/>
          <w:shd w:val="clear" w:color="auto" w:fill="FFFFFF"/>
          <w:lang w:eastAsia="en-GB" w:bidi="th-TH"/>
        </w:rPr>
        <w:t>implemented by TRCS and supported by CRC through IFRC.</w:t>
      </w:r>
    </w:p>
    <w:p w:rsidR="00243877" w:rsidRPr="00416AA9" w:rsidRDefault="00243877" w:rsidP="00524B81">
      <w:pPr>
        <w:jc w:val="both"/>
        <w:rPr>
          <w:rFonts w:asciiTheme="majorHAnsi" w:hAnsiTheme="majorHAnsi"/>
          <w:sz w:val="22"/>
          <w:szCs w:val="22"/>
          <w:lang w:val="en-US"/>
        </w:rPr>
      </w:pPr>
    </w:p>
    <w:p w:rsidR="00243877" w:rsidRPr="00416AA9" w:rsidRDefault="0009329F" w:rsidP="00524B81">
      <w:pPr>
        <w:jc w:val="both"/>
        <w:rPr>
          <w:rFonts w:asciiTheme="majorHAnsi" w:hAnsiTheme="majorHAnsi"/>
          <w:b/>
          <w:sz w:val="32"/>
          <w:szCs w:val="32"/>
        </w:rPr>
      </w:pPr>
      <w:r>
        <w:rPr>
          <w:rFonts w:asciiTheme="majorHAnsi" w:hAnsiTheme="majorHAnsi"/>
          <w:b/>
          <w:sz w:val="32"/>
          <w:szCs w:val="32"/>
        </w:rPr>
        <w:t xml:space="preserve">Upcoming Events for </w:t>
      </w:r>
      <w:r w:rsidR="00BD433C" w:rsidRPr="00416AA9">
        <w:rPr>
          <w:rFonts w:asciiTheme="majorHAnsi" w:hAnsiTheme="majorHAnsi"/>
          <w:b/>
          <w:sz w:val="32"/>
          <w:szCs w:val="32"/>
        </w:rPr>
        <w:t>April</w:t>
      </w:r>
      <w:r>
        <w:rPr>
          <w:rFonts w:asciiTheme="majorHAnsi" w:hAnsiTheme="majorHAnsi"/>
          <w:b/>
          <w:sz w:val="32"/>
          <w:szCs w:val="32"/>
        </w:rPr>
        <w:t xml:space="preserve"> 2013</w:t>
      </w:r>
    </w:p>
    <w:tbl>
      <w:tblPr>
        <w:tblStyle w:val="TableGrid"/>
        <w:tblW w:w="0" w:type="auto"/>
        <w:tblLook w:val="04A0"/>
      </w:tblPr>
      <w:tblGrid>
        <w:gridCol w:w="1548"/>
        <w:gridCol w:w="5400"/>
        <w:gridCol w:w="2794"/>
      </w:tblGrid>
      <w:tr w:rsidR="006250F6" w:rsidRPr="00416AA9" w:rsidTr="00BD433C">
        <w:tc>
          <w:tcPr>
            <w:tcW w:w="1548" w:type="dxa"/>
            <w:shd w:val="clear" w:color="auto" w:fill="D9D9D9" w:themeFill="background1" w:themeFillShade="D9"/>
          </w:tcPr>
          <w:p w:rsidR="006250F6" w:rsidRPr="00416AA9" w:rsidRDefault="006250F6" w:rsidP="006250F6">
            <w:pPr>
              <w:jc w:val="center"/>
              <w:rPr>
                <w:rFonts w:asciiTheme="majorHAnsi" w:hAnsiTheme="majorHAnsi"/>
                <w:b/>
                <w:sz w:val="28"/>
                <w:szCs w:val="28"/>
              </w:rPr>
            </w:pPr>
            <w:r w:rsidRPr="00416AA9">
              <w:rPr>
                <w:rFonts w:asciiTheme="majorHAnsi" w:hAnsiTheme="majorHAnsi"/>
                <w:b/>
                <w:sz w:val="28"/>
                <w:szCs w:val="28"/>
              </w:rPr>
              <w:t>Date</w:t>
            </w:r>
          </w:p>
        </w:tc>
        <w:tc>
          <w:tcPr>
            <w:tcW w:w="5400" w:type="dxa"/>
            <w:shd w:val="clear" w:color="auto" w:fill="D9D9D9" w:themeFill="background1" w:themeFillShade="D9"/>
          </w:tcPr>
          <w:p w:rsidR="006250F6" w:rsidRPr="00416AA9" w:rsidRDefault="006250F6" w:rsidP="006250F6">
            <w:pPr>
              <w:jc w:val="center"/>
              <w:rPr>
                <w:rFonts w:asciiTheme="majorHAnsi" w:hAnsiTheme="majorHAnsi"/>
                <w:b/>
                <w:sz w:val="28"/>
                <w:szCs w:val="28"/>
              </w:rPr>
            </w:pPr>
            <w:r w:rsidRPr="00416AA9">
              <w:rPr>
                <w:rFonts w:asciiTheme="majorHAnsi" w:hAnsiTheme="majorHAnsi"/>
                <w:b/>
                <w:sz w:val="28"/>
                <w:szCs w:val="28"/>
              </w:rPr>
              <w:t>Events</w:t>
            </w:r>
          </w:p>
        </w:tc>
        <w:tc>
          <w:tcPr>
            <w:tcW w:w="2794" w:type="dxa"/>
            <w:shd w:val="clear" w:color="auto" w:fill="D9D9D9" w:themeFill="background1" w:themeFillShade="D9"/>
          </w:tcPr>
          <w:p w:rsidR="006250F6" w:rsidRPr="00416AA9" w:rsidRDefault="006250F6" w:rsidP="006250F6">
            <w:pPr>
              <w:jc w:val="center"/>
              <w:rPr>
                <w:rFonts w:asciiTheme="majorHAnsi" w:hAnsiTheme="majorHAnsi"/>
                <w:b/>
                <w:sz w:val="28"/>
                <w:szCs w:val="28"/>
              </w:rPr>
            </w:pPr>
            <w:r w:rsidRPr="00416AA9">
              <w:rPr>
                <w:rFonts w:asciiTheme="majorHAnsi" w:hAnsiTheme="majorHAnsi"/>
                <w:b/>
                <w:sz w:val="28"/>
                <w:szCs w:val="28"/>
              </w:rPr>
              <w:t>Venue</w:t>
            </w:r>
          </w:p>
        </w:tc>
      </w:tr>
      <w:tr w:rsidR="006250F6" w:rsidRPr="00416AA9" w:rsidTr="00BD433C">
        <w:tc>
          <w:tcPr>
            <w:tcW w:w="1548" w:type="dxa"/>
          </w:tcPr>
          <w:p w:rsidR="006250F6" w:rsidRPr="00416AA9" w:rsidRDefault="00BD433C" w:rsidP="00BD433C">
            <w:pPr>
              <w:jc w:val="center"/>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1-3</w:t>
            </w:r>
          </w:p>
        </w:tc>
        <w:tc>
          <w:tcPr>
            <w:tcW w:w="5400" w:type="dxa"/>
          </w:tcPr>
          <w:p w:rsidR="006250F6" w:rsidRPr="00416AA9" w:rsidRDefault="006250F6" w:rsidP="00524B81">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Planning Conference  for  ASEAN Regional Forum (ARF) Disaster Relief Exercise (DiREx)</w:t>
            </w:r>
          </w:p>
        </w:tc>
        <w:tc>
          <w:tcPr>
            <w:tcW w:w="2794" w:type="dxa"/>
          </w:tcPr>
          <w:p w:rsidR="006250F6" w:rsidRPr="00416AA9" w:rsidRDefault="006250F6" w:rsidP="00524B81">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Thailand</w:t>
            </w:r>
          </w:p>
        </w:tc>
      </w:tr>
      <w:tr w:rsidR="00E521A0" w:rsidRPr="00416AA9" w:rsidTr="00BD433C">
        <w:tc>
          <w:tcPr>
            <w:tcW w:w="1548" w:type="dxa"/>
          </w:tcPr>
          <w:p w:rsidR="00E521A0" w:rsidRPr="00416AA9" w:rsidRDefault="00E521A0" w:rsidP="00450CE0">
            <w:pPr>
              <w:pStyle w:val="Default"/>
              <w:jc w:val="center"/>
              <w:rPr>
                <w:rFonts w:asciiTheme="majorHAnsi" w:hAnsiTheme="majorHAnsi"/>
              </w:rPr>
            </w:pPr>
            <w:r w:rsidRPr="00416AA9">
              <w:rPr>
                <w:rFonts w:asciiTheme="majorHAnsi" w:hAnsiTheme="majorHAnsi"/>
              </w:rPr>
              <w:t>7-12</w:t>
            </w:r>
          </w:p>
          <w:tbl>
            <w:tblPr>
              <w:tblW w:w="0" w:type="auto"/>
              <w:tblBorders>
                <w:top w:val="nil"/>
                <w:left w:val="nil"/>
                <w:bottom w:val="nil"/>
                <w:right w:val="nil"/>
              </w:tblBorders>
              <w:tblLook w:val="0000"/>
            </w:tblPr>
            <w:tblGrid>
              <w:gridCol w:w="438"/>
            </w:tblGrid>
            <w:tr w:rsidR="00E521A0" w:rsidRPr="00416AA9" w:rsidTr="00450CE0">
              <w:trPr>
                <w:trHeight w:val="75"/>
              </w:trPr>
              <w:tc>
                <w:tcPr>
                  <w:tcW w:w="0" w:type="auto"/>
                </w:tcPr>
                <w:p w:rsidR="00E521A0" w:rsidRPr="00416AA9" w:rsidRDefault="00E521A0" w:rsidP="00450CE0">
                  <w:pPr>
                    <w:pStyle w:val="Default"/>
                    <w:jc w:val="center"/>
                    <w:rPr>
                      <w:rFonts w:asciiTheme="majorHAnsi" w:hAnsiTheme="majorHAnsi"/>
                    </w:rPr>
                  </w:pPr>
                </w:p>
                <w:tbl>
                  <w:tblPr>
                    <w:tblW w:w="0" w:type="auto"/>
                    <w:tblBorders>
                      <w:top w:val="nil"/>
                      <w:left w:val="nil"/>
                      <w:bottom w:val="nil"/>
                      <w:right w:val="nil"/>
                    </w:tblBorders>
                    <w:tblLook w:val="0000"/>
                  </w:tblPr>
                  <w:tblGrid>
                    <w:gridCol w:w="222"/>
                  </w:tblGrid>
                  <w:tr w:rsidR="00E521A0" w:rsidRPr="00416AA9" w:rsidTr="00450CE0">
                    <w:trPr>
                      <w:trHeight w:val="75"/>
                    </w:trPr>
                    <w:tc>
                      <w:tcPr>
                        <w:tcW w:w="0" w:type="auto"/>
                      </w:tcPr>
                      <w:p w:rsidR="00E521A0" w:rsidRPr="00416AA9" w:rsidRDefault="00E521A0" w:rsidP="00450CE0">
                        <w:pPr>
                          <w:pStyle w:val="Default"/>
                          <w:jc w:val="center"/>
                          <w:rPr>
                            <w:rFonts w:asciiTheme="majorHAnsi" w:hAnsiTheme="majorHAnsi"/>
                            <w:sz w:val="15"/>
                            <w:szCs w:val="15"/>
                          </w:rPr>
                        </w:pPr>
                      </w:p>
                    </w:tc>
                  </w:tr>
                </w:tbl>
                <w:p w:rsidR="00E521A0" w:rsidRPr="00416AA9" w:rsidRDefault="00E521A0" w:rsidP="00450CE0">
                  <w:pPr>
                    <w:pStyle w:val="Default"/>
                    <w:jc w:val="center"/>
                    <w:rPr>
                      <w:rFonts w:asciiTheme="majorHAnsi" w:hAnsiTheme="majorHAnsi"/>
                      <w:sz w:val="15"/>
                      <w:szCs w:val="15"/>
                    </w:rPr>
                  </w:pPr>
                </w:p>
              </w:tc>
            </w:tr>
          </w:tbl>
          <w:p w:rsidR="00E521A0" w:rsidRPr="00416AA9" w:rsidRDefault="00E521A0" w:rsidP="00450CE0">
            <w:pPr>
              <w:jc w:val="center"/>
              <w:rPr>
                <w:rFonts w:asciiTheme="majorHAnsi" w:hAnsiTheme="majorHAnsi" w:cs="Cambria"/>
                <w:color w:val="333333"/>
                <w:shd w:val="clear" w:color="auto" w:fill="FFFFFF"/>
                <w:lang w:eastAsia="en-GB" w:bidi="th-TH"/>
              </w:rPr>
            </w:pPr>
          </w:p>
        </w:tc>
        <w:tc>
          <w:tcPr>
            <w:tcW w:w="5400" w:type="dxa"/>
          </w:tcPr>
          <w:p w:rsidR="00E521A0" w:rsidRPr="00416AA9" w:rsidRDefault="00E521A0" w:rsidP="00450CE0">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Global Community Based Health and First Aid (CBHFA) and  Non-communicable Diseases (NCD) Module development workshop</w:t>
            </w:r>
          </w:p>
        </w:tc>
        <w:tc>
          <w:tcPr>
            <w:tcW w:w="2794" w:type="dxa"/>
          </w:tcPr>
          <w:p w:rsidR="00E521A0" w:rsidRPr="00416AA9" w:rsidRDefault="00E521A0" w:rsidP="00450CE0">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Kuala Lumpur</w:t>
            </w:r>
          </w:p>
        </w:tc>
      </w:tr>
      <w:tr w:rsidR="00E521A0" w:rsidRPr="00416AA9" w:rsidTr="00BD433C">
        <w:tc>
          <w:tcPr>
            <w:tcW w:w="1548" w:type="dxa"/>
          </w:tcPr>
          <w:p w:rsidR="00E521A0" w:rsidRPr="00416AA9" w:rsidRDefault="00E521A0" w:rsidP="0060792E">
            <w:pPr>
              <w:jc w:val="center"/>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17-19</w:t>
            </w:r>
          </w:p>
        </w:tc>
        <w:tc>
          <w:tcPr>
            <w:tcW w:w="5400" w:type="dxa"/>
          </w:tcPr>
          <w:p w:rsidR="00E521A0" w:rsidRPr="00416AA9" w:rsidRDefault="00E521A0" w:rsidP="0060792E">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ISDR Asia Partnership Working Group - IAP</w:t>
            </w:r>
          </w:p>
        </w:tc>
        <w:tc>
          <w:tcPr>
            <w:tcW w:w="2794" w:type="dxa"/>
          </w:tcPr>
          <w:p w:rsidR="00E521A0" w:rsidRPr="00416AA9" w:rsidRDefault="00E521A0" w:rsidP="0060792E">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Bangkok</w:t>
            </w:r>
          </w:p>
        </w:tc>
      </w:tr>
      <w:tr w:rsidR="00E521A0" w:rsidRPr="00416AA9" w:rsidTr="00BD433C">
        <w:tc>
          <w:tcPr>
            <w:tcW w:w="1548" w:type="dxa"/>
          </w:tcPr>
          <w:p w:rsidR="00E521A0" w:rsidRPr="00416AA9" w:rsidRDefault="00E521A0" w:rsidP="00CB3996">
            <w:pPr>
              <w:jc w:val="center"/>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22-24</w:t>
            </w:r>
          </w:p>
        </w:tc>
        <w:tc>
          <w:tcPr>
            <w:tcW w:w="5400" w:type="dxa"/>
          </w:tcPr>
          <w:p w:rsidR="00E521A0" w:rsidRPr="00416AA9" w:rsidRDefault="00E521A0" w:rsidP="00CB3996">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 xml:space="preserve">AP Zone Resilience meeting </w:t>
            </w:r>
          </w:p>
        </w:tc>
        <w:tc>
          <w:tcPr>
            <w:tcW w:w="2794" w:type="dxa"/>
          </w:tcPr>
          <w:p w:rsidR="00E521A0" w:rsidRPr="00416AA9" w:rsidRDefault="00E521A0" w:rsidP="00CB3996">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Kuala Lumpur</w:t>
            </w:r>
          </w:p>
        </w:tc>
      </w:tr>
      <w:tr w:rsidR="00E521A0" w:rsidRPr="00416AA9" w:rsidTr="00BD433C">
        <w:tc>
          <w:tcPr>
            <w:tcW w:w="1548" w:type="dxa"/>
          </w:tcPr>
          <w:p w:rsidR="00E521A0" w:rsidRPr="00416AA9" w:rsidRDefault="00E521A0" w:rsidP="002B3D4B">
            <w:pPr>
              <w:jc w:val="center"/>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24-25</w:t>
            </w:r>
          </w:p>
        </w:tc>
        <w:tc>
          <w:tcPr>
            <w:tcW w:w="5400" w:type="dxa"/>
          </w:tcPr>
          <w:p w:rsidR="00E521A0" w:rsidRPr="00416AA9" w:rsidRDefault="00E521A0" w:rsidP="002B3D4B">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 xml:space="preserve">Thematic seminar on Integration </w:t>
            </w:r>
          </w:p>
        </w:tc>
        <w:tc>
          <w:tcPr>
            <w:tcW w:w="2794" w:type="dxa"/>
          </w:tcPr>
          <w:p w:rsidR="00E521A0" w:rsidRPr="00416AA9" w:rsidRDefault="00E521A0" w:rsidP="002B3D4B">
            <w:pPr>
              <w:jc w:val="both"/>
              <w:rPr>
                <w:rFonts w:asciiTheme="majorHAnsi" w:hAnsiTheme="majorHAnsi" w:cs="Cambria"/>
                <w:color w:val="333333"/>
                <w:shd w:val="clear" w:color="auto" w:fill="FFFFFF"/>
                <w:lang w:eastAsia="en-GB" w:bidi="th-TH"/>
              </w:rPr>
            </w:pPr>
            <w:r w:rsidRPr="00416AA9">
              <w:rPr>
                <w:rFonts w:asciiTheme="majorHAnsi" w:hAnsiTheme="majorHAnsi" w:cs="Cambria"/>
                <w:color w:val="333333"/>
                <w:shd w:val="clear" w:color="auto" w:fill="FFFFFF"/>
                <w:lang w:eastAsia="en-GB" w:bidi="th-TH"/>
              </w:rPr>
              <w:t>Lao</w:t>
            </w:r>
          </w:p>
        </w:tc>
      </w:tr>
      <w:tr w:rsidR="00E521A0" w:rsidRPr="00416AA9" w:rsidTr="00BD433C">
        <w:tc>
          <w:tcPr>
            <w:tcW w:w="1548" w:type="dxa"/>
          </w:tcPr>
          <w:p w:rsidR="00E521A0" w:rsidRDefault="0009329F" w:rsidP="00140208">
            <w:pPr>
              <w:jc w:val="center"/>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25 April – 1 May</w:t>
            </w:r>
          </w:p>
        </w:tc>
        <w:tc>
          <w:tcPr>
            <w:tcW w:w="5400" w:type="dxa"/>
          </w:tcPr>
          <w:p w:rsidR="00E521A0" w:rsidRDefault="0009329F" w:rsidP="00140208">
            <w:pPr>
              <w:jc w:val="both"/>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59</w:t>
            </w:r>
            <w:r w:rsidRPr="0009329F">
              <w:rPr>
                <w:rFonts w:asciiTheme="majorHAnsi" w:hAnsiTheme="majorHAnsi" w:cs="Cambria"/>
                <w:color w:val="333333"/>
                <w:shd w:val="clear" w:color="auto" w:fill="FFFFFF"/>
                <w:vertAlign w:val="superscript"/>
                <w:lang w:eastAsia="en-GB" w:bidi="th-TH"/>
              </w:rPr>
              <w:t>th</w:t>
            </w:r>
            <w:r>
              <w:rPr>
                <w:rFonts w:asciiTheme="majorHAnsi" w:hAnsiTheme="majorHAnsi" w:cs="Cambria"/>
                <w:color w:val="333333"/>
                <w:shd w:val="clear" w:color="auto" w:fill="FFFFFF"/>
                <w:lang w:eastAsia="en-GB" w:bidi="th-TH"/>
              </w:rPr>
              <w:t xml:space="preserve"> Open Session of ESCAP (session on Post HFA consultations included)</w:t>
            </w:r>
          </w:p>
        </w:tc>
        <w:tc>
          <w:tcPr>
            <w:tcW w:w="2794" w:type="dxa"/>
          </w:tcPr>
          <w:p w:rsidR="00E521A0" w:rsidRDefault="0009329F" w:rsidP="00140208">
            <w:pPr>
              <w:jc w:val="both"/>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Bangkok</w:t>
            </w:r>
          </w:p>
        </w:tc>
      </w:tr>
      <w:tr w:rsidR="00E521A0" w:rsidRPr="00416AA9" w:rsidTr="00BD433C">
        <w:tc>
          <w:tcPr>
            <w:tcW w:w="1548" w:type="dxa"/>
          </w:tcPr>
          <w:p w:rsidR="00E521A0" w:rsidRPr="00416AA9" w:rsidRDefault="00E521A0" w:rsidP="00140208">
            <w:pPr>
              <w:jc w:val="center"/>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30</w:t>
            </w:r>
          </w:p>
        </w:tc>
        <w:tc>
          <w:tcPr>
            <w:tcW w:w="5400" w:type="dxa"/>
          </w:tcPr>
          <w:p w:rsidR="00E521A0" w:rsidRPr="00416AA9" w:rsidRDefault="00E521A0" w:rsidP="00140208">
            <w:pPr>
              <w:jc w:val="both"/>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The International Conference on Civil-Military Coordination in Disaster Response – (organised by Thai Governament)</w:t>
            </w:r>
          </w:p>
        </w:tc>
        <w:tc>
          <w:tcPr>
            <w:tcW w:w="2794" w:type="dxa"/>
          </w:tcPr>
          <w:p w:rsidR="00E521A0" w:rsidRPr="00416AA9" w:rsidRDefault="00E521A0" w:rsidP="00140208">
            <w:pPr>
              <w:jc w:val="both"/>
              <w:rPr>
                <w:rFonts w:asciiTheme="majorHAnsi" w:hAnsiTheme="majorHAnsi" w:cs="Cambria"/>
                <w:color w:val="333333"/>
                <w:shd w:val="clear" w:color="auto" w:fill="FFFFFF"/>
                <w:lang w:eastAsia="en-GB" w:bidi="th-TH"/>
              </w:rPr>
            </w:pPr>
            <w:r>
              <w:rPr>
                <w:rFonts w:asciiTheme="majorHAnsi" w:hAnsiTheme="majorHAnsi" w:cs="Cambria"/>
                <w:color w:val="333333"/>
                <w:shd w:val="clear" w:color="auto" w:fill="FFFFFF"/>
                <w:lang w:eastAsia="en-GB" w:bidi="th-TH"/>
              </w:rPr>
              <w:t>Bangkok, Thailand</w:t>
            </w:r>
          </w:p>
        </w:tc>
      </w:tr>
    </w:tbl>
    <w:p w:rsidR="006250F6" w:rsidRPr="00416AA9" w:rsidRDefault="006250F6" w:rsidP="00524B81">
      <w:pPr>
        <w:jc w:val="both"/>
        <w:rPr>
          <w:rFonts w:asciiTheme="majorHAnsi" w:hAnsiTheme="majorHAnsi"/>
          <w:b/>
          <w:sz w:val="32"/>
          <w:szCs w:val="32"/>
        </w:rPr>
      </w:pPr>
    </w:p>
    <w:sectPr w:rsidR="006250F6" w:rsidRPr="00416AA9" w:rsidSect="00400489">
      <w:headerReference w:type="default" r:id="rId8"/>
      <w:footerReference w:type="default" r:id="rId9"/>
      <w:pgSz w:w="11907" w:h="16840" w:code="9"/>
      <w:pgMar w:top="1134" w:right="1247" w:bottom="1247" w:left="1134"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2D7" w:rsidRDefault="001D72D7" w:rsidP="009057C6">
      <w:r>
        <w:separator/>
      </w:r>
    </w:p>
  </w:endnote>
  <w:endnote w:type="continuationSeparator" w:id="0">
    <w:p w:rsidR="001D72D7" w:rsidRDefault="001D72D7" w:rsidP="00905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CaeciliaLTStd-Roman">
    <w:altName w:val="Caecilia LT Std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NeueLTStd-Hv">
    <w:altName w:val="HelveticaNeueLT Std Hvy"/>
    <w:panose1 w:val="00000000000000000000"/>
    <w:charset w:val="4D"/>
    <w:family w:val="auto"/>
    <w:notTrueType/>
    <w:pitch w:val="default"/>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ordia New">
    <w:panose1 w:val="020B0304020202020204"/>
    <w:charset w:val="00"/>
    <w:family w:val="swiss"/>
    <w:pitch w:val="variable"/>
    <w:sig w:usb0="0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5235"/>
      <w:docPartObj>
        <w:docPartGallery w:val="Page Numbers (Bottom of Page)"/>
        <w:docPartUnique/>
      </w:docPartObj>
    </w:sdtPr>
    <w:sdtEndPr>
      <w:rPr>
        <w:color w:val="7F7F7F" w:themeColor="background1" w:themeShade="7F"/>
        <w:spacing w:val="60"/>
      </w:rPr>
    </w:sdtEndPr>
    <w:sdtContent>
      <w:p w:rsidR="004547AF" w:rsidRDefault="00DF7C9E" w:rsidP="00C40E9C">
        <w:pPr>
          <w:pStyle w:val="Footer"/>
          <w:pBdr>
            <w:top w:val="single" w:sz="4" w:space="1" w:color="D9D9D9" w:themeColor="background1" w:themeShade="D9"/>
          </w:pBdr>
          <w:jc w:val="right"/>
          <w:rPr>
            <w:b/>
          </w:rPr>
        </w:pPr>
        <w:r w:rsidRPr="00DF7C9E">
          <w:fldChar w:fldCharType="begin"/>
        </w:r>
        <w:r w:rsidR="004306DD">
          <w:instrText xml:space="preserve"> PAGE   \* MERGEFORMAT </w:instrText>
        </w:r>
        <w:r w:rsidRPr="00DF7C9E">
          <w:fldChar w:fldCharType="separate"/>
        </w:r>
        <w:r w:rsidR="007C56F5" w:rsidRPr="007C56F5">
          <w:rPr>
            <w:b/>
            <w:noProof/>
          </w:rPr>
          <w:t>4</w:t>
        </w:r>
        <w:r>
          <w:rPr>
            <w:b/>
            <w:noProof/>
          </w:rPr>
          <w:fldChar w:fldCharType="end"/>
        </w:r>
        <w:r w:rsidR="004547AF">
          <w:rPr>
            <w:b/>
          </w:rPr>
          <w:t xml:space="preserve"> | </w:t>
        </w:r>
        <w:r w:rsidR="004547AF">
          <w:rPr>
            <w:color w:val="7F7F7F" w:themeColor="background1" w:themeShade="7F"/>
            <w:spacing w:val="60"/>
          </w:rPr>
          <w:t>Page</w:t>
        </w:r>
      </w:p>
    </w:sdtContent>
  </w:sdt>
  <w:p w:rsidR="004547AF" w:rsidRDefault="00454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2D7" w:rsidRDefault="001D72D7" w:rsidP="009057C6">
      <w:r>
        <w:separator/>
      </w:r>
    </w:p>
  </w:footnote>
  <w:footnote w:type="continuationSeparator" w:id="0">
    <w:p w:rsidR="001D72D7" w:rsidRDefault="001D72D7" w:rsidP="00905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6"/>
      <w:gridCol w:w="3766"/>
    </w:tblGrid>
    <w:tr w:rsidR="004547AF" w:rsidTr="00394BF2">
      <w:tc>
        <w:tcPr>
          <w:tcW w:w="4927" w:type="dxa"/>
        </w:tcPr>
        <w:p w:rsidR="004547AF" w:rsidRPr="00E35AFD" w:rsidRDefault="004547AF" w:rsidP="00394BF2">
          <w:pPr>
            <w:pStyle w:val="Header"/>
            <w:rPr>
              <w:rFonts w:asciiTheme="minorHAnsi" w:hAnsiTheme="minorHAnsi" w:cs="Arial"/>
              <w:color w:val="C00000"/>
              <w:sz w:val="22"/>
              <w:szCs w:val="22"/>
            </w:rPr>
          </w:pPr>
          <w:r w:rsidRPr="00E35AFD">
            <w:rPr>
              <w:rFonts w:asciiTheme="minorHAnsi" w:hAnsiTheme="minorHAnsi" w:cs="Arial"/>
              <w:noProof/>
              <w:color w:val="C00000"/>
              <w:sz w:val="22"/>
              <w:szCs w:val="22"/>
              <w:lang w:eastAsia="en-GB"/>
            </w:rPr>
            <w:drawing>
              <wp:anchor distT="0" distB="0" distL="114300" distR="114300" simplePos="0" relativeHeight="251657216" behindDoc="1" locked="0" layoutInCell="1" allowOverlap="1">
                <wp:simplePos x="0" y="0"/>
                <wp:positionH relativeFrom="column">
                  <wp:posOffset>3810</wp:posOffset>
                </wp:positionH>
                <wp:positionV relativeFrom="paragraph">
                  <wp:posOffset>-347345</wp:posOffset>
                </wp:positionV>
                <wp:extent cx="3638550" cy="304800"/>
                <wp:effectExtent l="19050" t="0" r="0" b="0"/>
                <wp:wrapTight wrapText="bothSides">
                  <wp:wrapPolygon edited="0">
                    <wp:start x="-113" y="0"/>
                    <wp:lineTo x="-113" y="20250"/>
                    <wp:lineTo x="21600" y="20250"/>
                    <wp:lineTo x="21600" y="0"/>
                    <wp:lineTo x="-113" y="0"/>
                  </wp:wrapPolygon>
                </wp:wrapTight>
                <wp:docPr id="5" name="Picture 1" descr="C:\Documents and Settings\indira.kulenovic.IFRC\Desktop\Pics logos slides\RCRC logos\IFR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RCRC logos\IFRC-logo.gif"/>
                        <pic:cNvPicPr>
                          <a:picLocks noChangeAspect="1" noChangeArrowheads="1"/>
                        </pic:cNvPicPr>
                      </pic:nvPicPr>
                      <pic:blipFill>
                        <a:blip r:embed="rId1"/>
                        <a:srcRect/>
                        <a:stretch>
                          <a:fillRect/>
                        </a:stretch>
                      </pic:blipFill>
                      <pic:spPr bwMode="auto">
                        <a:xfrm>
                          <a:off x="0" y="0"/>
                          <a:ext cx="3638550" cy="304800"/>
                        </a:xfrm>
                        <a:prstGeom prst="rect">
                          <a:avLst/>
                        </a:prstGeom>
                        <a:noFill/>
                        <a:ln w="9525">
                          <a:noFill/>
                          <a:miter lim="800000"/>
                          <a:headEnd/>
                          <a:tailEnd/>
                        </a:ln>
                      </pic:spPr>
                    </pic:pic>
                  </a:graphicData>
                </a:graphic>
              </wp:anchor>
            </w:drawing>
          </w:r>
          <w:r w:rsidRPr="00E35AFD">
            <w:rPr>
              <w:rFonts w:asciiTheme="minorHAnsi" w:hAnsiTheme="minorHAnsi" w:cs="Arial"/>
              <w:color w:val="C00000"/>
              <w:sz w:val="22"/>
              <w:szCs w:val="22"/>
            </w:rPr>
            <w:t>IFRC Southeast Asia Regional Delegation</w:t>
          </w:r>
        </w:p>
        <w:p w:rsidR="004547AF" w:rsidRDefault="004547AF" w:rsidP="00394BF2">
          <w:pPr>
            <w:pStyle w:val="Header"/>
          </w:pPr>
        </w:p>
      </w:tc>
      <w:tc>
        <w:tcPr>
          <w:tcW w:w="4928" w:type="dxa"/>
        </w:tcPr>
        <w:p w:rsidR="004547AF" w:rsidRDefault="004547AF" w:rsidP="00394BF2">
          <w:pPr>
            <w:pStyle w:val="Header"/>
            <w:jc w:val="right"/>
          </w:pPr>
          <w:r w:rsidRPr="00394BF2">
            <w:rPr>
              <w:noProof/>
              <w:lang w:eastAsia="en-GB"/>
            </w:rPr>
            <w:drawing>
              <wp:inline distT="0" distB="0" distL="0" distR="0">
                <wp:extent cx="2038350" cy="767379"/>
                <wp:effectExtent l="19050" t="0" r="0" b="0"/>
                <wp:docPr id="4" name="Picture 1" descr="C:\Documents and Settings\indira.kulenovic.IFRC\Desktop\Pics logos slides\CSR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ndira.kulenovic.IFRC\Desktop\Pics logos slides\CSRU Logo.JPG"/>
                        <pic:cNvPicPr>
                          <a:picLocks noChangeAspect="1" noChangeArrowheads="1"/>
                        </pic:cNvPicPr>
                      </pic:nvPicPr>
                      <pic:blipFill>
                        <a:blip r:embed="rId2"/>
                        <a:srcRect/>
                        <a:stretch>
                          <a:fillRect/>
                        </a:stretch>
                      </pic:blipFill>
                      <pic:spPr bwMode="auto">
                        <a:xfrm>
                          <a:off x="0" y="0"/>
                          <a:ext cx="2038350" cy="767379"/>
                        </a:xfrm>
                        <a:prstGeom prst="rect">
                          <a:avLst/>
                        </a:prstGeom>
                        <a:noFill/>
                        <a:ln w="9525">
                          <a:noFill/>
                          <a:miter lim="800000"/>
                          <a:headEnd/>
                          <a:tailEnd/>
                        </a:ln>
                      </pic:spPr>
                    </pic:pic>
                  </a:graphicData>
                </a:graphic>
              </wp:inline>
            </w:drawing>
          </w:r>
        </w:p>
      </w:tc>
    </w:tr>
  </w:tbl>
  <w:p w:rsidR="004547AF" w:rsidRDefault="004547AF" w:rsidP="00394BF2">
    <w:pPr>
      <w:pStyle w:val="Header"/>
      <w:jc w:val="right"/>
    </w:pPr>
  </w:p>
  <w:p w:rsidR="004547AF" w:rsidRDefault="00454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22018BE"/>
    <w:lvl w:ilvl="0">
      <w:start w:val="1"/>
      <w:numFmt w:val="decimal"/>
      <w:pStyle w:val="ListNumber"/>
      <w:lvlText w:val="%1."/>
      <w:lvlJc w:val="left"/>
      <w:pPr>
        <w:tabs>
          <w:tab w:val="num" w:pos="360"/>
        </w:tabs>
        <w:ind w:left="360" w:hanging="360"/>
      </w:pPr>
    </w:lvl>
  </w:abstractNum>
  <w:abstractNum w:abstractNumId="1">
    <w:nsid w:val="0288422F"/>
    <w:multiLevelType w:val="hybridMultilevel"/>
    <w:tmpl w:val="B8F04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8C64CB"/>
    <w:multiLevelType w:val="hybridMultilevel"/>
    <w:tmpl w:val="000E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6118F"/>
    <w:multiLevelType w:val="hybridMultilevel"/>
    <w:tmpl w:val="9D740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B357D0A"/>
    <w:multiLevelType w:val="hybridMultilevel"/>
    <w:tmpl w:val="88500F04"/>
    <w:lvl w:ilvl="0" w:tplc="673E4BBE">
      <w:start w:val="1"/>
      <w:numFmt w:val="decimal"/>
      <w:lvlText w:val="%1."/>
      <w:lvlJc w:val="left"/>
      <w:pPr>
        <w:ind w:left="720" w:hanging="360"/>
      </w:pPr>
      <w:rPr>
        <w:rFonts w:cs="Times New Roman"/>
        <w:b/>
        <w:color w:val="FF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1C2209CF"/>
    <w:multiLevelType w:val="hybridMultilevel"/>
    <w:tmpl w:val="E72C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43A79"/>
    <w:multiLevelType w:val="hybridMultilevel"/>
    <w:tmpl w:val="D702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6C3F9E"/>
    <w:multiLevelType w:val="hybridMultilevel"/>
    <w:tmpl w:val="84FAC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31E7E"/>
    <w:multiLevelType w:val="hybridMultilevel"/>
    <w:tmpl w:val="6E0E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1425FD"/>
    <w:multiLevelType w:val="hybridMultilevel"/>
    <w:tmpl w:val="679401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31CA3E27"/>
    <w:multiLevelType w:val="hybridMultilevel"/>
    <w:tmpl w:val="1144D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552CC4"/>
    <w:multiLevelType w:val="hybridMultilevel"/>
    <w:tmpl w:val="3A74D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B80341"/>
    <w:multiLevelType w:val="hybridMultilevel"/>
    <w:tmpl w:val="E2906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8031696"/>
    <w:multiLevelType w:val="hybridMultilevel"/>
    <w:tmpl w:val="6794019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41602F03"/>
    <w:multiLevelType w:val="multilevel"/>
    <w:tmpl w:val="787CC7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42458C6"/>
    <w:multiLevelType w:val="hybridMultilevel"/>
    <w:tmpl w:val="CF3E07C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4C50DD"/>
    <w:multiLevelType w:val="hybridMultilevel"/>
    <w:tmpl w:val="0BD8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5712FB"/>
    <w:multiLevelType w:val="hybridMultilevel"/>
    <w:tmpl w:val="9CA4E77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47A403F"/>
    <w:multiLevelType w:val="hybridMultilevel"/>
    <w:tmpl w:val="F1808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6770BB9"/>
    <w:multiLevelType w:val="hybridMultilevel"/>
    <w:tmpl w:val="3E64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9D38BB"/>
    <w:multiLevelType w:val="multilevel"/>
    <w:tmpl w:val="3BB63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C94F18"/>
    <w:multiLevelType w:val="hybridMultilevel"/>
    <w:tmpl w:val="3984E07A"/>
    <w:lvl w:ilvl="0" w:tplc="43AEDBA0">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4BBB0EF7"/>
    <w:multiLevelType w:val="hybridMultilevel"/>
    <w:tmpl w:val="7F98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F6538F"/>
    <w:multiLevelType w:val="hybridMultilevel"/>
    <w:tmpl w:val="A2D2C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C170C0"/>
    <w:multiLevelType w:val="hybridMultilevel"/>
    <w:tmpl w:val="0F163AA8"/>
    <w:lvl w:ilvl="0" w:tplc="08090001">
      <w:start w:val="1"/>
      <w:numFmt w:val="bullet"/>
      <w:lvlText w:val=""/>
      <w:lvlJc w:val="left"/>
      <w:pPr>
        <w:ind w:left="761" w:hanging="360"/>
      </w:pPr>
      <w:rPr>
        <w:rFonts w:ascii="Symbol" w:hAnsi="Symbol" w:hint="default"/>
      </w:r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25">
    <w:nsid w:val="57BB74E5"/>
    <w:multiLevelType w:val="hybridMultilevel"/>
    <w:tmpl w:val="9AE4C2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97771A7"/>
    <w:multiLevelType w:val="hybridMultilevel"/>
    <w:tmpl w:val="D646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A36D62"/>
    <w:multiLevelType w:val="hybridMultilevel"/>
    <w:tmpl w:val="CB4EF152"/>
    <w:lvl w:ilvl="0" w:tplc="6E8C5694">
      <w:start w:val="1"/>
      <w:numFmt w:val="bullet"/>
      <w:lvlText w:val="-"/>
      <w:lvlJc w:val="left"/>
      <w:pPr>
        <w:ind w:left="1080" w:hanging="360"/>
      </w:pPr>
      <w:rPr>
        <w:rFonts w:ascii="Calibri" w:eastAsia="Calibri" w:hAnsi="Calibri"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615B3751"/>
    <w:multiLevelType w:val="hybridMultilevel"/>
    <w:tmpl w:val="D88C2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C353F7"/>
    <w:multiLevelType w:val="hybridMultilevel"/>
    <w:tmpl w:val="CE622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A15F6D"/>
    <w:multiLevelType w:val="hybridMultilevel"/>
    <w:tmpl w:val="2B50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A21C07"/>
    <w:multiLevelType w:val="hybridMultilevel"/>
    <w:tmpl w:val="D318F716"/>
    <w:lvl w:ilvl="0" w:tplc="D75EE3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0A7407"/>
    <w:multiLevelType w:val="hybridMultilevel"/>
    <w:tmpl w:val="24AC5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1447D94"/>
    <w:multiLevelType w:val="hybridMultilevel"/>
    <w:tmpl w:val="F65810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65B41DA"/>
    <w:multiLevelType w:val="hybridMultilevel"/>
    <w:tmpl w:val="2554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2A395D"/>
    <w:multiLevelType w:val="hybridMultilevel"/>
    <w:tmpl w:val="C9B8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5"/>
  </w:num>
  <w:num w:numId="4">
    <w:abstractNumId w:val="0"/>
  </w:num>
  <w:num w:numId="5">
    <w:abstractNumId w:val="10"/>
  </w:num>
  <w:num w:numId="6">
    <w:abstractNumId w:val="35"/>
  </w:num>
  <w:num w:numId="7">
    <w:abstractNumId w:val="22"/>
  </w:num>
  <w:num w:numId="8">
    <w:abstractNumId w:val="19"/>
  </w:num>
  <w:num w:numId="9">
    <w:abstractNumId w:val="16"/>
  </w:num>
  <w:num w:numId="10">
    <w:abstractNumId w:val="6"/>
  </w:num>
  <w:num w:numId="11">
    <w:abstractNumId w:val="23"/>
  </w:num>
  <w:num w:numId="12">
    <w:abstractNumId w:val="33"/>
  </w:num>
  <w:num w:numId="13">
    <w:abstractNumId w:val="1"/>
  </w:num>
  <w:num w:numId="14">
    <w:abstractNumId w:val="5"/>
  </w:num>
  <w:num w:numId="15">
    <w:abstractNumId w:val="18"/>
  </w:num>
  <w:num w:numId="16">
    <w:abstractNumId w:val="8"/>
  </w:num>
  <w:num w:numId="17">
    <w:abstractNumId w:val="29"/>
  </w:num>
  <w:num w:numId="18">
    <w:abstractNumId w:val="31"/>
  </w:num>
  <w:num w:numId="19">
    <w:abstractNumId w:val="24"/>
  </w:num>
  <w:num w:numId="20">
    <w:abstractNumId w:val="32"/>
  </w:num>
  <w:num w:numId="21">
    <w:abstractNumId w:val="4"/>
  </w:num>
  <w:num w:numId="22">
    <w:abstractNumId w:val="21"/>
  </w:num>
  <w:num w:numId="23">
    <w:abstractNumId w:val="12"/>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7"/>
  </w:num>
  <w:num w:numId="28">
    <w:abstractNumId w:val="30"/>
  </w:num>
  <w:num w:numId="29">
    <w:abstractNumId w:val="1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6"/>
  </w:num>
  <w:num w:numId="35">
    <w:abstractNumId w:val="2"/>
  </w:num>
  <w:num w:numId="36">
    <w:abstractNumId w:val="34"/>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applyBreakingRules/>
  </w:compat>
  <w:rsids>
    <w:rsidRoot w:val="00266B13"/>
    <w:rsid w:val="00002A40"/>
    <w:rsid w:val="000111FC"/>
    <w:rsid w:val="0001305A"/>
    <w:rsid w:val="000146B7"/>
    <w:rsid w:val="00016AB4"/>
    <w:rsid w:val="000223FE"/>
    <w:rsid w:val="00023BA3"/>
    <w:rsid w:val="0002415F"/>
    <w:rsid w:val="000252C7"/>
    <w:rsid w:val="00025A0E"/>
    <w:rsid w:val="00037645"/>
    <w:rsid w:val="00037D80"/>
    <w:rsid w:val="00041623"/>
    <w:rsid w:val="000424D1"/>
    <w:rsid w:val="00043C75"/>
    <w:rsid w:val="00045650"/>
    <w:rsid w:val="000461C8"/>
    <w:rsid w:val="0004730D"/>
    <w:rsid w:val="0004787A"/>
    <w:rsid w:val="000523F9"/>
    <w:rsid w:val="00054C58"/>
    <w:rsid w:val="000612E4"/>
    <w:rsid w:val="00062444"/>
    <w:rsid w:val="00063A7B"/>
    <w:rsid w:val="00065C81"/>
    <w:rsid w:val="000664BB"/>
    <w:rsid w:val="00072C61"/>
    <w:rsid w:val="000776B3"/>
    <w:rsid w:val="00080C68"/>
    <w:rsid w:val="000832FA"/>
    <w:rsid w:val="00084A8A"/>
    <w:rsid w:val="00087BFD"/>
    <w:rsid w:val="0009329F"/>
    <w:rsid w:val="000932F5"/>
    <w:rsid w:val="00095BBC"/>
    <w:rsid w:val="00097E46"/>
    <w:rsid w:val="000A14B1"/>
    <w:rsid w:val="000A3299"/>
    <w:rsid w:val="000A3CC3"/>
    <w:rsid w:val="000A4283"/>
    <w:rsid w:val="000B4316"/>
    <w:rsid w:val="000C0F46"/>
    <w:rsid w:val="000C5288"/>
    <w:rsid w:val="000C5E1E"/>
    <w:rsid w:val="000D00C2"/>
    <w:rsid w:val="000D14FA"/>
    <w:rsid w:val="000D222A"/>
    <w:rsid w:val="000D3984"/>
    <w:rsid w:val="000D7B07"/>
    <w:rsid w:val="000E051E"/>
    <w:rsid w:val="000E75F6"/>
    <w:rsid w:val="000F0002"/>
    <w:rsid w:val="000F04D6"/>
    <w:rsid w:val="000F12A6"/>
    <w:rsid w:val="000F2417"/>
    <w:rsid w:val="000F48DB"/>
    <w:rsid w:val="00100284"/>
    <w:rsid w:val="00100339"/>
    <w:rsid w:val="0010193F"/>
    <w:rsid w:val="0010463E"/>
    <w:rsid w:val="00106E59"/>
    <w:rsid w:val="0010775C"/>
    <w:rsid w:val="001105D8"/>
    <w:rsid w:val="00112AAD"/>
    <w:rsid w:val="00113EA5"/>
    <w:rsid w:val="001239B5"/>
    <w:rsid w:val="00126042"/>
    <w:rsid w:val="00127FCB"/>
    <w:rsid w:val="00131D78"/>
    <w:rsid w:val="00142B6C"/>
    <w:rsid w:val="00143334"/>
    <w:rsid w:val="00144D5A"/>
    <w:rsid w:val="00147856"/>
    <w:rsid w:val="001520B2"/>
    <w:rsid w:val="001520B3"/>
    <w:rsid w:val="00152D4D"/>
    <w:rsid w:val="001531A6"/>
    <w:rsid w:val="001536A3"/>
    <w:rsid w:val="00156D6E"/>
    <w:rsid w:val="001624DC"/>
    <w:rsid w:val="00162726"/>
    <w:rsid w:val="001660FA"/>
    <w:rsid w:val="00167FF5"/>
    <w:rsid w:val="00172C95"/>
    <w:rsid w:val="00176535"/>
    <w:rsid w:val="001836D7"/>
    <w:rsid w:val="00187EBF"/>
    <w:rsid w:val="001A05A3"/>
    <w:rsid w:val="001A1912"/>
    <w:rsid w:val="001A2A8B"/>
    <w:rsid w:val="001A7A1C"/>
    <w:rsid w:val="001B1A90"/>
    <w:rsid w:val="001B3E2D"/>
    <w:rsid w:val="001B5159"/>
    <w:rsid w:val="001C0CD9"/>
    <w:rsid w:val="001C15F1"/>
    <w:rsid w:val="001C2B58"/>
    <w:rsid w:val="001C4E35"/>
    <w:rsid w:val="001D1574"/>
    <w:rsid w:val="001D72D7"/>
    <w:rsid w:val="001E6D43"/>
    <w:rsid w:val="001F047A"/>
    <w:rsid w:val="001F1143"/>
    <w:rsid w:val="001F2EE0"/>
    <w:rsid w:val="0020008E"/>
    <w:rsid w:val="002026D0"/>
    <w:rsid w:val="00210FB4"/>
    <w:rsid w:val="002120E4"/>
    <w:rsid w:val="00212E97"/>
    <w:rsid w:val="00213A8F"/>
    <w:rsid w:val="00214B60"/>
    <w:rsid w:val="00222CB2"/>
    <w:rsid w:val="00227574"/>
    <w:rsid w:val="00227F87"/>
    <w:rsid w:val="002314E4"/>
    <w:rsid w:val="00233214"/>
    <w:rsid w:val="0023574B"/>
    <w:rsid w:val="00241C1B"/>
    <w:rsid w:val="00241E5C"/>
    <w:rsid w:val="00243877"/>
    <w:rsid w:val="00244C18"/>
    <w:rsid w:val="00245A4C"/>
    <w:rsid w:val="002519E7"/>
    <w:rsid w:val="00255630"/>
    <w:rsid w:val="00260D32"/>
    <w:rsid w:val="00266B13"/>
    <w:rsid w:val="00270DF1"/>
    <w:rsid w:val="00274A82"/>
    <w:rsid w:val="002752F0"/>
    <w:rsid w:val="00281168"/>
    <w:rsid w:val="00283C4D"/>
    <w:rsid w:val="002964EF"/>
    <w:rsid w:val="002A171B"/>
    <w:rsid w:val="002A3E25"/>
    <w:rsid w:val="002B0228"/>
    <w:rsid w:val="002B2676"/>
    <w:rsid w:val="002B7B99"/>
    <w:rsid w:val="002B7CE7"/>
    <w:rsid w:val="002C0F36"/>
    <w:rsid w:val="002C40A4"/>
    <w:rsid w:val="002C5041"/>
    <w:rsid w:val="002C5067"/>
    <w:rsid w:val="002C5648"/>
    <w:rsid w:val="002C71E9"/>
    <w:rsid w:val="002C7866"/>
    <w:rsid w:val="002D04D2"/>
    <w:rsid w:val="002D5183"/>
    <w:rsid w:val="002D6CC7"/>
    <w:rsid w:val="002E47A1"/>
    <w:rsid w:val="002F0B4F"/>
    <w:rsid w:val="002F6812"/>
    <w:rsid w:val="00303439"/>
    <w:rsid w:val="0030407C"/>
    <w:rsid w:val="0030515A"/>
    <w:rsid w:val="003058D4"/>
    <w:rsid w:val="00305E20"/>
    <w:rsid w:val="003118CA"/>
    <w:rsid w:val="00312376"/>
    <w:rsid w:val="00314208"/>
    <w:rsid w:val="00317A8B"/>
    <w:rsid w:val="0032185D"/>
    <w:rsid w:val="003220E4"/>
    <w:rsid w:val="00323950"/>
    <w:rsid w:val="003252AA"/>
    <w:rsid w:val="00327C80"/>
    <w:rsid w:val="00330B8E"/>
    <w:rsid w:val="00331581"/>
    <w:rsid w:val="003339B0"/>
    <w:rsid w:val="00335DFA"/>
    <w:rsid w:val="003465EF"/>
    <w:rsid w:val="00346FBC"/>
    <w:rsid w:val="0035741D"/>
    <w:rsid w:val="00363066"/>
    <w:rsid w:val="00363739"/>
    <w:rsid w:val="00364A96"/>
    <w:rsid w:val="0036655B"/>
    <w:rsid w:val="003731E3"/>
    <w:rsid w:val="0037332B"/>
    <w:rsid w:val="00373C1C"/>
    <w:rsid w:val="0037503B"/>
    <w:rsid w:val="0037769F"/>
    <w:rsid w:val="0038017C"/>
    <w:rsid w:val="00382A17"/>
    <w:rsid w:val="00383815"/>
    <w:rsid w:val="00383F7B"/>
    <w:rsid w:val="00387514"/>
    <w:rsid w:val="00390914"/>
    <w:rsid w:val="00390FED"/>
    <w:rsid w:val="00393903"/>
    <w:rsid w:val="003946CA"/>
    <w:rsid w:val="00394BF2"/>
    <w:rsid w:val="003957AB"/>
    <w:rsid w:val="0039649C"/>
    <w:rsid w:val="003A29D3"/>
    <w:rsid w:val="003A3A25"/>
    <w:rsid w:val="003A484F"/>
    <w:rsid w:val="003A57DA"/>
    <w:rsid w:val="003B1D4A"/>
    <w:rsid w:val="003B22EE"/>
    <w:rsid w:val="003C14A3"/>
    <w:rsid w:val="003C1F4E"/>
    <w:rsid w:val="003C2431"/>
    <w:rsid w:val="003C3065"/>
    <w:rsid w:val="003C442D"/>
    <w:rsid w:val="003C69E0"/>
    <w:rsid w:val="003C6EA3"/>
    <w:rsid w:val="003D2D51"/>
    <w:rsid w:val="003D3762"/>
    <w:rsid w:val="003D46FF"/>
    <w:rsid w:val="003E2B45"/>
    <w:rsid w:val="003E43A8"/>
    <w:rsid w:val="003F0A6E"/>
    <w:rsid w:val="003F127A"/>
    <w:rsid w:val="003F322C"/>
    <w:rsid w:val="00400489"/>
    <w:rsid w:val="004015B2"/>
    <w:rsid w:val="004021A0"/>
    <w:rsid w:val="00405EFD"/>
    <w:rsid w:val="0040739A"/>
    <w:rsid w:val="004113EF"/>
    <w:rsid w:val="00413227"/>
    <w:rsid w:val="004148B9"/>
    <w:rsid w:val="0041500D"/>
    <w:rsid w:val="00415A50"/>
    <w:rsid w:val="00416AA9"/>
    <w:rsid w:val="004179C2"/>
    <w:rsid w:val="00420011"/>
    <w:rsid w:val="0042149F"/>
    <w:rsid w:val="00424CD1"/>
    <w:rsid w:val="004306DD"/>
    <w:rsid w:val="00432798"/>
    <w:rsid w:val="0043543E"/>
    <w:rsid w:val="0043730C"/>
    <w:rsid w:val="0043738E"/>
    <w:rsid w:val="00441E5F"/>
    <w:rsid w:val="004547AF"/>
    <w:rsid w:val="00455009"/>
    <w:rsid w:val="004551EB"/>
    <w:rsid w:val="00460464"/>
    <w:rsid w:val="00466AF7"/>
    <w:rsid w:val="00471783"/>
    <w:rsid w:val="0047408F"/>
    <w:rsid w:val="00476F62"/>
    <w:rsid w:val="00481E8A"/>
    <w:rsid w:val="00486031"/>
    <w:rsid w:val="00493B07"/>
    <w:rsid w:val="00497642"/>
    <w:rsid w:val="004A4AC1"/>
    <w:rsid w:val="004A7A06"/>
    <w:rsid w:val="004A7F08"/>
    <w:rsid w:val="004B0B89"/>
    <w:rsid w:val="004B7BA4"/>
    <w:rsid w:val="004C500D"/>
    <w:rsid w:val="004C5A09"/>
    <w:rsid w:val="004D7250"/>
    <w:rsid w:val="004E2D1B"/>
    <w:rsid w:val="004F2B30"/>
    <w:rsid w:val="004F552C"/>
    <w:rsid w:val="00505A97"/>
    <w:rsid w:val="00511CC9"/>
    <w:rsid w:val="00513CC9"/>
    <w:rsid w:val="00524B81"/>
    <w:rsid w:val="00524C52"/>
    <w:rsid w:val="005274C8"/>
    <w:rsid w:val="00531382"/>
    <w:rsid w:val="00540313"/>
    <w:rsid w:val="00540540"/>
    <w:rsid w:val="00540E3E"/>
    <w:rsid w:val="00545A45"/>
    <w:rsid w:val="0054747F"/>
    <w:rsid w:val="0055022F"/>
    <w:rsid w:val="005535C0"/>
    <w:rsid w:val="00554F8D"/>
    <w:rsid w:val="005627DC"/>
    <w:rsid w:val="00565CA3"/>
    <w:rsid w:val="005710B1"/>
    <w:rsid w:val="005765AE"/>
    <w:rsid w:val="005807C2"/>
    <w:rsid w:val="00580DBF"/>
    <w:rsid w:val="0058397F"/>
    <w:rsid w:val="00586B31"/>
    <w:rsid w:val="0059685E"/>
    <w:rsid w:val="00597BA2"/>
    <w:rsid w:val="005A2E8B"/>
    <w:rsid w:val="005A3B50"/>
    <w:rsid w:val="005A70F3"/>
    <w:rsid w:val="005B1218"/>
    <w:rsid w:val="005B7CC5"/>
    <w:rsid w:val="005C0E74"/>
    <w:rsid w:val="005C5A00"/>
    <w:rsid w:val="005C73EB"/>
    <w:rsid w:val="005C7968"/>
    <w:rsid w:val="005D190C"/>
    <w:rsid w:val="005D1B43"/>
    <w:rsid w:val="005D4CDF"/>
    <w:rsid w:val="005D582D"/>
    <w:rsid w:val="005D6623"/>
    <w:rsid w:val="005E5FD6"/>
    <w:rsid w:val="005E7987"/>
    <w:rsid w:val="005F21D1"/>
    <w:rsid w:val="005F6E14"/>
    <w:rsid w:val="006040AD"/>
    <w:rsid w:val="00604961"/>
    <w:rsid w:val="0060628B"/>
    <w:rsid w:val="006071F0"/>
    <w:rsid w:val="00610D05"/>
    <w:rsid w:val="006118A7"/>
    <w:rsid w:val="00616ED0"/>
    <w:rsid w:val="006250F6"/>
    <w:rsid w:val="00630C13"/>
    <w:rsid w:val="00637F15"/>
    <w:rsid w:val="006409BA"/>
    <w:rsid w:val="006421A4"/>
    <w:rsid w:val="00654A3A"/>
    <w:rsid w:val="006559D4"/>
    <w:rsid w:val="006823FA"/>
    <w:rsid w:val="00682EAB"/>
    <w:rsid w:val="00685733"/>
    <w:rsid w:val="00690D22"/>
    <w:rsid w:val="00693C4E"/>
    <w:rsid w:val="00696217"/>
    <w:rsid w:val="006979DC"/>
    <w:rsid w:val="006B13FF"/>
    <w:rsid w:val="006B2BB9"/>
    <w:rsid w:val="006B4679"/>
    <w:rsid w:val="006C5492"/>
    <w:rsid w:val="006D24E9"/>
    <w:rsid w:val="006D4028"/>
    <w:rsid w:val="006D5538"/>
    <w:rsid w:val="006E1533"/>
    <w:rsid w:val="006E3F68"/>
    <w:rsid w:val="006E5072"/>
    <w:rsid w:val="006F18A7"/>
    <w:rsid w:val="006F47C9"/>
    <w:rsid w:val="00705FCD"/>
    <w:rsid w:val="00707211"/>
    <w:rsid w:val="00712D60"/>
    <w:rsid w:val="00715E16"/>
    <w:rsid w:val="00715E6E"/>
    <w:rsid w:val="00720C39"/>
    <w:rsid w:val="00726999"/>
    <w:rsid w:val="00733ECC"/>
    <w:rsid w:val="00737ACD"/>
    <w:rsid w:val="00755483"/>
    <w:rsid w:val="00761055"/>
    <w:rsid w:val="00772908"/>
    <w:rsid w:val="00774418"/>
    <w:rsid w:val="00776DD8"/>
    <w:rsid w:val="00781F68"/>
    <w:rsid w:val="0078518A"/>
    <w:rsid w:val="00785AC4"/>
    <w:rsid w:val="00787C22"/>
    <w:rsid w:val="00797B27"/>
    <w:rsid w:val="007A2D47"/>
    <w:rsid w:val="007A3D2D"/>
    <w:rsid w:val="007A5ED9"/>
    <w:rsid w:val="007B3874"/>
    <w:rsid w:val="007B3A4C"/>
    <w:rsid w:val="007B43E8"/>
    <w:rsid w:val="007C1A26"/>
    <w:rsid w:val="007C27C7"/>
    <w:rsid w:val="007C56F5"/>
    <w:rsid w:val="007C7BCB"/>
    <w:rsid w:val="007C7EE7"/>
    <w:rsid w:val="007E01FD"/>
    <w:rsid w:val="007E2AAA"/>
    <w:rsid w:val="007F07AA"/>
    <w:rsid w:val="007F4A36"/>
    <w:rsid w:val="007F5F94"/>
    <w:rsid w:val="007F6DBD"/>
    <w:rsid w:val="00806218"/>
    <w:rsid w:val="00812EEB"/>
    <w:rsid w:val="008162C6"/>
    <w:rsid w:val="00817873"/>
    <w:rsid w:val="008332CE"/>
    <w:rsid w:val="008334A0"/>
    <w:rsid w:val="00834A2D"/>
    <w:rsid w:val="00834FF6"/>
    <w:rsid w:val="00852184"/>
    <w:rsid w:val="00857BB5"/>
    <w:rsid w:val="0086048D"/>
    <w:rsid w:val="00860C8E"/>
    <w:rsid w:val="00860EF3"/>
    <w:rsid w:val="00862073"/>
    <w:rsid w:val="00863396"/>
    <w:rsid w:val="00863DAA"/>
    <w:rsid w:val="00864A08"/>
    <w:rsid w:val="00871704"/>
    <w:rsid w:val="0087360C"/>
    <w:rsid w:val="008741C1"/>
    <w:rsid w:val="00874D0B"/>
    <w:rsid w:val="00877087"/>
    <w:rsid w:val="008813F8"/>
    <w:rsid w:val="0088195C"/>
    <w:rsid w:val="00883CE3"/>
    <w:rsid w:val="008848BA"/>
    <w:rsid w:val="00885614"/>
    <w:rsid w:val="00894C8E"/>
    <w:rsid w:val="0089689D"/>
    <w:rsid w:val="008A2E78"/>
    <w:rsid w:val="008A6FDD"/>
    <w:rsid w:val="008B2D67"/>
    <w:rsid w:val="008B3FD2"/>
    <w:rsid w:val="008C3489"/>
    <w:rsid w:val="008C6785"/>
    <w:rsid w:val="008D2C5F"/>
    <w:rsid w:val="008D3D9E"/>
    <w:rsid w:val="008D4FC2"/>
    <w:rsid w:val="008D6047"/>
    <w:rsid w:val="008E0F05"/>
    <w:rsid w:val="008E10BA"/>
    <w:rsid w:val="008F0438"/>
    <w:rsid w:val="008F154A"/>
    <w:rsid w:val="008F51B8"/>
    <w:rsid w:val="008F6364"/>
    <w:rsid w:val="008F7E82"/>
    <w:rsid w:val="008F7EB9"/>
    <w:rsid w:val="00900BF3"/>
    <w:rsid w:val="009057C6"/>
    <w:rsid w:val="00915DA1"/>
    <w:rsid w:val="00931991"/>
    <w:rsid w:val="00933833"/>
    <w:rsid w:val="009376EF"/>
    <w:rsid w:val="009429AE"/>
    <w:rsid w:val="00942FD2"/>
    <w:rsid w:val="009433FD"/>
    <w:rsid w:val="009443E1"/>
    <w:rsid w:val="00946FAD"/>
    <w:rsid w:val="00947CB3"/>
    <w:rsid w:val="009532F3"/>
    <w:rsid w:val="00953603"/>
    <w:rsid w:val="009553F8"/>
    <w:rsid w:val="00956A47"/>
    <w:rsid w:val="00970235"/>
    <w:rsid w:val="00974119"/>
    <w:rsid w:val="0097640E"/>
    <w:rsid w:val="009766F5"/>
    <w:rsid w:val="009819D9"/>
    <w:rsid w:val="00995DBA"/>
    <w:rsid w:val="009962B9"/>
    <w:rsid w:val="009A0F39"/>
    <w:rsid w:val="009A248E"/>
    <w:rsid w:val="009A4B64"/>
    <w:rsid w:val="009A4BAA"/>
    <w:rsid w:val="009A7E85"/>
    <w:rsid w:val="009B18D7"/>
    <w:rsid w:val="009B4B09"/>
    <w:rsid w:val="009B6304"/>
    <w:rsid w:val="009C377D"/>
    <w:rsid w:val="009C646D"/>
    <w:rsid w:val="009C709E"/>
    <w:rsid w:val="009C79AC"/>
    <w:rsid w:val="009D018B"/>
    <w:rsid w:val="009D0DC8"/>
    <w:rsid w:val="009D0E5A"/>
    <w:rsid w:val="009D1AD2"/>
    <w:rsid w:val="009D3C20"/>
    <w:rsid w:val="009D6718"/>
    <w:rsid w:val="009E0C66"/>
    <w:rsid w:val="009E3640"/>
    <w:rsid w:val="009F250B"/>
    <w:rsid w:val="009F544F"/>
    <w:rsid w:val="009F6E37"/>
    <w:rsid w:val="00A000A1"/>
    <w:rsid w:val="00A03EA4"/>
    <w:rsid w:val="00A05AFF"/>
    <w:rsid w:val="00A06A44"/>
    <w:rsid w:val="00A10A63"/>
    <w:rsid w:val="00A14376"/>
    <w:rsid w:val="00A14C1D"/>
    <w:rsid w:val="00A16CFA"/>
    <w:rsid w:val="00A175F3"/>
    <w:rsid w:val="00A20A3C"/>
    <w:rsid w:val="00A21E33"/>
    <w:rsid w:val="00A249FB"/>
    <w:rsid w:val="00A24A32"/>
    <w:rsid w:val="00A25C4F"/>
    <w:rsid w:val="00A354A6"/>
    <w:rsid w:val="00A37444"/>
    <w:rsid w:val="00A41C4C"/>
    <w:rsid w:val="00A47133"/>
    <w:rsid w:val="00A479BB"/>
    <w:rsid w:val="00A50EAF"/>
    <w:rsid w:val="00A5368C"/>
    <w:rsid w:val="00A57BD0"/>
    <w:rsid w:val="00A7176F"/>
    <w:rsid w:val="00A73039"/>
    <w:rsid w:val="00A730A1"/>
    <w:rsid w:val="00A7395D"/>
    <w:rsid w:val="00A73ED5"/>
    <w:rsid w:val="00A82727"/>
    <w:rsid w:val="00A87D58"/>
    <w:rsid w:val="00A904D8"/>
    <w:rsid w:val="00A9372D"/>
    <w:rsid w:val="00AA320A"/>
    <w:rsid w:val="00AA53F8"/>
    <w:rsid w:val="00AA7509"/>
    <w:rsid w:val="00AB5434"/>
    <w:rsid w:val="00AC00DF"/>
    <w:rsid w:val="00AC2BCF"/>
    <w:rsid w:val="00AC2FDB"/>
    <w:rsid w:val="00AC3919"/>
    <w:rsid w:val="00AD7CEF"/>
    <w:rsid w:val="00AE02EE"/>
    <w:rsid w:val="00AE23F9"/>
    <w:rsid w:val="00AE2E4B"/>
    <w:rsid w:val="00AE3042"/>
    <w:rsid w:val="00AE38B5"/>
    <w:rsid w:val="00AF181F"/>
    <w:rsid w:val="00AF21A3"/>
    <w:rsid w:val="00AF2595"/>
    <w:rsid w:val="00AF5527"/>
    <w:rsid w:val="00B22514"/>
    <w:rsid w:val="00B25AB2"/>
    <w:rsid w:val="00B32B70"/>
    <w:rsid w:val="00B33A08"/>
    <w:rsid w:val="00B340E8"/>
    <w:rsid w:val="00B367B0"/>
    <w:rsid w:val="00B419AF"/>
    <w:rsid w:val="00B468F8"/>
    <w:rsid w:val="00B474EE"/>
    <w:rsid w:val="00B5215D"/>
    <w:rsid w:val="00B5756B"/>
    <w:rsid w:val="00B57662"/>
    <w:rsid w:val="00B63117"/>
    <w:rsid w:val="00B7565C"/>
    <w:rsid w:val="00B75A05"/>
    <w:rsid w:val="00B77200"/>
    <w:rsid w:val="00B77B15"/>
    <w:rsid w:val="00B84235"/>
    <w:rsid w:val="00B90511"/>
    <w:rsid w:val="00B92343"/>
    <w:rsid w:val="00BA3E8D"/>
    <w:rsid w:val="00BA4D28"/>
    <w:rsid w:val="00BA5F4E"/>
    <w:rsid w:val="00BB0AD7"/>
    <w:rsid w:val="00BB1757"/>
    <w:rsid w:val="00BB3DAB"/>
    <w:rsid w:val="00BB6B4D"/>
    <w:rsid w:val="00BC0016"/>
    <w:rsid w:val="00BC10D7"/>
    <w:rsid w:val="00BC429F"/>
    <w:rsid w:val="00BC4551"/>
    <w:rsid w:val="00BC478F"/>
    <w:rsid w:val="00BC50F2"/>
    <w:rsid w:val="00BC78EA"/>
    <w:rsid w:val="00BD34FD"/>
    <w:rsid w:val="00BD4193"/>
    <w:rsid w:val="00BD433C"/>
    <w:rsid w:val="00BD5B55"/>
    <w:rsid w:val="00BD621F"/>
    <w:rsid w:val="00BD7BF7"/>
    <w:rsid w:val="00BE0B85"/>
    <w:rsid w:val="00BE3CF3"/>
    <w:rsid w:val="00BE3DF2"/>
    <w:rsid w:val="00BF57D4"/>
    <w:rsid w:val="00BF79E1"/>
    <w:rsid w:val="00C00210"/>
    <w:rsid w:val="00C02FA2"/>
    <w:rsid w:val="00C03A5E"/>
    <w:rsid w:val="00C1165D"/>
    <w:rsid w:val="00C13F8C"/>
    <w:rsid w:val="00C15457"/>
    <w:rsid w:val="00C21A89"/>
    <w:rsid w:val="00C23400"/>
    <w:rsid w:val="00C24294"/>
    <w:rsid w:val="00C24AA3"/>
    <w:rsid w:val="00C25D3E"/>
    <w:rsid w:val="00C272A8"/>
    <w:rsid w:val="00C37A8D"/>
    <w:rsid w:val="00C40E9C"/>
    <w:rsid w:val="00C44C69"/>
    <w:rsid w:val="00C479B2"/>
    <w:rsid w:val="00C51F34"/>
    <w:rsid w:val="00C53C3A"/>
    <w:rsid w:val="00C60197"/>
    <w:rsid w:val="00C60E42"/>
    <w:rsid w:val="00C745BE"/>
    <w:rsid w:val="00C75C5A"/>
    <w:rsid w:val="00C766BD"/>
    <w:rsid w:val="00C82EED"/>
    <w:rsid w:val="00C87A34"/>
    <w:rsid w:val="00C91D92"/>
    <w:rsid w:val="00C934A7"/>
    <w:rsid w:val="00C94477"/>
    <w:rsid w:val="00C97C94"/>
    <w:rsid w:val="00CA48D7"/>
    <w:rsid w:val="00CA6EDE"/>
    <w:rsid w:val="00CA7953"/>
    <w:rsid w:val="00CA7B9E"/>
    <w:rsid w:val="00CB02E8"/>
    <w:rsid w:val="00CB0866"/>
    <w:rsid w:val="00CC100E"/>
    <w:rsid w:val="00CC44D4"/>
    <w:rsid w:val="00CD28F3"/>
    <w:rsid w:val="00CD2DE8"/>
    <w:rsid w:val="00CD596F"/>
    <w:rsid w:val="00CD609F"/>
    <w:rsid w:val="00CE00C0"/>
    <w:rsid w:val="00CE02DE"/>
    <w:rsid w:val="00CE5F64"/>
    <w:rsid w:val="00CE6CC1"/>
    <w:rsid w:val="00CE6D10"/>
    <w:rsid w:val="00CE720A"/>
    <w:rsid w:val="00CF1731"/>
    <w:rsid w:val="00CF1FF1"/>
    <w:rsid w:val="00CF69CF"/>
    <w:rsid w:val="00D11243"/>
    <w:rsid w:val="00D20149"/>
    <w:rsid w:val="00D213F3"/>
    <w:rsid w:val="00D23048"/>
    <w:rsid w:val="00D253CA"/>
    <w:rsid w:val="00D32BFA"/>
    <w:rsid w:val="00D33222"/>
    <w:rsid w:val="00D34ACC"/>
    <w:rsid w:val="00D43086"/>
    <w:rsid w:val="00D43D58"/>
    <w:rsid w:val="00D527B1"/>
    <w:rsid w:val="00D54032"/>
    <w:rsid w:val="00D64313"/>
    <w:rsid w:val="00D70298"/>
    <w:rsid w:val="00D72AC4"/>
    <w:rsid w:val="00D76718"/>
    <w:rsid w:val="00D77C38"/>
    <w:rsid w:val="00D8319B"/>
    <w:rsid w:val="00D843EC"/>
    <w:rsid w:val="00D8499C"/>
    <w:rsid w:val="00D87E90"/>
    <w:rsid w:val="00D91770"/>
    <w:rsid w:val="00D939FD"/>
    <w:rsid w:val="00D96827"/>
    <w:rsid w:val="00D96E8D"/>
    <w:rsid w:val="00DA0013"/>
    <w:rsid w:val="00DA78C5"/>
    <w:rsid w:val="00DB3760"/>
    <w:rsid w:val="00DB54DF"/>
    <w:rsid w:val="00DB5C86"/>
    <w:rsid w:val="00DE57A3"/>
    <w:rsid w:val="00DE683F"/>
    <w:rsid w:val="00DF5A13"/>
    <w:rsid w:val="00DF7C9E"/>
    <w:rsid w:val="00E05ACC"/>
    <w:rsid w:val="00E12D15"/>
    <w:rsid w:val="00E12D17"/>
    <w:rsid w:val="00E13077"/>
    <w:rsid w:val="00E15053"/>
    <w:rsid w:val="00E17A3E"/>
    <w:rsid w:val="00E215AC"/>
    <w:rsid w:val="00E239C5"/>
    <w:rsid w:val="00E32256"/>
    <w:rsid w:val="00E34285"/>
    <w:rsid w:val="00E343B6"/>
    <w:rsid w:val="00E35AFD"/>
    <w:rsid w:val="00E360B5"/>
    <w:rsid w:val="00E40458"/>
    <w:rsid w:val="00E47D32"/>
    <w:rsid w:val="00E514A1"/>
    <w:rsid w:val="00E521A0"/>
    <w:rsid w:val="00E5403B"/>
    <w:rsid w:val="00E55DAA"/>
    <w:rsid w:val="00E63433"/>
    <w:rsid w:val="00E71FDC"/>
    <w:rsid w:val="00E72D83"/>
    <w:rsid w:val="00E7331C"/>
    <w:rsid w:val="00E95210"/>
    <w:rsid w:val="00E95714"/>
    <w:rsid w:val="00E97E0F"/>
    <w:rsid w:val="00EB0C81"/>
    <w:rsid w:val="00EB68F6"/>
    <w:rsid w:val="00EB7058"/>
    <w:rsid w:val="00EC1C36"/>
    <w:rsid w:val="00EC62A3"/>
    <w:rsid w:val="00EC67B2"/>
    <w:rsid w:val="00ED1186"/>
    <w:rsid w:val="00ED414E"/>
    <w:rsid w:val="00EE00C8"/>
    <w:rsid w:val="00EE39CF"/>
    <w:rsid w:val="00EE4523"/>
    <w:rsid w:val="00EE4733"/>
    <w:rsid w:val="00EF1353"/>
    <w:rsid w:val="00EF1C57"/>
    <w:rsid w:val="00EF2548"/>
    <w:rsid w:val="00EF573F"/>
    <w:rsid w:val="00F00D40"/>
    <w:rsid w:val="00F04715"/>
    <w:rsid w:val="00F04BB5"/>
    <w:rsid w:val="00F06D86"/>
    <w:rsid w:val="00F1182D"/>
    <w:rsid w:val="00F1319D"/>
    <w:rsid w:val="00F176F0"/>
    <w:rsid w:val="00F2451D"/>
    <w:rsid w:val="00F31E97"/>
    <w:rsid w:val="00F3421C"/>
    <w:rsid w:val="00F34B5C"/>
    <w:rsid w:val="00F35F63"/>
    <w:rsid w:val="00F4380F"/>
    <w:rsid w:val="00F45F69"/>
    <w:rsid w:val="00F62C99"/>
    <w:rsid w:val="00F6330C"/>
    <w:rsid w:val="00F63770"/>
    <w:rsid w:val="00F63AA1"/>
    <w:rsid w:val="00F63C5D"/>
    <w:rsid w:val="00F65E4C"/>
    <w:rsid w:val="00F67502"/>
    <w:rsid w:val="00F7136B"/>
    <w:rsid w:val="00F7164D"/>
    <w:rsid w:val="00F71EAA"/>
    <w:rsid w:val="00F9379E"/>
    <w:rsid w:val="00F95971"/>
    <w:rsid w:val="00F9619F"/>
    <w:rsid w:val="00FB0A57"/>
    <w:rsid w:val="00FB22C4"/>
    <w:rsid w:val="00FB4941"/>
    <w:rsid w:val="00FB5915"/>
    <w:rsid w:val="00FB7E9D"/>
    <w:rsid w:val="00FC27FB"/>
    <w:rsid w:val="00FC6484"/>
    <w:rsid w:val="00FD05CA"/>
    <w:rsid w:val="00FD2016"/>
    <w:rsid w:val="00FD42ED"/>
    <w:rsid w:val="00FD58D6"/>
    <w:rsid w:val="00FE36DA"/>
    <w:rsid w:val="00FE76A3"/>
    <w:rsid w:val="00FF0823"/>
    <w:rsid w:val="00FF1FA4"/>
    <w:rsid w:val="00FF33C9"/>
    <w:rsid w:val="00FF7B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33"/>
    <w:rPr>
      <w:sz w:val="24"/>
      <w:szCs w:val="24"/>
      <w:lang w:eastAsia="en-US"/>
    </w:rPr>
  </w:style>
  <w:style w:type="paragraph" w:styleId="Heading1">
    <w:name w:val="heading 1"/>
    <w:basedOn w:val="Normal"/>
    <w:link w:val="Heading1Char"/>
    <w:qFormat/>
    <w:rsid w:val="00933833"/>
    <w:pPr>
      <w:keepNext/>
      <w:tabs>
        <w:tab w:val="left" w:pos="0"/>
      </w:tabs>
      <w:overflowPunct w:val="0"/>
      <w:autoSpaceDE w:val="0"/>
      <w:autoSpaceDN w:val="0"/>
      <w:adjustRightInd w:val="0"/>
      <w:jc w:val="center"/>
      <w:textAlignment w:val="baseline"/>
      <w:outlineLvl w:val="0"/>
    </w:pPr>
    <w:rPr>
      <w:b/>
      <w:sz w:val="28"/>
      <w:szCs w:val="20"/>
      <w:lang w:val="en-US"/>
    </w:rPr>
  </w:style>
  <w:style w:type="paragraph" w:styleId="Heading2">
    <w:name w:val="heading 2"/>
    <w:basedOn w:val="Normal"/>
    <w:next w:val="Normal"/>
    <w:link w:val="Heading2Char"/>
    <w:semiHidden/>
    <w:unhideWhenUsed/>
    <w:qFormat/>
    <w:rsid w:val="00382A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33833"/>
    <w:pPr>
      <w:keepNext/>
      <w:jc w:val="both"/>
      <w:outlineLvl w:val="2"/>
    </w:pPr>
    <w:rPr>
      <w:rFonts w:ascii="Tahoma" w:hAnsi="Tahoma" w:cs="Tahoma"/>
      <w:b/>
      <w:i/>
      <w:iCs/>
      <w:sz w:val="22"/>
    </w:rPr>
  </w:style>
  <w:style w:type="paragraph" w:styleId="Heading8">
    <w:name w:val="heading 8"/>
    <w:basedOn w:val="Normal"/>
    <w:next w:val="Normal"/>
    <w:qFormat/>
    <w:rsid w:val="00933833"/>
    <w:pPr>
      <w:keepNext/>
      <w:tabs>
        <w:tab w:val="left" w:pos="0"/>
      </w:tabs>
      <w:overflowPunct w:val="0"/>
      <w:autoSpaceDE w:val="0"/>
      <w:autoSpaceDN w:val="0"/>
      <w:adjustRightInd w:val="0"/>
      <w:jc w:val="both"/>
      <w:textAlignment w:val="baseline"/>
      <w:outlineLvl w:val="7"/>
    </w:pPr>
    <w:rPr>
      <w:rFonts w:ascii="Arial" w:hAnsi="Arial" w:cs="Arial"/>
      <w:b/>
      <w:bCs/>
      <w:szCs w:val="20"/>
      <w:lang w:val="en-US"/>
    </w:rPr>
  </w:style>
  <w:style w:type="paragraph" w:styleId="Heading9">
    <w:name w:val="heading 9"/>
    <w:basedOn w:val="Normal"/>
    <w:next w:val="Normal"/>
    <w:qFormat/>
    <w:rsid w:val="00933833"/>
    <w:pPr>
      <w:keepNext/>
      <w:tabs>
        <w:tab w:val="left" w:pos="0"/>
      </w:tabs>
      <w:overflowPunct w:val="0"/>
      <w:autoSpaceDE w:val="0"/>
      <w:autoSpaceDN w:val="0"/>
      <w:adjustRightInd w:val="0"/>
      <w:ind w:left="420"/>
      <w:jc w:val="both"/>
      <w:textAlignment w:val="baseline"/>
      <w:outlineLvl w:val="8"/>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33833"/>
    <w:pPr>
      <w:tabs>
        <w:tab w:val="left" w:pos="0"/>
      </w:tabs>
      <w:overflowPunct w:val="0"/>
      <w:autoSpaceDE w:val="0"/>
      <w:autoSpaceDN w:val="0"/>
      <w:adjustRightInd w:val="0"/>
      <w:ind w:left="420"/>
      <w:jc w:val="both"/>
      <w:textAlignment w:val="baseline"/>
    </w:pPr>
    <w:rPr>
      <w:rFonts w:ascii="Arial" w:hAnsi="Arial" w:cs="Arial"/>
      <w:b/>
      <w:bCs/>
      <w:sz w:val="20"/>
      <w:szCs w:val="20"/>
      <w:lang w:val="en-US"/>
    </w:rPr>
  </w:style>
  <w:style w:type="character" w:customStyle="1" w:styleId="Heading2Char">
    <w:name w:val="Heading 2 Char"/>
    <w:basedOn w:val="DefaultParagraphFont"/>
    <w:link w:val="Heading2"/>
    <w:rsid w:val="00382A17"/>
    <w:rPr>
      <w:rFonts w:asciiTheme="majorHAnsi" w:eastAsiaTheme="majorEastAsia" w:hAnsiTheme="majorHAnsi" w:cstheme="majorBidi"/>
      <w:b/>
      <w:bCs/>
      <w:color w:val="4F81BD" w:themeColor="accent1"/>
      <w:sz w:val="26"/>
      <w:szCs w:val="26"/>
      <w:lang w:eastAsia="en-US"/>
    </w:rPr>
  </w:style>
  <w:style w:type="paragraph" w:styleId="ListNumber">
    <w:name w:val="List Number"/>
    <w:basedOn w:val="Normal"/>
    <w:rsid w:val="00382A17"/>
    <w:pPr>
      <w:numPr>
        <w:numId w:val="4"/>
      </w:numPr>
      <w:ind w:left="0" w:firstLine="0"/>
      <w:jc w:val="both"/>
    </w:pPr>
  </w:style>
  <w:style w:type="character" w:styleId="CommentReference">
    <w:name w:val="annotation reference"/>
    <w:basedOn w:val="DefaultParagraphFont"/>
    <w:uiPriority w:val="99"/>
    <w:unhideWhenUsed/>
    <w:rsid w:val="00382A17"/>
    <w:rPr>
      <w:sz w:val="16"/>
      <w:szCs w:val="16"/>
    </w:rPr>
  </w:style>
  <w:style w:type="paragraph" w:styleId="CommentText">
    <w:name w:val="annotation text"/>
    <w:basedOn w:val="Normal"/>
    <w:link w:val="CommentTextChar"/>
    <w:uiPriority w:val="99"/>
    <w:unhideWhenUsed/>
    <w:rsid w:val="00382A17"/>
    <w:rPr>
      <w:rFonts w:ascii="Times" w:eastAsia="Times" w:hAnsi="Times"/>
      <w:sz w:val="20"/>
      <w:szCs w:val="20"/>
    </w:rPr>
  </w:style>
  <w:style w:type="character" w:customStyle="1" w:styleId="CommentTextChar">
    <w:name w:val="Comment Text Char"/>
    <w:basedOn w:val="DefaultParagraphFont"/>
    <w:link w:val="CommentText"/>
    <w:uiPriority w:val="99"/>
    <w:rsid w:val="00382A17"/>
    <w:rPr>
      <w:rFonts w:ascii="Times" w:eastAsia="Times" w:hAnsi="Times"/>
      <w:lang w:eastAsia="en-US"/>
    </w:rPr>
  </w:style>
  <w:style w:type="paragraph" w:styleId="BalloonText">
    <w:name w:val="Balloon Text"/>
    <w:basedOn w:val="Normal"/>
    <w:link w:val="BalloonTextChar"/>
    <w:rsid w:val="00382A17"/>
    <w:rPr>
      <w:rFonts w:ascii="Tahoma" w:hAnsi="Tahoma" w:cs="Tahoma"/>
      <w:sz w:val="16"/>
      <w:szCs w:val="16"/>
    </w:rPr>
  </w:style>
  <w:style w:type="character" w:customStyle="1" w:styleId="BalloonTextChar">
    <w:name w:val="Balloon Text Char"/>
    <w:basedOn w:val="DefaultParagraphFont"/>
    <w:link w:val="BalloonText"/>
    <w:rsid w:val="00382A17"/>
    <w:rPr>
      <w:rFonts w:ascii="Tahoma" w:hAnsi="Tahoma" w:cs="Tahoma"/>
      <w:sz w:val="16"/>
      <w:szCs w:val="16"/>
      <w:lang w:eastAsia="en-US"/>
    </w:rPr>
  </w:style>
  <w:style w:type="paragraph" w:styleId="ListParagraph">
    <w:name w:val="List Paragraph"/>
    <w:basedOn w:val="Normal"/>
    <w:uiPriority w:val="34"/>
    <w:qFormat/>
    <w:rsid w:val="00382A17"/>
    <w:pPr>
      <w:spacing w:before="120"/>
      <w:ind w:left="720"/>
    </w:pPr>
    <w:rPr>
      <w:rFonts w:ascii="Arial" w:eastAsia="Cambria" w:hAnsi="Arial"/>
      <w:sz w:val="22"/>
    </w:rPr>
  </w:style>
  <w:style w:type="character" w:customStyle="1" w:styleId="Heading1Char">
    <w:name w:val="Heading 1 Char"/>
    <w:basedOn w:val="DefaultParagraphFont"/>
    <w:link w:val="Heading1"/>
    <w:rsid w:val="00364A96"/>
    <w:rPr>
      <w:b/>
      <w:sz w:val="28"/>
      <w:lang w:val="en-US" w:eastAsia="en-US"/>
    </w:rPr>
  </w:style>
  <w:style w:type="paragraph" w:styleId="Header">
    <w:name w:val="header"/>
    <w:basedOn w:val="Normal"/>
    <w:link w:val="HeaderChar"/>
    <w:uiPriority w:val="99"/>
    <w:rsid w:val="009057C6"/>
    <w:pPr>
      <w:tabs>
        <w:tab w:val="center" w:pos="4513"/>
        <w:tab w:val="right" w:pos="9026"/>
      </w:tabs>
    </w:pPr>
  </w:style>
  <w:style w:type="character" w:customStyle="1" w:styleId="HeaderChar">
    <w:name w:val="Header Char"/>
    <w:basedOn w:val="DefaultParagraphFont"/>
    <w:link w:val="Header"/>
    <w:uiPriority w:val="99"/>
    <w:rsid w:val="009057C6"/>
    <w:rPr>
      <w:sz w:val="24"/>
      <w:szCs w:val="24"/>
      <w:lang w:eastAsia="en-US"/>
    </w:rPr>
  </w:style>
  <w:style w:type="paragraph" w:styleId="Footer">
    <w:name w:val="footer"/>
    <w:basedOn w:val="Normal"/>
    <w:link w:val="FooterChar"/>
    <w:uiPriority w:val="99"/>
    <w:rsid w:val="009057C6"/>
    <w:pPr>
      <w:tabs>
        <w:tab w:val="center" w:pos="4513"/>
        <w:tab w:val="right" w:pos="9026"/>
      </w:tabs>
    </w:pPr>
  </w:style>
  <w:style w:type="character" w:customStyle="1" w:styleId="FooterChar">
    <w:name w:val="Footer Char"/>
    <w:basedOn w:val="DefaultParagraphFont"/>
    <w:link w:val="Footer"/>
    <w:uiPriority w:val="99"/>
    <w:rsid w:val="009057C6"/>
    <w:rPr>
      <w:sz w:val="24"/>
      <w:szCs w:val="24"/>
      <w:lang w:eastAsia="en-US"/>
    </w:rPr>
  </w:style>
  <w:style w:type="paragraph" w:styleId="Title">
    <w:name w:val="Title"/>
    <w:basedOn w:val="Normal"/>
    <w:link w:val="TitleChar"/>
    <w:qFormat/>
    <w:rsid w:val="00F6330C"/>
    <w:pPr>
      <w:jc w:val="center"/>
    </w:pPr>
    <w:rPr>
      <w:rFonts w:ascii="Arial" w:hAnsi="Arial" w:cs="Arial"/>
      <w:sz w:val="28"/>
      <w:lang w:val="en-US"/>
    </w:rPr>
  </w:style>
  <w:style w:type="character" w:customStyle="1" w:styleId="TitleChar">
    <w:name w:val="Title Char"/>
    <w:basedOn w:val="DefaultParagraphFont"/>
    <w:link w:val="Title"/>
    <w:rsid w:val="00F6330C"/>
    <w:rPr>
      <w:rFonts w:ascii="Arial" w:hAnsi="Arial" w:cs="Arial"/>
      <w:sz w:val="28"/>
      <w:szCs w:val="24"/>
      <w:lang w:val="en-US" w:eastAsia="en-US"/>
    </w:rPr>
  </w:style>
  <w:style w:type="paragraph" w:styleId="NormalWeb">
    <w:name w:val="Normal (Web)"/>
    <w:basedOn w:val="Normal"/>
    <w:uiPriority w:val="99"/>
    <w:unhideWhenUsed/>
    <w:rsid w:val="00BE3DF2"/>
    <w:pPr>
      <w:spacing w:after="360"/>
    </w:pPr>
    <w:rPr>
      <w:lang w:eastAsia="en-GB" w:bidi="th-TH"/>
    </w:rPr>
  </w:style>
  <w:style w:type="table" w:styleId="TableGrid">
    <w:name w:val="Table Grid"/>
    <w:basedOn w:val="TableNormal"/>
    <w:rsid w:val="00C37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74119"/>
    <w:rPr>
      <w:sz w:val="20"/>
      <w:szCs w:val="20"/>
    </w:rPr>
  </w:style>
  <w:style w:type="character" w:customStyle="1" w:styleId="FootnoteTextChar">
    <w:name w:val="Footnote Text Char"/>
    <w:basedOn w:val="DefaultParagraphFont"/>
    <w:link w:val="FootnoteText"/>
    <w:rsid w:val="00974119"/>
    <w:rPr>
      <w:lang w:eastAsia="en-US"/>
    </w:rPr>
  </w:style>
  <w:style w:type="character" w:styleId="FootnoteReference">
    <w:name w:val="footnote reference"/>
    <w:basedOn w:val="DefaultParagraphFont"/>
    <w:rsid w:val="00974119"/>
    <w:rPr>
      <w:vertAlign w:val="superscript"/>
    </w:rPr>
  </w:style>
  <w:style w:type="character" w:styleId="IntenseEmphasis">
    <w:name w:val="Intense Emphasis"/>
    <w:basedOn w:val="DefaultParagraphFont"/>
    <w:uiPriority w:val="21"/>
    <w:qFormat/>
    <w:rsid w:val="00A41C4C"/>
    <w:rPr>
      <w:b/>
      <w:bCs/>
      <w:i/>
      <w:iCs/>
      <w:color w:val="4F81BD" w:themeColor="accent1"/>
    </w:rPr>
  </w:style>
  <w:style w:type="paragraph" w:styleId="Subtitle">
    <w:name w:val="Subtitle"/>
    <w:basedOn w:val="Normal"/>
    <w:next w:val="Normal"/>
    <w:link w:val="SubtitleChar"/>
    <w:qFormat/>
    <w:rsid w:val="00A41C4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A41C4C"/>
    <w:rPr>
      <w:rFonts w:asciiTheme="majorHAnsi" w:eastAsiaTheme="majorEastAsia" w:hAnsiTheme="majorHAnsi" w:cstheme="majorBidi"/>
      <w:i/>
      <w:iCs/>
      <w:color w:val="4F81BD" w:themeColor="accent1"/>
      <w:spacing w:val="15"/>
      <w:sz w:val="24"/>
      <w:szCs w:val="24"/>
      <w:lang w:eastAsia="en-US"/>
    </w:rPr>
  </w:style>
  <w:style w:type="paragraph" w:customStyle="1" w:styleId="Paragraphestandard">
    <w:name w:val="[Paragraphe standard]"/>
    <w:basedOn w:val="Normal"/>
    <w:rsid w:val="00B5756B"/>
    <w:pPr>
      <w:widowControl w:val="0"/>
      <w:autoSpaceDE w:val="0"/>
      <w:autoSpaceDN w:val="0"/>
      <w:adjustRightInd w:val="0"/>
      <w:spacing w:line="288" w:lineRule="auto"/>
      <w:textAlignment w:val="center"/>
    </w:pPr>
    <w:rPr>
      <w:rFonts w:ascii="Times-Roman" w:hAnsi="Times-Roman"/>
      <w:color w:val="000000"/>
      <w:szCs w:val="20"/>
      <w:lang w:val="en-US"/>
    </w:rPr>
  </w:style>
  <w:style w:type="paragraph" w:styleId="BodyText">
    <w:name w:val="Body Text"/>
    <w:basedOn w:val="Normal"/>
    <w:link w:val="BodyTextChar"/>
    <w:rsid w:val="00B5756B"/>
    <w:rPr>
      <w:rFonts w:ascii="HelveticaNeue-Light" w:eastAsia="Times" w:hAnsi="HelveticaNeue-Light"/>
      <w:sz w:val="16"/>
      <w:szCs w:val="20"/>
    </w:rPr>
  </w:style>
  <w:style w:type="character" w:customStyle="1" w:styleId="BodyTextChar">
    <w:name w:val="Body Text Char"/>
    <w:basedOn w:val="DefaultParagraphFont"/>
    <w:link w:val="BodyText"/>
    <w:rsid w:val="00B5756B"/>
    <w:rPr>
      <w:rFonts w:ascii="HelveticaNeue-Light" w:eastAsia="Times" w:hAnsi="HelveticaNeue-Light"/>
      <w:sz w:val="16"/>
      <w:lang w:eastAsia="en-US"/>
    </w:rPr>
  </w:style>
  <w:style w:type="character" w:styleId="Hyperlink">
    <w:name w:val="Hyperlink"/>
    <w:basedOn w:val="DefaultParagraphFont"/>
    <w:uiPriority w:val="99"/>
    <w:rsid w:val="00106E59"/>
    <w:rPr>
      <w:color w:val="0000FF"/>
      <w:spacing w:val="0"/>
      <w:sz w:val="24"/>
      <w:u w:val="single"/>
    </w:rPr>
  </w:style>
  <w:style w:type="paragraph" w:customStyle="1" w:styleId="IFRCbodytext">
    <w:name w:val="IFRC  body text"/>
    <w:basedOn w:val="Normal"/>
    <w:uiPriority w:val="99"/>
    <w:rsid w:val="00106E59"/>
    <w:pPr>
      <w:widowControl w:val="0"/>
      <w:suppressAutoHyphens/>
      <w:autoSpaceDE w:val="0"/>
      <w:autoSpaceDN w:val="0"/>
      <w:adjustRightInd w:val="0"/>
      <w:spacing w:after="142" w:line="260" w:lineRule="atLeast"/>
      <w:textAlignment w:val="center"/>
    </w:pPr>
    <w:rPr>
      <w:rFonts w:ascii="Arial" w:hAnsi="Arial" w:cs="CaeciliaLTStd-Roman"/>
      <w:color w:val="000000"/>
      <w:sz w:val="20"/>
      <w:szCs w:val="18"/>
    </w:rPr>
  </w:style>
  <w:style w:type="paragraph" w:customStyle="1" w:styleId="IFRCheading03">
    <w:name w:val="IFRC heading 03"/>
    <w:basedOn w:val="Heading3"/>
    <w:next w:val="Normal"/>
    <w:uiPriority w:val="99"/>
    <w:rsid w:val="00106E59"/>
    <w:pPr>
      <w:keepLines/>
      <w:widowControl w:val="0"/>
      <w:suppressAutoHyphens/>
      <w:autoSpaceDE w:val="0"/>
      <w:autoSpaceDN w:val="0"/>
      <w:adjustRightInd w:val="0"/>
      <w:spacing w:after="50" w:line="260" w:lineRule="atLeast"/>
      <w:jc w:val="left"/>
      <w:textAlignment w:val="center"/>
      <w:outlineLvl w:val="9"/>
    </w:pPr>
    <w:rPr>
      <w:rFonts w:ascii="Arial Bold" w:hAnsi="Arial Bold" w:cs="HelveticaNeueLTStd-Hv"/>
      <w:b w:val="0"/>
      <w:i w:val="0"/>
      <w:iCs w:val="0"/>
      <w:color w:val="000000"/>
      <w:sz w:val="28"/>
      <w:szCs w:val="20"/>
    </w:rPr>
  </w:style>
  <w:style w:type="paragraph" w:customStyle="1" w:styleId="BasicParagraph">
    <w:name w:val="[Basic Paragraph]"/>
    <w:basedOn w:val="Normal"/>
    <w:uiPriority w:val="99"/>
    <w:rsid w:val="00106E59"/>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Emphasis">
    <w:name w:val="Emphasis"/>
    <w:basedOn w:val="DefaultParagraphFont"/>
    <w:qFormat/>
    <w:rsid w:val="008F7EB9"/>
    <w:rPr>
      <w:i/>
      <w:iCs/>
    </w:rPr>
  </w:style>
  <w:style w:type="character" w:customStyle="1" w:styleId="apple-converted-space">
    <w:name w:val="apple-converted-space"/>
    <w:basedOn w:val="DefaultParagraphFont"/>
    <w:rsid w:val="0047408F"/>
  </w:style>
  <w:style w:type="paragraph" w:customStyle="1" w:styleId="Projectsubtitle">
    <w:name w:val="Project subtitle"/>
    <w:basedOn w:val="Normal"/>
    <w:qFormat/>
    <w:rsid w:val="00C87A34"/>
    <w:pPr>
      <w:spacing w:before="120"/>
    </w:pPr>
    <w:rPr>
      <w:rFonts w:ascii="Arial Rounded MT Bold" w:eastAsia="Cambria" w:hAnsi="Arial Rounded MT Bold"/>
      <w:sz w:val="22"/>
      <w:lang w:val="en-US"/>
    </w:rPr>
  </w:style>
  <w:style w:type="paragraph" w:styleId="NoSpacing">
    <w:name w:val="No Spacing"/>
    <w:uiPriority w:val="1"/>
    <w:qFormat/>
    <w:rsid w:val="00C87A34"/>
    <w:rPr>
      <w:rFonts w:ascii="Calibri" w:eastAsia="Calibri" w:hAnsi="Calibri" w:cs="Cordia New"/>
      <w:sz w:val="22"/>
      <w:szCs w:val="22"/>
      <w:lang w:val="en-CA" w:eastAsia="en-US"/>
    </w:rPr>
  </w:style>
  <w:style w:type="paragraph" w:customStyle="1" w:styleId="Default">
    <w:name w:val="Default"/>
    <w:rsid w:val="00BD433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1792">
      <w:bodyDiv w:val="1"/>
      <w:marLeft w:val="0"/>
      <w:marRight w:val="0"/>
      <w:marTop w:val="0"/>
      <w:marBottom w:val="0"/>
      <w:divBdr>
        <w:top w:val="none" w:sz="0" w:space="0" w:color="auto"/>
        <w:left w:val="none" w:sz="0" w:space="0" w:color="auto"/>
        <w:bottom w:val="none" w:sz="0" w:space="0" w:color="auto"/>
        <w:right w:val="none" w:sz="0" w:space="0" w:color="auto"/>
      </w:divBdr>
    </w:div>
    <w:div w:id="20057779">
      <w:bodyDiv w:val="1"/>
      <w:marLeft w:val="0"/>
      <w:marRight w:val="0"/>
      <w:marTop w:val="0"/>
      <w:marBottom w:val="0"/>
      <w:divBdr>
        <w:top w:val="none" w:sz="0" w:space="0" w:color="auto"/>
        <w:left w:val="none" w:sz="0" w:space="0" w:color="auto"/>
        <w:bottom w:val="none" w:sz="0" w:space="0" w:color="auto"/>
        <w:right w:val="none" w:sz="0" w:space="0" w:color="auto"/>
      </w:divBdr>
    </w:div>
    <w:div w:id="43916143">
      <w:bodyDiv w:val="1"/>
      <w:marLeft w:val="0"/>
      <w:marRight w:val="0"/>
      <w:marTop w:val="0"/>
      <w:marBottom w:val="0"/>
      <w:divBdr>
        <w:top w:val="none" w:sz="0" w:space="0" w:color="auto"/>
        <w:left w:val="none" w:sz="0" w:space="0" w:color="auto"/>
        <w:bottom w:val="none" w:sz="0" w:space="0" w:color="auto"/>
        <w:right w:val="none" w:sz="0" w:space="0" w:color="auto"/>
      </w:divBdr>
    </w:div>
    <w:div w:id="409498284">
      <w:bodyDiv w:val="1"/>
      <w:marLeft w:val="0"/>
      <w:marRight w:val="0"/>
      <w:marTop w:val="0"/>
      <w:marBottom w:val="0"/>
      <w:divBdr>
        <w:top w:val="none" w:sz="0" w:space="0" w:color="auto"/>
        <w:left w:val="none" w:sz="0" w:space="0" w:color="auto"/>
        <w:bottom w:val="none" w:sz="0" w:space="0" w:color="auto"/>
        <w:right w:val="none" w:sz="0" w:space="0" w:color="auto"/>
      </w:divBdr>
    </w:div>
    <w:div w:id="462892728">
      <w:bodyDiv w:val="1"/>
      <w:marLeft w:val="0"/>
      <w:marRight w:val="0"/>
      <w:marTop w:val="0"/>
      <w:marBottom w:val="0"/>
      <w:divBdr>
        <w:top w:val="none" w:sz="0" w:space="0" w:color="auto"/>
        <w:left w:val="none" w:sz="0" w:space="0" w:color="auto"/>
        <w:bottom w:val="none" w:sz="0" w:space="0" w:color="auto"/>
        <w:right w:val="none" w:sz="0" w:space="0" w:color="auto"/>
      </w:divBdr>
    </w:div>
    <w:div w:id="517045868">
      <w:bodyDiv w:val="1"/>
      <w:marLeft w:val="0"/>
      <w:marRight w:val="0"/>
      <w:marTop w:val="0"/>
      <w:marBottom w:val="0"/>
      <w:divBdr>
        <w:top w:val="none" w:sz="0" w:space="0" w:color="auto"/>
        <w:left w:val="none" w:sz="0" w:space="0" w:color="auto"/>
        <w:bottom w:val="none" w:sz="0" w:space="0" w:color="auto"/>
        <w:right w:val="none" w:sz="0" w:space="0" w:color="auto"/>
      </w:divBdr>
      <w:divsChild>
        <w:div w:id="1762682301">
          <w:marLeft w:val="0"/>
          <w:marRight w:val="0"/>
          <w:marTop w:val="0"/>
          <w:marBottom w:val="0"/>
          <w:divBdr>
            <w:top w:val="none" w:sz="0" w:space="0" w:color="auto"/>
            <w:left w:val="none" w:sz="0" w:space="0" w:color="auto"/>
            <w:bottom w:val="none" w:sz="0" w:space="0" w:color="auto"/>
            <w:right w:val="none" w:sz="0" w:space="0" w:color="auto"/>
          </w:divBdr>
          <w:divsChild>
            <w:div w:id="1235891346">
              <w:marLeft w:val="0"/>
              <w:marRight w:val="0"/>
              <w:marTop w:val="0"/>
              <w:marBottom w:val="0"/>
              <w:divBdr>
                <w:top w:val="none" w:sz="0" w:space="0" w:color="auto"/>
                <w:left w:val="none" w:sz="0" w:space="0" w:color="auto"/>
                <w:bottom w:val="none" w:sz="0" w:space="0" w:color="auto"/>
                <w:right w:val="none" w:sz="0" w:space="0" w:color="auto"/>
              </w:divBdr>
              <w:divsChild>
                <w:div w:id="224800660">
                  <w:marLeft w:val="0"/>
                  <w:marRight w:val="150"/>
                  <w:marTop w:val="0"/>
                  <w:marBottom w:val="0"/>
                  <w:divBdr>
                    <w:top w:val="none" w:sz="0" w:space="0" w:color="auto"/>
                    <w:left w:val="none" w:sz="0" w:space="0" w:color="auto"/>
                    <w:bottom w:val="none" w:sz="0" w:space="0" w:color="auto"/>
                    <w:right w:val="none" w:sz="0" w:space="0" w:color="auto"/>
                  </w:divBdr>
                  <w:divsChild>
                    <w:div w:id="457844235">
                      <w:marLeft w:val="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4727973">
      <w:bodyDiv w:val="1"/>
      <w:marLeft w:val="0"/>
      <w:marRight w:val="0"/>
      <w:marTop w:val="0"/>
      <w:marBottom w:val="0"/>
      <w:divBdr>
        <w:top w:val="none" w:sz="0" w:space="0" w:color="auto"/>
        <w:left w:val="none" w:sz="0" w:space="0" w:color="auto"/>
        <w:bottom w:val="none" w:sz="0" w:space="0" w:color="auto"/>
        <w:right w:val="none" w:sz="0" w:space="0" w:color="auto"/>
      </w:divBdr>
    </w:div>
    <w:div w:id="700399556">
      <w:bodyDiv w:val="1"/>
      <w:marLeft w:val="0"/>
      <w:marRight w:val="0"/>
      <w:marTop w:val="0"/>
      <w:marBottom w:val="0"/>
      <w:divBdr>
        <w:top w:val="none" w:sz="0" w:space="0" w:color="auto"/>
        <w:left w:val="none" w:sz="0" w:space="0" w:color="auto"/>
        <w:bottom w:val="none" w:sz="0" w:space="0" w:color="auto"/>
        <w:right w:val="none" w:sz="0" w:space="0" w:color="auto"/>
      </w:divBdr>
    </w:div>
    <w:div w:id="730663036">
      <w:bodyDiv w:val="1"/>
      <w:marLeft w:val="0"/>
      <w:marRight w:val="0"/>
      <w:marTop w:val="0"/>
      <w:marBottom w:val="0"/>
      <w:divBdr>
        <w:top w:val="none" w:sz="0" w:space="0" w:color="auto"/>
        <w:left w:val="none" w:sz="0" w:space="0" w:color="auto"/>
        <w:bottom w:val="none" w:sz="0" w:space="0" w:color="auto"/>
        <w:right w:val="none" w:sz="0" w:space="0" w:color="auto"/>
      </w:divBdr>
    </w:div>
    <w:div w:id="836530362">
      <w:bodyDiv w:val="1"/>
      <w:marLeft w:val="0"/>
      <w:marRight w:val="0"/>
      <w:marTop w:val="0"/>
      <w:marBottom w:val="0"/>
      <w:divBdr>
        <w:top w:val="none" w:sz="0" w:space="0" w:color="auto"/>
        <w:left w:val="none" w:sz="0" w:space="0" w:color="auto"/>
        <w:bottom w:val="none" w:sz="0" w:space="0" w:color="auto"/>
        <w:right w:val="none" w:sz="0" w:space="0" w:color="auto"/>
      </w:divBdr>
    </w:div>
    <w:div w:id="1046568119">
      <w:bodyDiv w:val="1"/>
      <w:marLeft w:val="0"/>
      <w:marRight w:val="0"/>
      <w:marTop w:val="0"/>
      <w:marBottom w:val="0"/>
      <w:divBdr>
        <w:top w:val="none" w:sz="0" w:space="0" w:color="auto"/>
        <w:left w:val="none" w:sz="0" w:space="0" w:color="auto"/>
        <w:bottom w:val="none" w:sz="0" w:space="0" w:color="auto"/>
        <w:right w:val="none" w:sz="0" w:space="0" w:color="auto"/>
      </w:divBdr>
    </w:div>
    <w:div w:id="1164973968">
      <w:bodyDiv w:val="1"/>
      <w:marLeft w:val="0"/>
      <w:marRight w:val="0"/>
      <w:marTop w:val="0"/>
      <w:marBottom w:val="0"/>
      <w:divBdr>
        <w:top w:val="none" w:sz="0" w:space="0" w:color="auto"/>
        <w:left w:val="none" w:sz="0" w:space="0" w:color="auto"/>
        <w:bottom w:val="none" w:sz="0" w:space="0" w:color="auto"/>
        <w:right w:val="none" w:sz="0" w:space="0" w:color="auto"/>
      </w:divBdr>
    </w:div>
    <w:div w:id="1165438135">
      <w:bodyDiv w:val="1"/>
      <w:marLeft w:val="0"/>
      <w:marRight w:val="0"/>
      <w:marTop w:val="0"/>
      <w:marBottom w:val="0"/>
      <w:divBdr>
        <w:top w:val="none" w:sz="0" w:space="0" w:color="auto"/>
        <w:left w:val="none" w:sz="0" w:space="0" w:color="auto"/>
        <w:bottom w:val="none" w:sz="0" w:space="0" w:color="auto"/>
        <w:right w:val="none" w:sz="0" w:space="0" w:color="auto"/>
      </w:divBdr>
    </w:div>
    <w:div w:id="1423645938">
      <w:bodyDiv w:val="1"/>
      <w:marLeft w:val="0"/>
      <w:marRight w:val="0"/>
      <w:marTop w:val="0"/>
      <w:marBottom w:val="0"/>
      <w:divBdr>
        <w:top w:val="none" w:sz="0" w:space="0" w:color="auto"/>
        <w:left w:val="none" w:sz="0" w:space="0" w:color="auto"/>
        <w:bottom w:val="none" w:sz="0" w:space="0" w:color="auto"/>
        <w:right w:val="none" w:sz="0" w:space="0" w:color="auto"/>
      </w:divBdr>
    </w:div>
    <w:div w:id="1529679965">
      <w:bodyDiv w:val="1"/>
      <w:marLeft w:val="0"/>
      <w:marRight w:val="0"/>
      <w:marTop w:val="0"/>
      <w:marBottom w:val="0"/>
      <w:divBdr>
        <w:top w:val="none" w:sz="0" w:space="0" w:color="auto"/>
        <w:left w:val="none" w:sz="0" w:space="0" w:color="auto"/>
        <w:bottom w:val="none" w:sz="0" w:space="0" w:color="auto"/>
        <w:right w:val="none" w:sz="0" w:space="0" w:color="auto"/>
      </w:divBdr>
    </w:div>
    <w:div w:id="1628703649">
      <w:bodyDiv w:val="1"/>
      <w:marLeft w:val="0"/>
      <w:marRight w:val="0"/>
      <w:marTop w:val="0"/>
      <w:marBottom w:val="0"/>
      <w:divBdr>
        <w:top w:val="none" w:sz="0" w:space="0" w:color="auto"/>
        <w:left w:val="none" w:sz="0" w:space="0" w:color="auto"/>
        <w:bottom w:val="none" w:sz="0" w:space="0" w:color="auto"/>
        <w:right w:val="none" w:sz="0" w:space="0" w:color="auto"/>
      </w:divBdr>
    </w:div>
    <w:div w:id="1722317042">
      <w:bodyDiv w:val="1"/>
      <w:marLeft w:val="0"/>
      <w:marRight w:val="0"/>
      <w:marTop w:val="0"/>
      <w:marBottom w:val="0"/>
      <w:divBdr>
        <w:top w:val="none" w:sz="0" w:space="0" w:color="auto"/>
        <w:left w:val="none" w:sz="0" w:space="0" w:color="auto"/>
        <w:bottom w:val="none" w:sz="0" w:space="0" w:color="auto"/>
        <w:right w:val="none" w:sz="0" w:space="0" w:color="auto"/>
      </w:divBdr>
    </w:div>
    <w:div w:id="1827549444">
      <w:bodyDiv w:val="1"/>
      <w:marLeft w:val="0"/>
      <w:marRight w:val="0"/>
      <w:marTop w:val="0"/>
      <w:marBottom w:val="0"/>
      <w:divBdr>
        <w:top w:val="none" w:sz="0" w:space="0" w:color="auto"/>
        <w:left w:val="none" w:sz="0" w:space="0" w:color="auto"/>
        <w:bottom w:val="none" w:sz="0" w:space="0" w:color="auto"/>
        <w:right w:val="none" w:sz="0" w:space="0" w:color="auto"/>
      </w:divBdr>
    </w:div>
    <w:div w:id="1953659833">
      <w:bodyDiv w:val="1"/>
      <w:marLeft w:val="0"/>
      <w:marRight w:val="0"/>
      <w:marTop w:val="0"/>
      <w:marBottom w:val="0"/>
      <w:divBdr>
        <w:top w:val="none" w:sz="0" w:space="0" w:color="auto"/>
        <w:left w:val="none" w:sz="0" w:space="0" w:color="auto"/>
        <w:bottom w:val="none" w:sz="0" w:space="0" w:color="auto"/>
        <w:right w:val="none" w:sz="0" w:space="0" w:color="auto"/>
      </w:divBdr>
    </w:div>
    <w:div w:id="2057730301">
      <w:bodyDiv w:val="1"/>
      <w:marLeft w:val="0"/>
      <w:marRight w:val="0"/>
      <w:marTop w:val="0"/>
      <w:marBottom w:val="0"/>
      <w:divBdr>
        <w:top w:val="none" w:sz="0" w:space="0" w:color="auto"/>
        <w:left w:val="none" w:sz="0" w:space="0" w:color="auto"/>
        <w:bottom w:val="none" w:sz="0" w:space="0" w:color="auto"/>
        <w:right w:val="none" w:sz="0" w:space="0" w:color="auto"/>
      </w:divBdr>
    </w:div>
    <w:div w:id="2064676351">
      <w:bodyDiv w:val="1"/>
      <w:marLeft w:val="0"/>
      <w:marRight w:val="0"/>
      <w:marTop w:val="0"/>
      <w:marBottom w:val="0"/>
      <w:divBdr>
        <w:top w:val="none" w:sz="0" w:space="0" w:color="auto"/>
        <w:left w:val="none" w:sz="0" w:space="0" w:color="auto"/>
        <w:bottom w:val="none" w:sz="0" w:space="0" w:color="auto"/>
        <w:right w:val="none" w:sz="0" w:space="0" w:color="auto"/>
      </w:divBdr>
    </w:div>
    <w:div w:id="20942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02CA-2F75-4818-BB24-B1B591D7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IFRC SEARD CSRU</vt:lpstr>
    </vt:vector>
  </TitlesOfParts>
  <Company>International Federation (IFRC)</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SEARD CSRU</dc:title>
  <dc:creator>INDIRA KULENOVIC</dc:creator>
  <cp:lastModifiedBy>indira.kulenovic</cp:lastModifiedBy>
  <cp:revision>2</cp:revision>
  <cp:lastPrinted>2012-12-14T08:07:00Z</cp:lastPrinted>
  <dcterms:created xsi:type="dcterms:W3CDTF">2013-04-05T03:24:00Z</dcterms:created>
  <dcterms:modified xsi:type="dcterms:W3CDTF">2013-04-05T03:24:00Z</dcterms:modified>
</cp:coreProperties>
</file>