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9874F9" w:rsidRDefault="00FD2016" w:rsidP="009874F9">
      <w:pPr>
        <w:pStyle w:val="Heading3"/>
        <w:rPr>
          <w:b w:val="0"/>
          <w:i w:val="0"/>
          <w:color w:val="365F91" w:themeColor="accent1" w:themeShade="BF"/>
          <w:sz w:val="36"/>
          <w:szCs w:val="36"/>
        </w:rPr>
      </w:pPr>
      <w:bookmarkStart w:id="0" w:name="_GoBack"/>
      <w:bookmarkEnd w:id="0"/>
      <w:r w:rsidRPr="009874F9">
        <w:rPr>
          <w:b w:val="0"/>
          <w:i w:val="0"/>
          <w:color w:val="365F91" w:themeColor="accent1" w:themeShade="BF"/>
          <w:sz w:val="36"/>
          <w:szCs w:val="36"/>
        </w:rPr>
        <w:t xml:space="preserve">Regional Community Safety and </w:t>
      </w:r>
      <w:r w:rsidR="00BD5B55" w:rsidRPr="009874F9">
        <w:rPr>
          <w:b w:val="0"/>
          <w:i w:val="0"/>
          <w:color w:val="365F91" w:themeColor="accent1" w:themeShade="BF"/>
          <w:sz w:val="36"/>
          <w:szCs w:val="36"/>
        </w:rPr>
        <w:t xml:space="preserve">Resilience Unit </w:t>
      </w:r>
    </w:p>
    <w:p w:rsidR="00E92065" w:rsidRPr="009874F9" w:rsidRDefault="00BD5B55" w:rsidP="009874F9">
      <w:pPr>
        <w:pStyle w:val="Heading3"/>
        <w:rPr>
          <w:b w:val="0"/>
          <w:i w:val="0"/>
          <w:color w:val="365F91" w:themeColor="accent1" w:themeShade="BF"/>
          <w:sz w:val="36"/>
          <w:szCs w:val="36"/>
        </w:rPr>
      </w:pPr>
      <w:r w:rsidRPr="009874F9">
        <w:rPr>
          <w:b w:val="0"/>
          <w:i w:val="0"/>
          <w:color w:val="365F91" w:themeColor="accent1" w:themeShade="BF"/>
          <w:sz w:val="36"/>
          <w:szCs w:val="36"/>
        </w:rPr>
        <w:t xml:space="preserve">Overview of activities for the month of </w:t>
      </w:r>
      <w:r w:rsidR="0060088B" w:rsidRPr="009874F9">
        <w:rPr>
          <w:b w:val="0"/>
          <w:i w:val="0"/>
          <w:color w:val="365F91" w:themeColor="accent1" w:themeShade="BF"/>
          <w:sz w:val="36"/>
          <w:szCs w:val="36"/>
        </w:rPr>
        <w:t>September</w:t>
      </w:r>
      <w:r w:rsidR="00D937FD" w:rsidRPr="009874F9">
        <w:rPr>
          <w:b w:val="0"/>
          <w:i w:val="0"/>
          <w:color w:val="365F91" w:themeColor="accent1" w:themeShade="BF"/>
          <w:sz w:val="36"/>
          <w:szCs w:val="36"/>
        </w:rPr>
        <w:t xml:space="preserve"> </w:t>
      </w:r>
      <w:r w:rsidRPr="009874F9">
        <w:rPr>
          <w:b w:val="0"/>
          <w:i w:val="0"/>
          <w:color w:val="365F91" w:themeColor="accent1" w:themeShade="BF"/>
          <w:sz w:val="36"/>
          <w:szCs w:val="36"/>
        </w:rPr>
        <w:t>2013</w:t>
      </w:r>
    </w:p>
    <w:p w:rsidR="0066229D" w:rsidRPr="008773FC" w:rsidRDefault="001314EB" w:rsidP="00B818DC">
      <w:pPr>
        <w:jc w:val="both"/>
        <w:rPr>
          <w:rFonts w:asciiTheme="minorHAnsi" w:hAnsiTheme="minorHAnsi" w:cstheme="minorHAnsi"/>
          <w:lang w:val="en-US"/>
        </w:rPr>
      </w:pPr>
      <w:r w:rsidRPr="001314EB">
        <w:rPr>
          <w:rFonts w:asciiTheme="minorHAnsi" w:hAnsiTheme="minorHAnsi" w:cstheme="minorHAnsi"/>
          <w:noProof/>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4.65pt;width:509.2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" strokecolor="#548dd4 [1951]"/>
        </w:pict>
      </w:r>
    </w:p>
    <w:p w:rsidR="00AF3DF2" w:rsidRPr="008773FC" w:rsidRDefault="00AF3DF2" w:rsidP="00B818DC">
      <w:pPr>
        <w:jc w:val="both"/>
        <w:rPr>
          <w:rFonts w:asciiTheme="minorHAnsi" w:hAnsiTheme="minorHAnsi" w:cstheme="minorHAnsi"/>
          <w:b/>
          <w:color w:val="C00000"/>
          <w:highlight w:val="yellow"/>
        </w:rPr>
      </w:pPr>
    </w:p>
    <w:p w:rsidR="008C7A29" w:rsidRDefault="00923794" w:rsidP="00B818DC">
      <w:pPr>
        <w:jc w:val="both"/>
        <w:rPr>
          <w:rFonts w:asciiTheme="minorHAnsi" w:hAnsiTheme="minorHAnsi" w:cstheme="minorHAnsi"/>
          <w:b/>
          <w:color w:val="C00000"/>
          <w:sz w:val="32"/>
          <w:szCs w:val="32"/>
        </w:rPr>
      </w:pPr>
      <w:r w:rsidRPr="008773FC">
        <w:rPr>
          <w:rFonts w:asciiTheme="minorHAnsi" w:hAnsiTheme="minorHAnsi" w:cstheme="minorHAnsi"/>
          <w:b/>
          <w:color w:val="C00000"/>
          <w:sz w:val="32"/>
          <w:szCs w:val="32"/>
        </w:rPr>
        <w:t>Regional</w:t>
      </w:r>
    </w:p>
    <w:p w:rsidR="00F65CE4" w:rsidRDefault="00F65CE4" w:rsidP="00B818DC">
      <w:pPr>
        <w:jc w:val="both"/>
        <w:rPr>
          <w:rFonts w:asciiTheme="minorHAnsi" w:hAnsiTheme="minorHAnsi" w:cstheme="minorHAnsi"/>
          <w:b/>
          <w:color w:val="C00000"/>
          <w:sz w:val="32"/>
          <w:szCs w:val="32"/>
        </w:rPr>
      </w:pPr>
    </w:p>
    <w:p w:rsidR="0060088B" w:rsidRPr="004E4D4C" w:rsidRDefault="0060088B" w:rsidP="00B818DC">
      <w:pPr>
        <w:jc w:val="both"/>
        <w:rPr>
          <w:rFonts w:asciiTheme="minorHAnsi" w:hAnsiTheme="minorHAnsi" w:cstheme="minorHAnsi"/>
          <w:b/>
          <w:i/>
          <w:color w:val="365F91" w:themeColor="accent1" w:themeShade="BF"/>
          <w:sz w:val="30"/>
          <w:szCs w:val="30"/>
        </w:rPr>
      </w:pPr>
      <w:r w:rsidRPr="004E4D4C">
        <w:rPr>
          <w:rFonts w:asciiTheme="minorHAnsi" w:hAnsiTheme="minorHAnsi" w:cstheme="minorHAnsi"/>
          <w:b/>
          <w:i/>
          <w:color w:val="365F91" w:themeColor="accent1" w:themeShade="BF"/>
          <w:sz w:val="30"/>
          <w:szCs w:val="30"/>
        </w:rPr>
        <w:t>Publication of multi- hazard Comics:</w:t>
      </w:r>
    </w:p>
    <w:p w:rsidR="0060088B" w:rsidRPr="0060088B" w:rsidRDefault="0060088B" w:rsidP="00B818DC">
      <w:pPr>
        <w:jc w:val="both"/>
        <w:rPr>
          <w:color w:val="1F497D"/>
        </w:rPr>
      </w:pPr>
      <w:r w:rsidRPr="0060088B">
        <w:rPr>
          <w:color w:val="1F497D"/>
        </w:rPr>
        <w:t xml:space="preserve"> </w:t>
      </w:r>
      <w:r w:rsidRPr="0060088B">
        <w:rPr>
          <w:rFonts w:asciiTheme="minorHAnsi" w:hAnsiTheme="minorHAnsi" w:cstheme="minorHAnsi"/>
        </w:rPr>
        <w:t>SEARD has published comic</w:t>
      </w:r>
      <w:r w:rsidR="009874F9">
        <w:rPr>
          <w:rFonts w:asciiTheme="minorHAnsi" w:hAnsiTheme="minorHAnsi" w:cstheme="minorHAnsi"/>
        </w:rPr>
        <w:t>s</w:t>
      </w:r>
      <w:r w:rsidRPr="0060088B">
        <w:rPr>
          <w:rFonts w:asciiTheme="minorHAnsi" w:hAnsiTheme="minorHAnsi" w:cstheme="minorHAnsi"/>
        </w:rPr>
        <w:t xml:space="preserve"> on seven common hazards targeting</w:t>
      </w:r>
      <w:r w:rsidR="00F65CE4">
        <w:rPr>
          <w:rFonts w:asciiTheme="minorHAnsi" w:hAnsiTheme="minorHAnsi" w:cstheme="minorHAnsi"/>
        </w:rPr>
        <w:t xml:space="preserve"> specifically</w:t>
      </w:r>
      <w:r w:rsidRPr="0060088B">
        <w:rPr>
          <w:rFonts w:asciiTheme="minorHAnsi" w:hAnsiTheme="minorHAnsi" w:cstheme="minorHAnsi"/>
        </w:rPr>
        <w:t xml:space="preserve"> to children in and out of school</w:t>
      </w:r>
      <w:r w:rsidR="00F65CE4">
        <w:rPr>
          <w:rFonts w:asciiTheme="minorHAnsi" w:hAnsiTheme="minorHAnsi" w:cstheme="minorHAnsi"/>
        </w:rPr>
        <w:t xml:space="preserve"> from the financial support </w:t>
      </w:r>
      <w:r w:rsidR="00F65CE4" w:rsidRPr="0060088B">
        <w:rPr>
          <w:rFonts w:asciiTheme="minorHAnsi" w:hAnsiTheme="minorHAnsi" w:cstheme="minorHAnsi"/>
        </w:rPr>
        <w:t>from ECHO/DIPECHO</w:t>
      </w:r>
      <w:r w:rsidRPr="0060088B">
        <w:rPr>
          <w:rFonts w:asciiTheme="minorHAnsi" w:hAnsiTheme="minorHAnsi" w:cstheme="minorHAnsi"/>
        </w:rPr>
        <w:t xml:space="preserve">. The Comic Brochures- </w:t>
      </w:r>
      <w:r w:rsidRPr="000D5B28">
        <w:rPr>
          <w:rFonts w:asciiTheme="minorHAnsi" w:hAnsiTheme="minorHAnsi" w:cstheme="minorHAnsi"/>
          <w:b/>
          <w:bCs/>
          <w:i/>
          <w:iCs/>
          <w:color w:val="FF0000"/>
        </w:rPr>
        <w:t>Preparing for disasters: Fire/Earthquake/Drought/Flood/Typhoon/Tsunami/Hygiene</w:t>
      </w:r>
      <w:r w:rsidR="00F65CE4" w:rsidRPr="000D5B28">
        <w:rPr>
          <w:rFonts w:asciiTheme="minorHAnsi" w:hAnsiTheme="minorHAnsi" w:cstheme="minorHAnsi"/>
          <w:b/>
          <w:bCs/>
          <w:i/>
          <w:iCs/>
          <w:color w:val="FF0000"/>
        </w:rPr>
        <w:t xml:space="preserve"> -</w:t>
      </w:r>
      <w:r w:rsidRPr="00F65CE4">
        <w:rPr>
          <w:rFonts w:asciiTheme="minorHAnsi" w:hAnsiTheme="minorHAnsi" w:cstheme="minorHAnsi"/>
          <w:color w:val="548DD4" w:themeColor="text2" w:themeTint="99"/>
        </w:rPr>
        <w:t xml:space="preserve"> </w:t>
      </w:r>
      <w:r w:rsidRPr="0060088B">
        <w:rPr>
          <w:rFonts w:asciiTheme="minorHAnsi" w:hAnsiTheme="minorHAnsi" w:cstheme="minorHAnsi"/>
        </w:rPr>
        <w:t>are available in English, Khmer, Lao, Myanmar, Tetum- Timor Leste, Thai and Vietnamese. For further details of all hazards, please click the link</w:t>
      </w:r>
      <w:r w:rsidRPr="0060088B">
        <w:rPr>
          <w:color w:val="1F497D"/>
        </w:rPr>
        <w:t xml:space="preserve"> </w:t>
      </w:r>
      <w:hyperlink r:id="rId8" w:history="1">
        <w:r w:rsidRPr="0060088B">
          <w:rPr>
            <w:rStyle w:val="Hyperlink"/>
            <w:color w:val="1F497D"/>
          </w:rPr>
          <w:t>https://storify.com/SM4Resilience/south-east-asia-common-hazards-comic-brochures</w:t>
        </w:r>
      </w:hyperlink>
    </w:p>
    <w:p w:rsidR="0060088B" w:rsidRDefault="0060088B" w:rsidP="00B818DC">
      <w:pPr>
        <w:pStyle w:val="ListParagraph"/>
        <w:jc w:val="both"/>
        <w:rPr>
          <w:color w:val="1F497D"/>
          <w:sz w:val="24"/>
        </w:rPr>
      </w:pPr>
    </w:p>
    <w:p w:rsidR="0060088B" w:rsidRPr="00F65CE4" w:rsidRDefault="0060088B" w:rsidP="00B818DC">
      <w:pPr>
        <w:jc w:val="both"/>
        <w:rPr>
          <w:rFonts w:asciiTheme="minorHAnsi" w:hAnsiTheme="minorHAnsi" w:cstheme="minorHAnsi"/>
        </w:rPr>
      </w:pPr>
      <w:r w:rsidRPr="004E4D4C">
        <w:rPr>
          <w:rFonts w:asciiTheme="minorHAnsi" w:hAnsiTheme="minorHAnsi" w:cstheme="minorHAnsi"/>
          <w:b/>
          <w:i/>
          <w:color w:val="365F91" w:themeColor="accent1" w:themeShade="BF"/>
          <w:sz w:val="30"/>
          <w:szCs w:val="30"/>
        </w:rPr>
        <w:t>Disaster Risk Reduction Practitioner Workshop, Bangkok 13- 14 November 2013:</w:t>
      </w:r>
      <w:r w:rsidRPr="00F65CE4">
        <w:rPr>
          <w:color w:val="1F497D"/>
        </w:rPr>
        <w:t xml:space="preserve"> </w:t>
      </w:r>
      <w:r w:rsidRPr="00F65CE4">
        <w:rPr>
          <w:rFonts w:asciiTheme="minorHAnsi" w:hAnsiTheme="minorHAnsi" w:cstheme="minorHAnsi"/>
        </w:rPr>
        <w:t xml:space="preserve">The IFRC South East Asia Regional Delegation is gearing up to organize a “Disaster Risk Reduction Practitioners Workshop” to further engage relevant ECHO/DIPECHO partners and relevant stakeholders in the region to explore what are key learning points for the future intervention and what can be collectively achieved in the region as well. </w:t>
      </w:r>
    </w:p>
    <w:p w:rsidR="0060088B" w:rsidRPr="00F65CE4" w:rsidRDefault="0060088B" w:rsidP="00B818DC">
      <w:pPr>
        <w:jc w:val="both"/>
        <w:rPr>
          <w:rFonts w:asciiTheme="minorHAnsi" w:hAnsiTheme="minorHAnsi" w:cstheme="minorHAnsi"/>
        </w:rPr>
      </w:pPr>
      <w:r w:rsidRPr="00F65CE4">
        <w:rPr>
          <w:rFonts w:asciiTheme="minorHAnsi" w:hAnsiTheme="minorHAnsi" w:cstheme="minorHAnsi"/>
        </w:rPr>
        <w:t xml:space="preserve">The workshop aims to achieve two expected specific objectives as below: </w:t>
      </w:r>
    </w:p>
    <w:p w:rsidR="0060088B" w:rsidRPr="00F65CE4" w:rsidRDefault="0060088B" w:rsidP="007666E8">
      <w:pPr>
        <w:pStyle w:val="ListParagraph"/>
        <w:numPr>
          <w:ilvl w:val="0"/>
          <w:numId w:val="2"/>
        </w:numPr>
        <w:jc w:val="both"/>
        <w:rPr>
          <w:rFonts w:asciiTheme="minorHAnsi" w:hAnsiTheme="minorHAnsi" w:cstheme="minorHAnsi"/>
        </w:rPr>
      </w:pPr>
      <w:r w:rsidRPr="00F65CE4">
        <w:rPr>
          <w:rFonts w:asciiTheme="minorHAnsi" w:hAnsiTheme="minorHAnsi" w:cstheme="minorHAnsi"/>
        </w:rPr>
        <w:t xml:space="preserve">Understand and identify the good practices, lessons learned, gaps, skills, challenges, tools and methods and share experiences in community based risk reduction initiatives to enhance integrated community based programming </w:t>
      </w:r>
    </w:p>
    <w:p w:rsidR="0060088B" w:rsidRPr="00F65CE4" w:rsidRDefault="0060088B" w:rsidP="007666E8">
      <w:pPr>
        <w:pStyle w:val="ListParagraph"/>
        <w:numPr>
          <w:ilvl w:val="0"/>
          <w:numId w:val="2"/>
        </w:numPr>
        <w:jc w:val="both"/>
        <w:rPr>
          <w:rFonts w:asciiTheme="minorHAnsi" w:hAnsiTheme="minorHAnsi" w:cstheme="minorHAnsi"/>
        </w:rPr>
      </w:pPr>
      <w:r w:rsidRPr="00F65CE4">
        <w:rPr>
          <w:rFonts w:asciiTheme="minorHAnsi" w:hAnsiTheme="minorHAnsi" w:cstheme="minorHAnsi"/>
        </w:rPr>
        <w:t xml:space="preserve">Identify inclusive areas and approaches toward community resilience linking the grass root level with national, regional and global level initiatives. </w:t>
      </w:r>
    </w:p>
    <w:p w:rsidR="0060088B" w:rsidRPr="00F65CE4" w:rsidRDefault="0060088B" w:rsidP="00B818DC">
      <w:pPr>
        <w:jc w:val="both"/>
        <w:rPr>
          <w:rFonts w:asciiTheme="minorHAnsi" w:hAnsiTheme="minorHAnsi" w:cstheme="minorHAnsi"/>
        </w:rPr>
      </w:pPr>
    </w:p>
    <w:p w:rsidR="0060088B" w:rsidRPr="00F65CE4" w:rsidRDefault="0060088B" w:rsidP="00B818DC">
      <w:pPr>
        <w:jc w:val="both"/>
        <w:rPr>
          <w:rFonts w:asciiTheme="minorHAnsi" w:hAnsiTheme="minorHAnsi" w:cstheme="minorHAnsi"/>
        </w:rPr>
      </w:pPr>
      <w:r w:rsidRPr="00F65CE4">
        <w:rPr>
          <w:rFonts w:asciiTheme="minorHAnsi" w:hAnsiTheme="minorHAnsi" w:cstheme="minorHAnsi"/>
        </w:rPr>
        <w:t xml:space="preserve">It is expected to bring 60 participants together from East Asia, South East Asia and South Asia. </w:t>
      </w:r>
    </w:p>
    <w:p w:rsidR="0060088B" w:rsidRDefault="0060088B" w:rsidP="00B818DC">
      <w:pPr>
        <w:jc w:val="both"/>
        <w:rPr>
          <w:rFonts w:asciiTheme="minorHAnsi" w:hAnsiTheme="minorHAnsi" w:cstheme="minorHAnsi"/>
          <w:b/>
          <w:color w:val="C00000"/>
          <w:sz w:val="32"/>
          <w:szCs w:val="32"/>
        </w:rPr>
      </w:pPr>
    </w:p>
    <w:p w:rsidR="00F65CE4" w:rsidRPr="004E4D4C" w:rsidRDefault="00F65CE4" w:rsidP="00B818DC">
      <w:pPr>
        <w:jc w:val="both"/>
        <w:rPr>
          <w:rFonts w:asciiTheme="minorHAnsi" w:hAnsiTheme="minorHAnsi" w:cstheme="minorHAnsi"/>
          <w:b/>
          <w:i/>
          <w:color w:val="365F91" w:themeColor="accent1" w:themeShade="BF"/>
          <w:sz w:val="30"/>
          <w:szCs w:val="30"/>
        </w:rPr>
      </w:pPr>
      <w:r w:rsidRPr="004E4D4C">
        <w:rPr>
          <w:rFonts w:asciiTheme="minorHAnsi" w:hAnsiTheme="minorHAnsi" w:cstheme="minorHAnsi"/>
          <w:b/>
          <w:i/>
          <w:color w:val="365F91" w:themeColor="accent1" w:themeShade="BF"/>
          <w:sz w:val="30"/>
          <w:szCs w:val="30"/>
        </w:rPr>
        <w:t>Pilot initiatives at community level on integrated planning process</w:t>
      </w:r>
      <w:r w:rsidR="00545080" w:rsidRPr="004E4D4C">
        <w:rPr>
          <w:rFonts w:asciiTheme="minorHAnsi" w:hAnsiTheme="minorHAnsi" w:cstheme="minorHAnsi"/>
          <w:b/>
          <w:i/>
          <w:color w:val="365F91" w:themeColor="accent1" w:themeShade="BF"/>
          <w:sz w:val="30"/>
          <w:szCs w:val="30"/>
        </w:rPr>
        <w:t>:</w:t>
      </w:r>
    </w:p>
    <w:p w:rsidR="00F65CE4" w:rsidRPr="00545080" w:rsidRDefault="009874F9" w:rsidP="00B818DC">
      <w:pPr>
        <w:jc w:val="both"/>
        <w:rPr>
          <w:rFonts w:asciiTheme="minorHAnsi" w:hAnsiTheme="minorHAnsi" w:cstheme="minorHAnsi"/>
        </w:rPr>
      </w:pPr>
      <w:r>
        <w:rPr>
          <w:rFonts w:asciiTheme="minorHAnsi" w:hAnsiTheme="minorHAnsi" w:cstheme="minorHAnsi"/>
        </w:rPr>
        <w:t>I</w:t>
      </w:r>
      <w:r w:rsidR="00F65CE4" w:rsidRPr="00545080">
        <w:rPr>
          <w:rFonts w:asciiTheme="minorHAnsi" w:hAnsiTheme="minorHAnsi" w:cstheme="minorHAnsi"/>
        </w:rPr>
        <w:t xml:space="preserve">ntegrated planning initiatives are </w:t>
      </w:r>
      <w:r>
        <w:rPr>
          <w:rFonts w:asciiTheme="minorHAnsi" w:hAnsiTheme="minorHAnsi" w:cstheme="minorHAnsi"/>
        </w:rPr>
        <w:t xml:space="preserve">being </w:t>
      </w:r>
      <w:r w:rsidR="00F65CE4" w:rsidRPr="00545080">
        <w:rPr>
          <w:rFonts w:asciiTheme="minorHAnsi" w:hAnsiTheme="minorHAnsi" w:cstheme="minorHAnsi"/>
        </w:rPr>
        <w:t>undertak</w:t>
      </w:r>
      <w:r>
        <w:rPr>
          <w:rFonts w:asciiTheme="minorHAnsi" w:hAnsiTheme="minorHAnsi" w:cstheme="minorHAnsi"/>
        </w:rPr>
        <w:t>en</w:t>
      </w:r>
      <w:r w:rsidR="00F65CE4" w:rsidRPr="00545080">
        <w:rPr>
          <w:rFonts w:asciiTheme="minorHAnsi" w:hAnsiTheme="minorHAnsi" w:cstheme="minorHAnsi"/>
        </w:rPr>
        <w:t xml:space="preserve"> by four national societies of Cambodia, Laos, Myanmar and Timor Leste </w:t>
      </w:r>
      <w:r w:rsidR="00AA33BE">
        <w:rPr>
          <w:rFonts w:asciiTheme="minorHAnsi" w:hAnsiTheme="minorHAnsi" w:cstheme="minorHAnsi"/>
        </w:rPr>
        <w:t xml:space="preserve">as a follow up </w:t>
      </w:r>
      <w:r w:rsidR="0033206A">
        <w:rPr>
          <w:rFonts w:asciiTheme="minorHAnsi" w:hAnsiTheme="minorHAnsi" w:cstheme="minorHAnsi"/>
        </w:rPr>
        <w:t>action</w:t>
      </w:r>
      <w:r w:rsidR="00AA33BE">
        <w:rPr>
          <w:rFonts w:asciiTheme="minorHAnsi" w:hAnsiTheme="minorHAnsi" w:cstheme="minorHAnsi"/>
        </w:rPr>
        <w:t xml:space="preserve"> after </w:t>
      </w:r>
      <w:r>
        <w:rPr>
          <w:rFonts w:asciiTheme="minorHAnsi" w:hAnsiTheme="minorHAnsi" w:cstheme="minorHAnsi"/>
        </w:rPr>
        <w:t xml:space="preserve">the </w:t>
      </w:r>
      <w:r w:rsidR="00AA33BE">
        <w:rPr>
          <w:rFonts w:asciiTheme="minorHAnsi" w:hAnsiTheme="minorHAnsi" w:cstheme="minorHAnsi"/>
        </w:rPr>
        <w:t xml:space="preserve">thematic seminar on integration </w:t>
      </w:r>
      <w:r w:rsidR="00F65CE4" w:rsidRPr="00545080">
        <w:rPr>
          <w:rFonts w:asciiTheme="minorHAnsi" w:hAnsiTheme="minorHAnsi" w:cstheme="minorHAnsi"/>
        </w:rPr>
        <w:t xml:space="preserve">under the regional project supported by </w:t>
      </w:r>
      <w:r w:rsidR="00F65CE4" w:rsidRPr="00F65CE4">
        <w:rPr>
          <w:rFonts w:asciiTheme="minorHAnsi" w:hAnsiTheme="minorHAnsi" w:cstheme="minorHAnsi"/>
        </w:rPr>
        <w:t>ECHO/DIPECHO</w:t>
      </w:r>
      <w:r w:rsidR="00F65CE4" w:rsidRPr="00545080">
        <w:rPr>
          <w:rFonts w:asciiTheme="minorHAnsi" w:hAnsiTheme="minorHAnsi" w:cstheme="minorHAnsi"/>
        </w:rPr>
        <w:t xml:space="preserve">. </w:t>
      </w:r>
      <w:r w:rsidR="00850433">
        <w:rPr>
          <w:rFonts w:asciiTheme="minorHAnsi" w:hAnsiTheme="minorHAnsi" w:cstheme="minorHAnsi"/>
        </w:rPr>
        <w:t>Following progress has been achieved thus far</w:t>
      </w:r>
      <w:r w:rsidR="00F65CE4" w:rsidRPr="00545080">
        <w:rPr>
          <w:rFonts w:asciiTheme="minorHAnsi" w:hAnsiTheme="minorHAnsi" w:cstheme="minorHAnsi"/>
        </w:rPr>
        <w:t>:</w:t>
      </w:r>
    </w:p>
    <w:p w:rsidR="00F65CE4" w:rsidRPr="00545080" w:rsidRDefault="00F65CE4" w:rsidP="00B818DC">
      <w:pPr>
        <w:jc w:val="both"/>
        <w:rPr>
          <w:rFonts w:asciiTheme="minorHAnsi" w:hAnsiTheme="minorHAnsi" w:cstheme="minorHAnsi"/>
        </w:rPr>
      </w:pPr>
    </w:p>
    <w:p w:rsidR="00F65CE4" w:rsidRPr="00545080" w:rsidRDefault="00F65CE4" w:rsidP="00B818DC">
      <w:pPr>
        <w:jc w:val="both"/>
        <w:rPr>
          <w:rFonts w:asciiTheme="minorHAnsi" w:hAnsiTheme="minorHAnsi" w:cstheme="minorHAnsi"/>
        </w:rPr>
      </w:pPr>
      <w:r w:rsidRPr="00545080">
        <w:rPr>
          <w:rFonts w:asciiTheme="minorHAnsi" w:hAnsiTheme="minorHAnsi" w:cstheme="minorHAnsi"/>
          <w:b/>
          <w:bCs/>
        </w:rPr>
        <w:t>In Cambodia</w:t>
      </w:r>
      <w:r w:rsidRPr="00545080">
        <w:rPr>
          <w:rFonts w:asciiTheme="minorHAnsi" w:hAnsiTheme="minorHAnsi" w:cstheme="minorHAnsi"/>
        </w:rPr>
        <w:t xml:space="preserve">, a joint assessment between DM and Health was completed in August and a community plan of action was developed as a result of the assessment in which major priorities of the plan of action is water and sanitation. Cambodian Red Cross and Svay Rieng branch are gearing up to further mobilise resources to support the community in its implementation. </w:t>
      </w:r>
    </w:p>
    <w:p w:rsidR="00F65CE4" w:rsidRPr="00545080" w:rsidRDefault="00F65CE4" w:rsidP="00B818DC">
      <w:pPr>
        <w:jc w:val="both"/>
        <w:rPr>
          <w:rFonts w:asciiTheme="minorHAnsi" w:hAnsiTheme="minorHAnsi" w:cstheme="minorHAnsi"/>
        </w:rPr>
      </w:pPr>
    </w:p>
    <w:p w:rsidR="00F65CE4" w:rsidRPr="00545080" w:rsidRDefault="00F65CE4" w:rsidP="00B818DC">
      <w:pPr>
        <w:jc w:val="both"/>
        <w:rPr>
          <w:rFonts w:asciiTheme="minorHAnsi" w:hAnsiTheme="minorHAnsi" w:cstheme="minorHAnsi"/>
        </w:rPr>
      </w:pPr>
      <w:r w:rsidRPr="00545080">
        <w:rPr>
          <w:rFonts w:asciiTheme="minorHAnsi" w:hAnsiTheme="minorHAnsi" w:cstheme="minorHAnsi"/>
          <w:b/>
          <w:bCs/>
        </w:rPr>
        <w:t>In Laos</w:t>
      </w:r>
      <w:r w:rsidRPr="00545080">
        <w:rPr>
          <w:rFonts w:asciiTheme="minorHAnsi" w:hAnsiTheme="minorHAnsi" w:cstheme="minorHAnsi"/>
        </w:rPr>
        <w:t xml:space="preserve">, a 5 day integrated training course which includes Health, DM and OD modules was executed in Vang Vieng in August followed by a multi- sector assessment in two selected </w:t>
      </w:r>
      <w:r w:rsidRPr="00545080">
        <w:rPr>
          <w:rFonts w:asciiTheme="minorHAnsi" w:hAnsiTheme="minorHAnsi" w:cstheme="minorHAnsi"/>
        </w:rPr>
        <w:lastRenderedPageBreak/>
        <w:t xml:space="preserve">communities of Vang Vieng district, Vientiane province. Two community </w:t>
      </w:r>
      <w:r w:rsidR="00784AB6" w:rsidRPr="00545080">
        <w:rPr>
          <w:rFonts w:asciiTheme="minorHAnsi" w:hAnsiTheme="minorHAnsi" w:cstheme="minorHAnsi"/>
        </w:rPr>
        <w:t>plans</w:t>
      </w:r>
      <w:r w:rsidRPr="00545080">
        <w:rPr>
          <w:rFonts w:asciiTheme="minorHAnsi" w:hAnsiTheme="minorHAnsi" w:cstheme="minorHAnsi"/>
        </w:rPr>
        <w:t xml:space="preserve"> of actions were developed afterward in which major issues identified by community people are: food security; animal diseases (HFM); hygiene and water sanitation and response preparedness capacities. </w:t>
      </w:r>
    </w:p>
    <w:p w:rsidR="00F65CE4" w:rsidRPr="00545080" w:rsidRDefault="00F65CE4" w:rsidP="00B818DC">
      <w:pPr>
        <w:jc w:val="both"/>
        <w:rPr>
          <w:rFonts w:asciiTheme="minorHAnsi" w:hAnsiTheme="minorHAnsi" w:cstheme="minorHAnsi"/>
        </w:rPr>
      </w:pPr>
    </w:p>
    <w:p w:rsidR="00F65CE4" w:rsidRPr="00545080" w:rsidRDefault="00F65CE4" w:rsidP="00B818DC">
      <w:pPr>
        <w:jc w:val="both"/>
        <w:rPr>
          <w:rFonts w:asciiTheme="minorHAnsi" w:hAnsiTheme="minorHAnsi" w:cstheme="minorHAnsi"/>
        </w:rPr>
      </w:pPr>
      <w:r w:rsidRPr="00545080">
        <w:rPr>
          <w:rFonts w:asciiTheme="minorHAnsi" w:hAnsiTheme="minorHAnsi" w:cstheme="minorHAnsi"/>
          <w:b/>
          <w:bCs/>
        </w:rPr>
        <w:t>In Myanmar,</w:t>
      </w:r>
      <w:r w:rsidRPr="00545080">
        <w:rPr>
          <w:rFonts w:asciiTheme="minorHAnsi" w:hAnsiTheme="minorHAnsi" w:cstheme="minorHAnsi"/>
        </w:rPr>
        <w:t xml:space="preserve"> ward 21 of Southern Dagon of Yangon city was selected to implement the pilot initiative. A plan of action was developed in which major focus will be: repair and improvement of drainage system and canal cleaning which require a lot of community mobilisation and participation. </w:t>
      </w:r>
    </w:p>
    <w:p w:rsidR="00F65CE4" w:rsidRPr="00545080" w:rsidRDefault="00F65CE4" w:rsidP="00B818DC">
      <w:pPr>
        <w:jc w:val="both"/>
        <w:rPr>
          <w:rFonts w:asciiTheme="minorHAnsi" w:hAnsiTheme="minorHAnsi" w:cstheme="minorHAnsi"/>
        </w:rPr>
      </w:pPr>
    </w:p>
    <w:p w:rsidR="00F65CE4" w:rsidRPr="00545080" w:rsidRDefault="00F65CE4" w:rsidP="00B818DC">
      <w:pPr>
        <w:jc w:val="both"/>
        <w:rPr>
          <w:rFonts w:asciiTheme="minorHAnsi" w:hAnsiTheme="minorHAnsi" w:cstheme="minorHAnsi"/>
        </w:rPr>
      </w:pPr>
      <w:r w:rsidRPr="00545080">
        <w:rPr>
          <w:rFonts w:asciiTheme="minorHAnsi" w:hAnsiTheme="minorHAnsi" w:cstheme="minorHAnsi"/>
          <w:b/>
          <w:bCs/>
        </w:rPr>
        <w:t>In Timor Leste,</w:t>
      </w:r>
      <w:r w:rsidRPr="00545080">
        <w:rPr>
          <w:rFonts w:asciiTheme="minorHAnsi" w:hAnsiTheme="minorHAnsi" w:cstheme="minorHAnsi"/>
        </w:rPr>
        <w:t xml:space="preserve"> youth empowerment via various activities in schools in Aileu district are on –going and an internal review to draw lessons learned </w:t>
      </w:r>
      <w:r w:rsidR="00850433">
        <w:rPr>
          <w:rFonts w:asciiTheme="minorHAnsi" w:hAnsiTheme="minorHAnsi" w:cstheme="minorHAnsi"/>
        </w:rPr>
        <w:t xml:space="preserve">is </w:t>
      </w:r>
      <w:r w:rsidRPr="00545080">
        <w:rPr>
          <w:rFonts w:asciiTheme="minorHAnsi" w:hAnsiTheme="minorHAnsi" w:cstheme="minorHAnsi"/>
        </w:rPr>
        <w:t>to be done before December 2013 for future learning and replication.  </w:t>
      </w:r>
    </w:p>
    <w:p w:rsidR="00F65CE4" w:rsidRDefault="00F65CE4" w:rsidP="00B818DC">
      <w:pPr>
        <w:jc w:val="both"/>
        <w:rPr>
          <w:rFonts w:asciiTheme="minorHAnsi" w:hAnsiTheme="minorHAnsi" w:cstheme="minorHAnsi"/>
          <w:b/>
          <w:color w:val="C00000"/>
          <w:sz w:val="32"/>
          <w:szCs w:val="32"/>
        </w:rPr>
      </w:pPr>
    </w:p>
    <w:p w:rsidR="00545080" w:rsidRPr="00B818DC" w:rsidRDefault="00545080"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Strategic review of RDMU and CSRU:</w:t>
      </w:r>
    </w:p>
    <w:p w:rsidR="00545080" w:rsidRDefault="00545080" w:rsidP="00B818DC">
      <w:pPr>
        <w:jc w:val="both"/>
        <w:rPr>
          <w:rFonts w:asciiTheme="minorHAnsi" w:hAnsiTheme="minorHAnsi" w:cstheme="minorHAnsi"/>
          <w:lang w:val="en-US"/>
        </w:rPr>
      </w:pPr>
      <w:r w:rsidRPr="00545080">
        <w:rPr>
          <w:rFonts w:asciiTheme="minorHAnsi" w:hAnsiTheme="minorHAnsi" w:cstheme="minorHAnsi"/>
        </w:rPr>
        <w:t>A consultant is hired from 22</w:t>
      </w:r>
      <w:r w:rsidR="00784AB6" w:rsidRPr="00545080">
        <w:rPr>
          <w:rFonts w:asciiTheme="minorHAnsi" w:hAnsiTheme="minorHAnsi" w:cstheme="minorHAnsi"/>
        </w:rPr>
        <w:t>, September</w:t>
      </w:r>
      <w:r>
        <w:rPr>
          <w:rFonts w:asciiTheme="minorHAnsi" w:hAnsiTheme="minorHAnsi" w:cstheme="minorHAnsi"/>
        </w:rPr>
        <w:t xml:space="preserve"> 2013</w:t>
      </w:r>
      <w:r w:rsidRPr="00545080">
        <w:rPr>
          <w:rFonts w:asciiTheme="minorHAnsi" w:hAnsiTheme="minorHAnsi" w:cstheme="minorHAnsi"/>
        </w:rPr>
        <w:t xml:space="preserve"> for 14 days. The purpose of consultancy </w:t>
      </w:r>
      <w:r>
        <w:rPr>
          <w:rFonts w:asciiTheme="minorHAnsi" w:hAnsiTheme="minorHAnsi" w:cstheme="minorHAnsi"/>
        </w:rPr>
        <w:t>is</w:t>
      </w:r>
      <w:r w:rsidRPr="00545080">
        <w:rPr>
          <w:rFonts w:asciiTheme="minorHAnsi" w:hAnsiTheme="minorHAnsi" w:cstheme="minorHAnsi"/>
        </w:rPr>
        <w:t xml:space="preserve">: </w:t>
      </w:r>
      <w:r w:rsidRPr="00CA7E9E">
        <w:rPr>
          <w:rFonts w:asciiTheme="minorHAnsi" w:hAnsiTheme="minorHAnsi" w:cstheme="minorHAnsi"/>
          <w:lang w:val="en-US"/>
        </w:rPr>
        <w:t>to reflect back on achievements during the last decade under both: RDMU and CSRU, impacts, provide conclusions and recommendations for the future interventions/support.</w:t>
      </w:r>
      <w:r>
        <w:rPr>
          <w:rFonts w:asciiTheme="minorHAnsi" w:hAnsiTheme="minorHAnsi" w:cstheme="minorHAnsi"/>
          <w:lang w:val="en-US"/>
        </w:rPr>
        <w:t xml:space="preserve"> Following areas will be mainly covered</w:t>
      </w:r>
      <w:r w:rsidR="00AA33BE">
        <w:rPr>
          <w:rFonts w:asciiTheme="minorHAnsi" w:hAnsiTheme="minorHAnsi" w:cstheme="minorHAnsi"/>
          <w:lang w:val="en-US"/>
        </w:rPr>
        <w:t xml:space="preserve"> through this consultancy</w:t>
      </w:r>
      <w:r>
        <w:rPr>
          <w:rFonts w:asciiTheme="minorHAnsi" w:hAnsiTheme="minorHAnsi" w:cstheme="minorHAnsi"/>
          <w:lang w:val="en-US"/>
        </w:rPr>
        <w:t>:</w:t>
      </w:r>
    </w:p>
    <w:p w:rsidR="00545080" w:rsidRPr="00CA7E9E" w:rsidRDefault="00545080" w:rsidP="00B818DC">
      <w:pPr>
        <w:jc w:val="both"/>
        <w:rPr>
          <w:rFonts w:asciiTheme="minorHAnsi" w:hAnsiTheme="minorHAnsi" w:cstheme="minorHAnsi"/>
          <w:b/>
          <w:sz w:val="28"/>
          <w:szCs w:val="28"/>
          <w:lang w:val="en-US"/>
        </w:rPr>
      </w:pPr>
    </w:p>
    <w:p w:rsidR="00545080" w:rsidRPr="00CA7E9E" w:rsidRDefault="00545080" w:rsidP="007666E8">
      <w:pPr>
        <w:numPr>
          <w:ilvl w:val="0"/>
          <w:numId w:val="3"/>
        </w:numPr>
        <w:jc w:val="both"/>
        <w:rPr>
          <w:rFonts w:asciiTheme="minorHAnsi" w:hAnsiTheme="minorHAnsi" w:cstheme="minorHAnsi"/>
          <w:lang w:val="en-US"/>
        </w:rPr>
      </w:pPr>
      <w:r w:rsidRPr="00CA7E9E">
        <w:rPr>
          <w:rFonts w:asciiTheme="minorHAnsi" w:hAnsiTheme="minorHAnsi" w:cstheme="minorHAnsi"/>
          <w:lang w:val="en-US"/>
        </w:rPr>
        <w:t>Review the impacts of the Regional Disaster Management Unit’s support from its inception and its relevance to current and future programming with reflection on the transition into Resilience Unit.</w:t>
      </w:r>
    </w:p>
    <w:p w:rsidR="00545080" w:rsidRPr="00CA7E9E" w:rsidRDefault="00545080" w:rsidP="007666E8">
      <w:pPr>
        <w:numPr>
          <w:ilvl w:val="0"/>
          <w:numId w:val="3"/>
        </w:numPr>
        <w:jc w:val="both"/>
        <w:rPr>
          <w:rFonts w:asciiTheme="minorHAnsi" w:hAnsiTheme="minorHAnsi" w:cstheme="minorHAnsi"/>
          <w:lang w:val="en-US"/>
        </w:rPr>
      </w:pPr>
      <w:r w:rsidRPr="00CA7E9E">
        <w:rPr>
          <w:rFonts w:asciiTheme="minorHAnsi" w:hAnsiTheme="minorHAnsi" w:cstheme="minorHAnsi"/>
          <w:lang w:val="en-US"/>
        </w:rPr>
        <w:t xml:space="preserve">Consider the added value provided by the Resilience Unit at a regional and country level in its present form: structures and strategies </w:t>
      </w:r>
    </w:p>
    <w:p w:rsidR="00545080" w:rsidRDefault="00545080" w:rsidP="007666E8">
      <w:pPr>
        <w:numPr>
          <w:ilvl w:val="0"/>
          <w:numId w:val="3"/>
        </w:numPr>
        <w:jc w:val="both"/>
        <w:rPr>
          <w:rFonts w:asciiTheme="minorHAnsi" w:hAnsiTheme="minorHAnsi" w:cstheme="minorHAnsi"/>
          <w:lang w:val="en-US"/>
        </w:rPr>
      </w:pPr>
      <w:r w:rsidRPr="00CA7E9E">
        <w:rPr>
          <w:rFonts w:asciiTheme="minorHAnsi" w:hAnsiTheme="minorHAnsi" w:cstheme="minorHAnsi"/>
          <w:lang w:val="en-US"/>
        </w:rPr>
        <w:t xml:space="preserve">Make recommendations as to future directions for the Regional Resilience Unit, in particular, how its structures, mechanisms of delivery, strategies can be shaped with a focus on building national society capacity that would inevitably contribute to strengthening of safety and resilience at community level. </w:t>
      </w:r>
    </w:p>
    <w:p w:rsidR="00545080" w:rsidRPr="0033206A" w:rsidRDefault="00545080" w:rsidP="007666E8">
      <w:pPr>
        <w:numPr>
          <w:ilvl w:val="0"/>
          <w:numId w:val="3"/>
        </w:numPr>
        <w:jc w:val="both"/>
        <w:rPr>
          <w:rFonts w:asciiTheme="minorHAnsi" w:hAnsiTheme="minorHAnsi" w:cstheme="minorHAnsi"/>
          <w:lang w:val="en-US"/>
        </w:rPr>
      </w:pPr>
      <w:r w:rsidRPr="0033206A">
        <w:rPr>
          <w:rFonts w:asciiTheme="minorHAnsi" w:hAnsiTheme="minorHAnsi" w:cstheme="minorHAnsi"/>
          <w:lang w:val="en-US"/>
        </w:rPr>
        <w:t xml:space="preserve"> Identify opportunities for the Regional Resilience Unit and national societies to increase volume of programming and deepen impact and comment on how these can be exploited</w:t>
      </w:r>
      <w:r w:rsidR="00AA33BE" w:rsidRPr="0033206A">
        <w:rPr>
          <w:rFonts w:asciiTheme="minorHAnsi" w:hAnsiTheme="minorHAnsi" w:cstheme="minorHAnsi"/>
          <w:lang w:val="en-US"/>
        </w:rPr>
        <w:t>.</w:t>
      </w:r>
    </w:p>
    <w:p w:rsidR="00545080" w:rsidRPr="00CA7E9E" w:rsidRDefault="00545080" w:rsidP="007666E8">
      <w:pPr>
        <w:numPr>
          <w:ilvl w:val="0"/>
          <w:numId w:val="3"/>
        </w:numPr>
        <w:jc w:val="both"/>
        <w:rPr>
          <w:rFonts w:asciiTheme="minorHAnsi" w:hAnsiTheme="minorHAnsi" w:cstheme="minorHAnsi"/>
          <w:lang w:val="en-US"/>
        </w:rPr>
      </w:pPr>
      <w:r w:rsidRPr="00CA7E9E">
        <w:rPr>
          <w:rFonts w:asciiTheme="minorHAnsi" w:hAnsiTheme="minorHAnsi" w:cstheme="minorHAnsi"/>
          <w:lang w:val="en-US"/>
        </w:rPr>
        <w:t>Consider the different models of operationalization of Resilience approach within the region and make recommendations regarding these</w:t>
      </w:r>
    </w:p>
    <w:p w:rsidR="00545080" w:rsidRPr="00CA7E9E" w:rsidRDefault="00545080" w:rsidP="00B818DC">
      <w:pPr>
        <w:jc w:val="both"/>
        <w:rPr>
          <w:rFonts w:asciiTheme="minorHAnsi" w:hAnsiTheme="minorHAnsi" w:cstheme="minorHAnsi"/>
          <w:lang w:val="en-US"/>
        </w:rPr>
      </w:pPr>
    </w:p>
    <w:p w:rsidR="00545080" w:rsidRPr="00CA7E9E" w:rsidRDefault="00545080" w:rsidP="00B818DC">
      <w:pPr>
        <w:jc w:val="both"/>
        <w:rPr>
          <w:rFonts w:asciiTheme="minorHAnsi" w:hAnsiTheme="minorHAnsi" w:cstheme="minorHAnsi"/>
          <w:lang w:val="en-US"/>
        </w:rPr>
      </w:pPr>
      <w:r>
        <w:rPr>
          <w:rFonts w:asciiTheme="minorHAnsi" w:hAnsiTheme="minorHAnsi" w:cstheme="minorHAnsi"/>
          <w:lang w:val="en-US"/>
        </w:rPr>
        <w:t xml:space="preserve">Consultant has </w:t>
      </w:r>
      <w:r w:rsidR="00850433">
        <w:rPr>
          <w:rFonts w:asciiTheme="minorHAnsi" w:hAnsiTheme="minorHAnsi" w:cstheme="minorHAnsi"/>
          <w:lang w:val="en-US"/>
        </w:rPr>
        <w:t>been</w:t>
      </w:r>
      <w:r>
        <w:rPr>
          <w:rFonts w:asciiTheme="minorHAnsi" w:hAnsiTheme="minorHAnsi" w:cstheme="minorHAnsi"/>
          <w:lang w:val="en-US"/>
        </w:rPr>
        <w:t xml:space="preserve"> in touch with several </w:t>
      </w:r>
      <w:r w:rsidR="0033206A">
        <w:rPr>
          <w:rFonts w:asciiTheme="minorHAnsi" w:hAnsiTheme="minorHAnsi" w:cstheme="minorHAnsi"/>
          <w:lang w:val="en-US"/>
        </w:rPr>
        <w:t xml:space="preserve">RCRC and </w:t>
      </w:r>
      <w:r w:rsidR="00850433">
        <w:rPr>
          <w:rFonts w:asciiTheme="minorHAnsi" w:hAnsiTheme="minorHAnsi" w:cstheme="minorHAnsi"/>
          <w:lang w:val="en-US"/>
        </w:rPr>
        <w:t>n</w:t>
      </w:r>
      <w:r w:rsidR="0033206A">
        <w:rPr>
          <w:rFonts w:asciiTheme="minorHAnsi" w:hAnsiTheme="minorHAnsi" w:cstheme="minorHAnsi"/>
          <w:lang w:val="en-US"/>
        </w:rPr>
        <w:t>on</w:t>
      </w:r>
      <w:r w:rsidR="00850433">
        <w:rPr>
          <w:rFonts w:asciiTheme="minorHAnsi" w:hAnsiTheme="minorHAnsi" w:cstheme="minorHAnsi"/>
          <w:lang w:val="en-US"/>
        </w:rPr>
        <w:t>-</w:t>
      </w:r>
      <w:r w:rsidR="0033206A">
        <w:rPr>
          <w:rFonts w:asciiTheme="minorHAnsi" w:hAnsiTheme="minorHAnsi" w:cstheme="minorHAnsi"/>
          <w:lang w:val="en-US"/>
        </w:rPr>
        <w:t>RCRC colleagues</w:t>
      </w:r>
      <w:r>
        <w:rPr>
          <w:rFonts w:asciiTheme="minorHAnsi" w:hAnsiTheme="minorHAnsi" w:cstheme="minorHAnsi"/>
          <w:lang w:val="en-US"/>
        </w:rPr>
        <w:t xml:space="preserve"> and will continue </w:t>
      </w:r>
      <w:r w:rsidR="00850433">
        <w:rPr>
          <w:rFonts w:asciiTheme="minorHAnsi" w:hAnsiTheme="minorHAnsi" w:cstheme="minorHAnsi"/>
          <w:lang w:val="en-US"/>
        </w:rPr>
        <w:t xml:space="preserve">to hold interviews for the next </w:t>
      </w:r>
      <w:r w:rsidR="00AA33BE">
        <w:rPr>
          <w:rFonts w:asciiTheme="minorHAnsi" w:hAnsiTheme="minorHAnsi" w:cstheme="minorHAnsi"/>
          <w:lang w:val="en-US"/>
        </w:rPr>
        <w:t xml:space="preserve">two weeks. First draft will be shared </w:t>
      </w:r>
      <w:r w:rsidR="00850433">
        <w:rPr>
          <w:rFonts w:asciiTheme="minorHAnsi" w:hAnsiTheme="minorHAnsi" w:cstheme="minorHAnsi"/>
          <w:lang w:val="en-US"/>
        </w:rPr>
        <w:t>with</w:t>
      </w:r>
      <w:r w:rsidR="00AA33BE">
        <w:rPr>
          <w:rFonts w:asciiTheme="minorHAnsi" w:hAnsiTheme="minorHAnsi" w:cstheme="minorHAnsi"/>
          <w:lang w:val="en-US"/>
        </w:rPr>
        <w:t xml:space="preserve"> SEARD on 14th October, 2013.</w:t>
      </w:r>
    </w:p>
    <w:p w:rsidR="00545080" w:rsidRPr="00545080" w:rsidRDefault="00545080" w:rsidP="00B818DC">
      <w:pPr>
        <w:jc w:val="both"/>
        <w:rPr>
          <w:rFonts w:asciiTheme="minorHAnsi" w:hAnsiTheme="minorHAnsi" w:cstheme="minorHAnsi"/>
          <w:lang w:val="en-US"/>
        </w:rPr>
      </w:pPr>
    </w:p>
    <w:p w:rsidR="00545080" w:rsidRPr="00B818DC" w:rsidRDefault="0033206A"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DREF for Lao Red Cross</w:t>
      </w:r>
      <w:r w:rsidR="00A8304C" w:rsidRPr="00B818DC">
        <w:rPr>
          <w:rFonts w:asciiTheme="minorHAnsi" w:hAnsiTheme="minorHAnsi" w:cstheme="minorHAnsi"/>
          <w:b/>
          <w:i/>
          <w:color w:val="365F91" w:themeColor="accent1" w:themeShade="BF"/>
          <w:sz w:val="30"/>
          <w:szCs w:val="30"/>
        </w:rPr>
        <w:t xml:space="preserve"> Society</w:t>
      </w:r>
      <w:r w:rsidRPr="00B818DC">
        <w:rPr>
          <w:rFonts w:asciiTheme="minorHAnsi" w:hAnsiTheme="minorHAnsi" w:cstheme="minorHAnsi"/>
          <w:b/>
          <w:i/>
          <w:color w:val="365F91" w:themeColor="accent1" w:themeShade="BF"/>
          <w:sz w:val="30"/>
          <w:szCs w:val="30"/>
        </w:rPr>
        <w:t>:</w:t>
      </w:r>
    </w:p>
    <w:p w:rsidR="0033206A" w:rsidRPr="00C57A5E" w:rsidRDefault="00C57A5E" w:rsidP="00A9049B">
      <w:pPr>
        <w:jc w:val="both"/>
        <w:rPr>
          <w:rFonts w:asciiTheme="minorHAnsi" w:hAnsiTheme="minorHAnsi" w:cstheme="minorHAnsi"/>
          <w:lang w:val="en-US"/>
        </w:rPr>
      </w:pPr>
      <w:r w:rsidRPr="00C57A5E">
        <w:rPr>
          <w:rFonts w:asciiTheme="minorHAnsi" w:hAnsiTheme="minorHAnsi" w:cstheme="minorHAnsi"/>
          <w:lang w:val="en-US"/>
        </w:rPr>
        <w:t xml:space="preserve">A DREF </w:t>
      </w:r>
      <w:r w:rsidR="00A9049B">
        <w:rPr>
          <w:rFonts w:asciiTheme="minorHAnsi" w:hAnsiTheme="minorHAnsi" w:cstheme="minorHAnsi"/>
          <w:lang w:val="en-US"/>
        </w:rPr>
        <w:t>has been requested</w:t>
      </w:r>
      <w:r w:rsidRPr="00C57A5E">
        <w:rPr>
          <w:rFonts w:asciiTheme="minorHAnsi" w:hAnsiTheme="minorHAnsi" w:cstheme="minorHAnsi"/>
          <w:lang w:val="en-US"/>
        </w:rPr>
        <w:t xml:space="preserve"> for the period of six months to support 10,000 beneficiaries affected by recent floods through Lao Red Cross Society</w:t>
      </w:r>
      <w:r w:rsidR="00850433">
        <w:rPr>
          <w:rFonts w:asciiTheme="minorHAnsi" w:hAnsiTheme="minorHAnsi" w:cstheme="minorHAnsi"/>
          <w:lang w:val="en-US"/>
        </w:rPr>
        <w:t xml:space="preserve"> in two Soithern provinces of Champasak and Salavat</w:t>
      </w:r>
      <w:r w:rsidRPr="00C57A5E">
        <w:rPr>
          <w:rFonts w:asciiTheme="minorHAnsi" w:hAnsiTheme="minorHAnsi" w:cstheme="minorHAnsi"/>
          <w:lang w:val="en-US"/>
        </w:rPr>
        <w:t xml:space="preserve"> in Lao PDR. The operation will mainly concentrate for distribution </w:t>
      </w:r>
      <w:r w:rsidR="00784AB6" w:rsidRPr="00C57A5E">
        <w:rPr>
          <w:rFonts w:asciiTheme="minorHAnsi" w:hAnsiTheme="minorHAnsi" w:cstheme="minorHAnsi"/>
          <w:lang w:val="en-US"/>
        </w:rPr>
        <w:t>of food</w:t>
      </w:r>
      <w:r w:rsidRPr="00C57A5E">
        <w:rPr>
          <w:rFonts w:asciiTheme="minorHAnsi" w:hAnsiTheme="minorHAnsi" w:cstheme="minorHAnsi"/>
          <w:b/>
          <w:bCs/>
          <w:lang w:val="en-US"/>
        </w:rPr>
        <w:t xml:space="preserve"> (rice</w:t>
      </w:r>
      <w:r w:rsidRPr="00C57A5E">
        <w:rPr>
          <w:rFonts w:asciiTheme="minorHAnsi" w:hAnsiTheme="minorHAnsi" w:cstheme="minorHAnsi"/>
          <w:lang w:val="en-US"/>
        </w:rPr>
        <w:t xml:space="preserve">), </w:t>
      </w:r>
      <w:r w:rsidRPr="00C57A5E">
        <w:rPr>
          <w:rFonts w:asciiTheme="minorHAnsi" w:hAnsiTheme="minorHAnsi" w:cstheme="minorHAnsi"/>
          <w:b/>
          <w:bCs/>
          <w:lang w:val="en-US"/>
        </w:rPr>
        <w:t>hygiene items (soap, detergent)</w:t>
      </w:r>
      <w:r w:rsidRPr="00C57A5E">
        <w:rPr>
          <w:rFonts w:asciiTheme="minorHAnsi" w:hAnsiTheme="minorHAnsi" w:cstheme="minorHAnsi"/>
          <w:lang w:val="en-US"/>
        </w:rPr>
        <w:t xml:space="preserve"> and </w:t>
      </w:r>
      <w:r w:rsidRPr="00C57A5E">
        <w:rPr>
          <w:rFonts w:asciiTheme="minorHAnsi" w:hAnsiTheme="minorHAnsi" w:cstheme="minorHAnsi"/>
          <w:b/>
          <w:bCs/>
          <w:lang w:val="en-US"/>
        </w:rPr>
        <w:t xml:space="preserve">hygiene promotion and </w:t>
      </w:r>
      <w:r>
        <w:rPr>
          <w:rFonts w:asciiTheme="minorHAnsi" w:hAnsiTheme="minorHAnsi" w:cstheme="minorHAnsi"/>
          <w:b/>
          <w:bCs/>
          <w:lang w:val="en-US"/>
        </w:rPr>
        <w:t xml:space="preserve">distribution of </w:t>
      </w:r>
      <w:r w:rsidRPr="00C57A5E">
        <w:rPr>
          <w:rFonts w:asciiTheme="minorHAnsi" w:hAnsiTheme="minorHAnsi" w:cstheme="minorHAnsi"/>
          <w:b/>
          <w:bCs/>
          <w:lang w:val="en-US"/>
        </w:rPr>
        <w:t>mosquito nets</w:t>
      </w:r>
      <w:r w:rsidRPr="00C57A5E">
        <w:rPr>
          <w:rFonts w:asciiTheme="minorHAnsi" w:hAnsiTheme="minorHAnsi" w:cstheme="minorHAnsi"/>
          <w:lang w:val="en-US"/>
        </w:rPr>
        <w:t xml:space="preserve">. </w:t>
      </w:r>
      <w:r w:rsidR="00A9049B" w:rsidRPr="00A9049B">
        <w:rPr>
          <w:rFonts w:asciiTheme="minorHAnsi" w:hAnsiTheme="minorHAnsi" w:cstheme="minorHAnsi"/>
          <w:lang w:val="en-US"/>
        </w:rPr>
        <w:t xml:space="preserve">IEC materials will also be re-reprinted and disseminated on prevention of Mosquito and Water </w:t>
      </w:r>
      <w:r w:rsidR="00A9049B" w:rsidRPr="00A9049B">
        <w:rPr>
          <w:rFonts w:asciiTheme="minorHAnsi" w:hAnsiTheme="minorHAnsi" w:cstheme="minorHAnsi"/>
          <w:lang w:val="en-US"/>
        </w:rPr>
        <w:lastRenderedPageBreak/>
        <w:t>borne diseases – using materials developed by MoH and WHO</w:t>
      </w:r>
      <w:r w:rsidR="00A9049B">
        <w:rPr>
          <w:rFonts w:asciiTheme="minorHAnsi" w:hAnsiTheme="minorHAnsi" w:cstheme="minorHAnsi"/>
          <w:lang w:val="en-US"/>
        </w:rPr>
        <w:t xml:space="preserve">. </w:t>
      </w:r>
      <w:r w:rsidRPr="00C57A5E">
        <w:rPr>
          <w:rFonts w:asciiTheme="minorHAnsi" w:hAnsiTheme="minorHAnsi" w:cstheme="minorHAnsi"/>
          <w:lang w:val="en-US"/>
        </w:rPr>
        <w:t>A lesson learnt workshop</w:t>
      </w:r>
      <w:r w:rsidR="00850433">
        <w:rPr>
          <w:rFonts w:asciiTheme="minorHAnsi" w:hAnsiTheme="minorHAnsi" w:cstheme="minorHAnsi"/>
          <w:lang w:val="en-US"/>
        </w:rPr>
        <w:t xml:space="preserve"> </w:t>
      </w:r>
      <w:r w:rsidRPr="00C57A5E">
        <w:rPr>
          <w:rFonts w:asciiTheme="minorHAnsi" w:hAnsiTheme="minorHAnsi" w:cstheme="minorHAnsi"/>
          <w:lang w:val="en-US"/>
        </w:rPr>
        <w:t>ha</w:t>
      </w:r>
      <w:r w:rsidR="00850433">
        <w:rPr>
          <w:rFonts w:asciiTheme="minorHAnsi" w:hAnsiTheme="minorHAnsi" w:cstheme="minorHAnsi"/>
          <w:lang w:val="en-US"/>
        </w:rPr>
        <w:t>s</w:t>
      </w:r>
      <w:r w:rsidRPr="00C57A5E">
        <w:rPr>
          <w:rFonts w:asciiTheme="minorHAnsi" w:hAnsiTheme="minorHAnsi" w:cstheme="minorHAnsi"/>
          <w:lang w:val="en-US"/>
        </w:rPr>
        <w:t xml:space="preserve"> been </w:t>
      </w:r>
      <w:r>
        <w:rPr>
          <w:rFonts w:asciiTheme="minorHAnsi" w:hAnsiTheme="minorHAnsi" w:cstheme="minorHAnsi"/>
          <w:lang w:val="en-US"/>
        </w:rPr>
        <w:t>planned</w:t>
      </w:r>
      <w:r w:rsidRPr="00C57A5E">
        <w:rPr>
          <w:rFonts w:asciiTheme="minorHAnsi" w:hAnsiTheme="minorHAnsi" w:cstheme="minorHAnsi"/>
          <w:lang w:val="en-US"/>
        </w:rPr>
        <w:t xml:space="preserve"> </w:t>
      </w:r>
      <w:r w:rsidR="00850433">
        <w:rPr>
          <w:rFonts w:asciiTheme="minorHAnsi" w:hAnsiTheme="minorHAnsi" w:cstheme="minorHAnsi"/>
          <w:lang w:val="en-US"/>
        </w:rPr>
        <w:t xml:space="preserve">at the end of operation in order </w:t>
      </w:r>
      <w:r w:rsidRPr="00C57A5E">
        <w:rPr>
          <w:rFonts w:asciiTheme="minorHAnsi" w:hAnsiTheme="minorHAnsi" w:cstheme="minorHAnsi"/>
          <w:lang w:val="en-US"/>
        </w:rPr>
        <w:t xml:space="preserve">to improve the future operation </w:t>
      </w:r>
      <w:r w:rsidR="00784AB6" w:rsidRPr="00C57A5E">
        <w:rPr>
          <w:rFonts w:asciiTheme="minorHAnsi" w:hAnsiTheme="minorHAnsi" w:cstheme="minorHAnsi"/>
          <w:lang w:val="en-US"/>
        </w:rPr>
        <w:t>of Lao</w:t>
      </w:r>
      <w:r w:rsidRPr="00C57A5E">
        <w:rPr>
          <w:rFonts w:asciiTheme="minorHAnsi" w:hAnsiTheme="minorHAnsi" w:cstheme="minorHAnsi"/>
          <w:lang w:val="en-US"/>
        </w:rPr>
        <w:t xml:space="preserve"> Red Cross.  </w:t>
      </w:r>
    </w:p>
    <w:p w:rsidR="0033206A" w:rsidRPr="00F93FA6" w:rsidRDefault="0033206A" w:rsidP="00B818DC">
      <w:pPr>
        <w:pStyle w:val="A-Para1"/>
        <w:ind w:right="174"/>
        <w:jc w:val="both"/>
        <w:rPr>
          <w:rFonts w:ascii="Arial" w:hAnsi="Arial" w:cs="Arial"/>
          <w:szCs w:val="22"/>
        </w:rPr>
      </w:pPr>
    </w:p>
    <w:p w:rsidR="00BA1F0F" w:rsidRPr="00B818DC" w:rsidRDefault="00A8304C"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 xml:space="preserve">Multilateral </w:t>
      </w:r>
      <w:r w:rsidR="00784AB6" w:rsidRPr="00B818DC">
        <w:rPr>
          <w:rFonts w:asciiTheme="minorHAnsi" w:hAnsiTheme="minorHAnsi" w:cstheme="minorHAnsi"/>
          <w:b/>
          <w:i/>
          <w:color w:val="365F91" w:themeColor="accent1" w:themeShade="BF"/>
          <w:sz w:val="30"/>
          <w:szCs w:val="30"/>
        </w:rPr>
        <w:t>Exercise (</w:t>
      </w:r>
      <w:r w:rsidRPr="00B818DC">
        <w:rPr>
          <w:rFonts w:asciiTheme="minorHAnsi" w:hAnsiTheme="minorHAnsi" w:cstheme="minorHAnsi"/>
          <w:b/>
          <w:i/>
          <w:color w:val="365F91" w:themeColor="accent1" w:themeShade="BF"/>
          <w:sz w:val="30"/>
          <w:szCs w:val="30"/>
        </w:rPr>
        <w:t>MTX)-2014</w:t>
      </w:r>
      <w:r w:rsidR="006A251F" w:rsidRPr="00B818DC">
        <w:rPr>
          <w:rFonts w:asciiTheme="minorHAnsi" w:hAnsiTheme="minorHAnsi" w:cstheme="minorHAnsi"/>
          <w:b/>
          <w:i/>
          <w:color w:val="365F91" w:themeColor="accent1" w:themeShade="BF"/>
          <w:sz w:val="30"/>
          <w:szCs w:val="30"/>
        </w:rPr>
        <w:t>:</w:t>
      </w:r>
    </w:p>
    <w:p w:rsidR="00A8304C" w:rsidRDefault="00844DC4" w:rsidP="00B818DC">
      <w:pPr>
        <w:jc w:val="both"/>
        <w:rPr>
          <w:rFonts w:asciiTheme="minorHAnsi" w:hAnsiTheme="minorHAnsi" w:cstheme="minorHAnsi"/>
          <w:lang w:val="en-US"/>
        </w:rPr>
      </w:pPr>
      <w:r w:rsidRPr="00403081">
        <w:rPr>
          <w:rFonts w:asciiTheme="minorHAnsi" w:hAnsiTheme="minorHAnsi" w:cstheme="minorHAnsi"/>
          <w:lang w:val="en-US"/>
        </w:rPr>
        <w:t xml:space="preserve">The Directorate of joint Operations, Royal Thai Armed Forces Headquarters will hold the Multilateral Exercise 2014: MTX 14 on </w:t>
      </w:r>
      <w:r w:rsidR="000D5B28" w:rsidRPr="00403081">
        <w:rPr>
          <w:rFonts w:asciiTheme="minorHAnsi" w:hAnsiTheme="minorHAnsi" w:cstheme="minorHAnsi"/>
          <w:lang w:val="en-US"/>
        </w:rPr>
        <w:t>Humanitarian</w:t>
      </w:r>
      <w:r w:rsidRPr="00403081">
        <w:rPr>
          <w:rFonts w:asciiTheme="minorHAnsi" w:hAnsiTheme="minorHAnsi" w:cstheme="minorHAnsi"/>
          <w:lang w:val="en-US"/>
        </w:rPr>
        <w:t xml:space="preserve"> Assistance and Disaster Relief: HA/DR with ASEAN member countries, allies nations, International Organizations and Civil Society organization between 24 April-2 May, 2014. The event will be co-hosted by the Royal Thai Armed Forces and Malaysian Armed Forces. A first planning meeting was orga</w:t>
      </w:r>
      <w:r w:rsidR="00403081" w:rsidRPr="00403081">
        <w:rPr>
          <w:rFonts w:asciiTheme="minorHAnsi" w:hAnsiTheme="minorHAnsi" w:cstheme="minorHAnsi"/>
          <w:lang w:val="en-US"/>
        </w:rPr>
        <w:t>nized on 25 September to conceptualize the joint exercise</w:t>
      </w:r>
      <w:r w:rsidR="00403081">
        <w:rPr>
          <w:rFonts w:asciiTheme="minorHAnsi" w:hAnsiTheme="minorHAnsi" w:cstheme="minorHAnsi"/>
          <w:lang w:val="en-US"/>
        </w:rPr>
        <w:t xml:space="preserve">. </w:t>
      </w:r>
      <w:r w:rsidR="00403081" w:rsidRPr="00403081">
        <w:rPr>
          <w:rFonts w:asciiTheme="minorHAnsi" w:hAnsiTheme="minorHAnsi" w:cstheme="minorHAnsi"/>
          <w:lang w:val="en-US"/>
        </w:rPr>
        <w:t xml:space="preserve">SEARD </w:t>
      </w:r>
      <w:r w:rsidR="00403081">
        <w:rPr>
          <w:rFonts w:asciiTheme="minorHAnsi" w:hAnsiTheme="minorHAnsi" w:cstheme="minorHAnsi"/>
          <w:lang w:val="en-US"/>
        </w:rPr>
        <w:t>and</w:t>
      </w:r>
      <w:r w:rsidR="00403081" w:rsidRPr="00403081">
        <w:rPr>
          <w:rFonts w:asciiTheme="minorHAnsi" w:hAnsiTheme="minorHAnsi" w:cstheme="minorHAnsi"/>
          <w:lang w:val="en-US"/>
        </w:rPr>
        <w:t xml:space="preserve"> Thai Red Cross</w:t>
      </w:r>
      <w:r w:rsidR="00403081">
        <w:rPr>
          <w:rFonts w:asciiTheme="minorHAnsi" w:hAnsiTheme="minorHAnsi" w:cstheme="minorHAnsi"/>
          <w:lang w:val="en-US"/>
        </w:rPr>
        <w:t xml:space="preserve"> </w:t>
      </w:r>
      <w:r w:rsidR="00784AB6">
        <w:rPr>
          <w:rFonts w:asciiTheme="minorHAnsi" w:hAnsiTheme="minorHAnsi" w:cstheme="minorHAnsi"/>
          <w:lang w:val="en-US"/>
        </w:rPr>
        <w:t>was</w:t>
      </w:r>
      <w:r w:rsidR="00403081">
        <w:rPr>
          <w:rFonts w:asciiTheme="minorHAnsi" w:hAnsiTheme="minorHAnsi" w:cstheme="minorHAnsi"/>
          <w:lang w:val="en-US"/>
        </w:rPr>
        <w:t xml:space="preserve"> invitee of this meeting and jointly attended</w:t>
      </w:r>
      <w:r w:rsidR="00403081" w:rsidRPr="00403081">
        <w:rPr>
          <w:rFonts w:asciiTheme="minorHAnsi" w:hAnsiTheme="minorHAnsi" w:cstheme="minorHAnsi"/>
          <w:lang w:val="en-US"/>
        </w:rPr>
        <w:t xml:space="preserve">. </w:t>
      </w:r>
      <w:r w:rsidR="00403081">
        <w:rPr>
          <w:rFonts w:asciiTheme="minorHAnsi" w:hAnsiTheme="minorHAnsi" w:cstheme="minorHAnsi"/>
          <w:lang w:val="en-US"/>
        </w:rPr>
        <w:t xml:space="preserve">Thai </w:t>
      </w:r>
      <w:r w:rsidR="00784AB6">
        <w:rPr>
          <w:rFonts w:asciiTheme="minorHAnsi" w:hAnsiTheme="minorHAnsi" w:cstheme="minorHAnsi"/>
          <w:lang w:val="en-US"/>
        </w:rPr>
        <w:t>Red</w:t>
      </w:r>
      <w:r w:rsidR="00403081">
        <w:rPr>
          <w:rFonts w:asciiTheme="minorHAnsi" w:hAnsiTheme="minorHAnsi" w:cstheme="minorHAnsi"/>
          <w:lang w:val="en-US"/>
        </w:rPr>
        <w:t xml:space="preserve"> Cross has shown their commitment to </w:t>
      </w:r>
      <w:r w:rsidR="00850433">
        <w:rPr>
          <w:rFonts w:asciiTheme="minorHAnsi" w:hAnsiTheme="minorHAnsi" w:cstheme="minorHAnsi"/>
          <w:lang w:val="en-US"/>
        </w:rPr>
        <w:t xml:space="preserve">get </w:t>
      </w:r>
      <w:r w:rsidR="00403081">
        <w:rPr>
          <w:rFonts w:asciiTheme="minorHAnsi" w:hAnsiTheme="minorHAnsi" w:cstheme="minorHAnsi"/>
          <w:lang w:val="en-US"/>
        </w:rPr>
        <w:t>involve</w:t>
      </w:r>
      <w:r w:rsidR="00850433">
        <w:rPr>
          <w:rFonts w:asciiTheme="minorHAnsi" w:hAnsiTheme="minorHAnsi" w:cstheme="minorHAnsi"/>
          <w:lang w:val="en-US"/>
        </w:rPr>
        <w:t>d</w:t>
      </w:r>
      <w:r w:rsidR="00403081">
        <w:rPr>
          <w:rFonts w:asciiTheme="minorHAnsi" w:hAnsiTheme="minorHAnsi" w:cstheme="minorHAnsi"/>
          <w:lang w:val="en-US"/>
        </w:rPr>
        <w:t xml:space="preserve"> with </w:t>
      </w:r>
      <w:r w:rsidR="00850433">
        <w:rPr>
          <w:rFonts w:asciiTheme="minorHAnsi" w:hAnsiTheme="minorHAnsi" w:cstheme="minorHAnsi"/>
          <w:lang w:val="en-US"/>
        </w:rPr>
        <w:t xml:space="preserve">both </w:t>
      </w:r>
      <w:r w:rsidR="00403081">
        <w:rPr>
          <w:rFonts w:asciiTheme="minorHAnsi" w:hAnsiTheme="minorHAnsi" w:cstheme="minorHAnsi"/>
          <w:lang w:val="en-US"/>
        </w:rPr>
        <w:t xml:space="preserve">human </w:t>
      </w:r>
      <w:r w:rsidR="00850433">
        <w:rPr>
          <w:rFonts w:asciiTheme="minorHAnsi" w:hAnsiTheme="minorHAnsi" w:cstheme="minorHAnsi"/>
          <w:lang w:val="en-US"/>
        </w:rPr>
        <w:t xml:space="preserve">and material </w:t>
      </w:r>
      <w:r w:rsidR="00403081">
        <w:rPr>
          <w:rFonts w:asciiTheme="minorHAnsi" w:hAnsiTheme="minorHAnsi" w:cstheme="minorHAnsi"/>
          <w:lang w:val="en-US"/>
        </w:rPr>
        <w:t>resources.</w:t>
      </w:r>
    </w:p>
    <w:p w:rsidR="00DD206B" w:rsidRPr="00403081" w:rsidRDefault="00DD206B" w:rsidP="00B818DC">
      <w:pPr>
        <w:jc w:val="both"/>
        <w:rPr>
          <w:rFonts w:asciiTheme="minorHAnsi" w:hAnsiTheme="minorHAnsi" w:cstheme="minorHAnsi"/>
          <w:lang w:val="en-US"/>
        </w:rPr>
      </w:pPr>
    </w:p>
    <w:p w:rsidR="00403081" w:rsidRDefault="00403081" w:rsidP="00B818DC">
      <w:pPr>
        <w:jc w:val="both"/>
        <w:rPr>
          <w:rFonts w:asciiTheme="minorHAnsi" w:hAnsiTheme="minorHAnsi" w:cstheme="minorHAnsi"/>
          <w:lang w:val="en-US"/>
        </w:rPr>
      </w:pPr>
      <w:r w:rsidRPr="00403081">
        <w:rPr>
          <w:rFonts w:asciiTheme="minorHAnsi" w:hAnsiTheme="minorHAnsi" w:cstheme="minorHAnsi"/>
          <w:lang w:val="en-US"/>
        </w:rPr>
        <w:t xml:space="preserve">The exercise will focus on earthquake </w:t>
      </w:r>
      <w:r w:rsidR="00DD206B" w:rsidRPr="00403081">
        <w:rPr>
          <w:rFonts w:asciiTheme="minorHAnsi" w:hAnsiTheme="minorHAnsi" w:cstheme="minorHAnsi"/>
          <w:lang w:val="en-US"/>
        </w:rPr>
        <w:t xml:space="preserve">scenario </w:t>
      </w:r>
      <w:r w:rsidRPr="00403081">
        <w:rPr>
          <w:rFonts w:asciiTheme="minorHAnsi" w:hAnsiTheme="minorHAnsi" w:cstheme="minorHAnsi"/>
          <w:lang w:val="en-US"/>
        </w:rPr>
        <w:t xml:space="preserve">in the region, causing great casualties and severe damage to one of the country of ASEAN. The </w:t>
      </w:r>
      <w:r w:rsidR="00784AB6" w:rsidRPr="00403081">
        <w:rPr>
          <w:rFonts w:asciiTheme="minorHAnsi" w:hAnsiTheme="minorHAnsi" w:cstheme="minorHAnsi"/>
          <w:lang w:val="en-US"/>
        </w:rPr>
        <w:t>scenario mainly concentrates</w:t>
      </w:r>
      <w:r w:rsidRPr="00403081">
        <w:rPr>
          <w:rFonts w:asciiTheme="minorHAnsi" w:hAnsiTheme="minorHAnsi" w:cstheme="minorHAnsi"/>
          <w:lang w:val="en-US"/>
        </w:rPr>
        <w:t xml:space="preserve"> into chemical leakage and building collapse.</w:t>
      </w:r>
    </w:p>
    <w:p w:rsidR="00DD206B" w:rsidRDefault="00DD206B" w:rsidP="00B818DC">
      <w:pPr>
        <w:jc w:val="both"/>
        <w:rPr>
          <w:rFonts w:asciiTheme="minorHAnsi" w:hAnsiTheme="minorHAnsi" w:cstheme="minorHAnsi"/>
          <w:lang w:val="en-US"/>
        </w:rPr>
      </w:pPr>
    </w:p>
    <w:p w:rsidR="00403081" w:rsidRPr="00403081" w:rsidRDefault="00403081" w:rsidP="00B818DC">
      <w:pPr>
        <w:jc w:val="both"/>
        <w:rPr>
          <w:rFonts w:asciiTheme="minorHAnsi" w:hAnsiTheme="minorHAnsi" w:cstheme="minorHAnsi"/>
          <w:lang w:val="en-US"/>
        </w:rPr>
      </w:pPr>
      <w:r>
        <w:rPr>
          <w:rFonts w:asciiTheme="minorHAnsi" w:hAnsiTheme="minorHAnsi" w:cstheme="minorHAnsi"/>
          <w:lang w:val="en-US"/>
        </w:rPr>
        <w:t xml:space="preserve">The exercise will demonstrate the practical cooperation among </w:t>
      </w:r>
      <w:r w:rsidRPr="00403081">
        <w:rPr>
          <w:rFonts w:asciiTheme="minorHAnsi" w:hAnsiTheme="minorHAnsi" w:cstheme="minorHAnsi"/>
          <w:lang w:val="en-US"/>
        </w:rPr>
        <w:t>International Organizations and Civil Society organization</w:t>
      </w:r>
      <w:r>
        <w:rPr>
          <w:rFonts w:asciiTheme="minorHAnsi" w:hAnsiTheme="minorHAnsi" w:cstheme="minorHAnsi"/>
          <w:lang w:val="en-US"/>
        </w:rPr>
        <w:t xml:space="preserve">, </w:t>
      </w:r>
      <w:r w:rsidRPr="00403081">
        <w:rPr>
          <w:rFonts w:asciiTheme="minorHAnsi" w:hAnsiTheme="minorHAnsi" w:cstheme="minorHAnsi"/>
          <w:lang w:val="en-US"/>
        </w:rPr>
        <w:t>ASEAN member countries</w:t>
      </w:r>
      <w:r>
        <w:rPr>
          <w:rFonts w:asciiTheme="minorHAnsi" w:hAnsiTheme="minorHAnsi" w:cstheme="minorHAnsi"/>
          <w:lang w:val="en-US"/>
        </w:rPr>
        <w:t xml:space="preserve"> and </w:t>
      </w:r>
      <w:r w:rsidRPr="00403081">
        <w:rPr>
          <w:rFonts w:asciiTheme="minorHAnsi" w:hAnsiTheme="minorHAnsi" w:cstheme="minorHAnsi"/>
          <w:lang w:val="en-US"/>
        </w:rPr>
        <w:t>allies nations</w:t>
      </w:r>
      <w:r w:rsidR="00DD206B">
        <w:rPr>
          <w:rFonts w:asciiTheme="minorHAnsi" w:hAnsiTheme="minorHAnsi" w:cstheme="minorHAnsi"/>
          <w:lang w:val="en-US"/>
        </w:rPr>
        <w:t xml:space="preserve"> under AADMER framework. The exercise will further strengthen the linking between Thai Government SoP and </w:t>
      </w:r>
      <w:r w:rsidR="00784AB6">
        <w:rPr>
          <w:rFonts w:asciiTheme="minorHAnsi" w:hAnsiTheme="minorHAnsi" w:cstheme="minorHAnsi"/>
          <w:lang w:val="en-US"/>
        </w:rPr>
        <w:t>SASOP (The</w:t>
      </w:r>
      <w:r w:rsidR="006A251F">
        <w:rPr>
          <w:rFonts w:asciiTheme="minorHAnsi" w:hAnsiTheme="minorHAnsi" w:cstheme="minorHAnsi"/>
          <w:lang w:val="en-US"/>
        </w:rPr>
        <w:t xml:space="preserve"> SoP of AHA Centre)</w:t>
      </w:r>
      <w:r w:rsidR="00DD206B">
        <w:rPr>
          <w:rFonts w:asciiTheme="minorHAnsi" w:hAnsiTheme="minorHAnsi" w:cstheme="minorHAnsi"/>
          <w:lang w:val="en-US"/>
        </w:rPr>
        <w:t>.</w:t>
      </w:r>
    </w:p>
    <w:p w:rsidR="00A8304C" w:rsidRDefault="00A8304C" w:rsidP="00B818DC">
      <w:pPr>
        <w:jc w:val="both"/>
        <w:rPr>
          <w:rFonts w:asciiTheme="minorHAnsi" w:hAnsiTheme="minorHAnsi" w:cstheme="minorHAnsi"/>
          <w:lang w:val="en-US"/>
        </w:rPr>
      </w:pPr>
    </w:p>
    <w:p w:rsidR="006A251F" w:rsidRPr="00B818DC" w:rsidRDefault="006A251F"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Disasters situation in Mekong Sub-region</w:t>
      </w:r>
      <w:r w:rsidR="00157255" w:rsidRPr="00B818DC">
        <w:rPr>
          <w:rFonts w:asciiTheme="minorHAnsi" w:hAnsiTheme="minorHAnsi" w:cstheme="minorHAnsi"/>
          <w:b/>
          <w:i/>
          <w:color w:val="365F91" w:themeColor="accent1" w:themeShade="BF"/>
          <w:sz w:val="30"/>
          <w:szCs w:val="30"/>
        </w:rPr>
        <w:t>:</w:t>
      </w:r>
    </w:p>
    <w:p w:rsidR="00157255" w:rsidRDefault="006A251F" w:rsidP="00B818DC">
      <w:pPr>
        <w:jc w:val="both"/>
        <w:rPr>
          <w:rFonts w:asciiTheme="minorHAnsi" w:hAnsiTheme="minorHAnsi" w:cstheme="minorHAnsi"/>
          <w:lang w:val="en-US"/>
        </w:rPr>
      </w:pPr>
      <w:r w:rsidRPr="00157255">
        <w:rPr>
          <w:rFonts w:asciiTheme="minorHAnsi" w:hAnsiTheme="minorHAnsi" w:cstheme="minorHAnsi"/>
          <w:lang w:val="en-US"/>
        </w:rPr>
        <w:t xml:space="preserve">Typhoon WUTIP increased in strength and made landfall as a category 2 typhoon. The Vietnamese authorities have predicted that WUTIP might be the strongest storm to hit </w:t>
      </w:r>
      <w:r w:rsidRPr="00385B28">
        <w:rPr>
          <w:rFonts w:asciiTheme="minorHAnsi" w:hAnsiTheme="minorHAnsi" w:cstheme="minorHAnsi"/>
          <w:b/>
          <w:sz w:val="26"/>
          <w:szCs w:val="26"/>
          <w:lang w:val="en-US"/>
        </w:rPr>
        <w:t>Viet Nam</w:t>
      </w:r>
      <w:r w:rsidRPr="00157255">
        <w:rPr>
          <w:rFonts w:asciiTheme="minorHAnsi" w:hAnsiTheme="minorHAnsi" w:cstheme="minorHAnsi"/>
          <w:lang w:val="en-US"/>
        </w:rPr>
        <w:t xml:space="preserve"> since Xangsane in 2006. </w:t>
      </w:r>
      <w:r w:rsidR="00157255" w:rsidRPr="00157255">
        <w:rPr>
          <w:rFonts w:asciiTheme="minorHAnsi" w:hAnsiTheme="minorHAnsi" w:cstheme="minorHAnsi"/>
          <w:lang w:val="en-US"/>
        </w:rPr>
        <w:t xml:space="preserve">Roofs have been blown off at least a thousand houses, trees have been uprooted, blocking transportation, and electricity is intermittent in many parts of central Viet Nam. According to the Ministry of Agriculture and Rural development, early indications are that the storm has caused devastation in the whole of Quang Binh province and in parts of Ha Tinh and Quang Tri. A small DREF allocation was </w:t>
      </w:r>
      <w:r w:rsidR="00784AB6" w:rsidRPr="00157255">
        <w:rPr>
          <w:rFonts w:asciiTheme="minorHAnsi" w:hAnsiTheme="minorHAnsi" w:cstheme="minorHAnsi"/>
          <w:lang w:val="en-US"/>
        </w:rPr>
        <w:t>approved to</w:t>
      </w:r>
      <w:r w:rsidR="00157255" w:rsidRPr="00157255">
        <w:rPr>
          <w:rFonts w:asciiTheme="minorHAnsi" w:hAnsiTheme="minorHAnsi" w:cstheme="minorHAnsi"/>
          <w:lang w:val="en-US"/>
        </w:rPr>
        <w:t xml:space="preserve"> cover the costs of pre-positioning and deployments of Provincial and National Disaster Response Teams. The Viet Nam Red Cross is likely to request for additional assistance in the form of an additional DREF and/or an Emergency Appeal, depending on the level of damaged cause by the typhoon.</w:t>
      </w:r>
    </w:p>
    <w:p w:rsidR="00157255" w:rsidRDefault="00157255" w:rsidP="00B818DC">
      <w:pPr>
        <w:jc w:val="both"/>
        <w:rPr>
          <w:rFonts w:asciiTheme="minorHAnsi" w:hAnsiTheme="minorHAnsi" w:cstheme="minorHAnsi"/>
          <w:lang w:val="en-US"/>
        </w:rPr>
      </w:pPr>
    </w:p>
    <w:p w:rsidR="00157255" w:rsidRPr="00157255" w:rsidRDefault="00157255" w:rsidP="00A9049B">
      <w:pPr>
        <w:jc w:val="both"/>
        <w:rPr>
          <w:rFonts w:asciiTheme="minorHAnsi" w:hAnsiTheme="minorHAnsi" w:cstheme="minorHAnsi"/>
          <w:lang w:val="en-US"/>
        </w:rPr>
      </w:pPr>
      <w:r w:rsidRPr="00385B28">
        <w:rPr>
          <w:rFonts w:asciiTheme="minorHAnsi" w:hAnsiTheme="minorHAnsi" w:cstheme="minorHAnsi"/>
          <w:b/>
          <w:sz w:val="26"/>
          <w:szCs w:val="26"/>
          <w:lang w:val="en-US"/>
        </w:rPr>
        <w:t>Laos</w:t>
      </w:r>
      <w:r w:rsidRPr="00157255">
        <w:rPr>
          <w:rFonts w:asciiTheme="minorHAnsi" w:hAnsiTheme="minorHAnsi" w:cstheme="minorHAnsi"/>
          <w:lang w:val="en-US"/>
        </w:rPr>
        <w:t xml:space="preserve"> has seen heavy monsoon rains since June, enhanced at times by </w:t>
      </w:r>
      <w:r w:rsidR="00784AB6" w:rsidRPr="00157255">
        <w:rPr>
          <w:rFonts w:asciiTheme="minorHAnsi" w:hAnsiTheme="minorHAnsi" w:cstheme="minorHAnsi"/>
          <w:lang w:val="en-US"/>
        </w:rPr>
        <w:t>typhoons</w:t>
      </w:r>
      <w:r w:rsidR="00784AB6">
        <w:rPr>
          <w:rFonts w:asciiTheme="minorHAnsi" w:hAnsiTheme="minorHAnsi" w:cstheme="minorHAnsi"/>
          <w:lang w:val="en-US"/>
        </w:rPr>
        <w:t xml:space="preserve"> (</w:t>
      </w:r>
      <w:r w:rsidR="009051D9" w:rsidRPr="009051D9">
        <w:rPr>
          <w:rFonts w:asciiTheme="minorHAnsi" w:hAnsiTheme="minorHAnsi" w:cstheme="minorHAnsi"/>
          <w:lang w:val="en-US"/>
        </w:rPr>
        <w:t>Jebi and Monghut</w:t>
      </w:r>
      <w:r w:rsidR="009051D9">
        <w:rPr>
          <w:rFonts w:ascii="Arial" w:hAnsi="Arial" w:cs="Arial"/>
          <w:sz w:val="22"/>
          <w:szCs w:val="22"/>
        </w:rPr>
        <w:t>)</w:t>
      </w:r>
      <w:r w:rsidRPr="00157255">
        <w:rPr>
          <w:rFonts w:asciiTheme="minorHAnsi" w:hAnsiTheme="minorHAnsi" w:cstheme="minorHAnsi"/>
          <w:lang w:val="en-US"/>
        </w:rPr>
        <w:t xml:space="preserve"> passing in the region. Up until the middle of September the northern parts of the country was most affected, but a week ago a tropical depression brought heavy rains to the southern parts of the country as well. Those areas are now experiencing the worst flooding in 35 years. In total in the past months, </w:t>
      </w:r>
      <w:r w:rsidR="00784AB6" w:rsidRPr="00157255">
        <w:rPr>
          <w:rFonts w:asciiTheme="minorHAnsi" w:hAnsiTheme="minorHAnsi" w:cstheme="minorHAnsi"/>
          <w:lang w:val="en-US"/>
        </w:rPr>
        <w:t>it’s</w:t>
      </w:r>
      <w:r w:rsidRPr="00157255">
        <w:rPr>
          <w:rFonts w:asciiTheme="minorHAnsi" w:hAnsiTheme="minorHAnsi" w:cstheme="minorHAnsi"/>
          <w:lang w:val="en-US"/>
        </w:rPr>
        <w:t xml:space="preserve"> estimated that around 350,000 people have been affected by floods across the country.  Lao RC has been responding since the beginning of the floods in close coordination with national, provincial and local authorities, distributing food and non-food items using their existing stocks and resources. </w:t>
      </w:r>
      <w:r w:rsidRPr="00C57A5E">
        <w:rPr>
          <w:rFonts w:asciiTheme="minorHAnsi" w:hAnsiTheme="minorHAnsi" w:cstheme="minorHAnsi"/>
          <w:lang w:val="en-US"/>
        </w:rPr>
        <w:t xml:space="preserve">A DREF has </w:t>
      </w:r>
      <w:r>
        <w:rPr>
          <w:rFonts w:asciiTheme="minorHAnsi" w:hAnsiTheme="minorHAnsi" w:cstheme="minorHAnsi"/>
          <w:lang w:val="en-US"/>
        </w:rPr>
        <w:t xml:space="preserve">been </w:t>
      </w:r>
      <w:r w:rsidR="00A9049B">
        <w:rPr>
          <w:rFonts w:asciiTheme="minorHAnsi" w:hAnsiTheme="minorHAnsi" w:cstheme="minorHAnsi"/>
          <w:lang w:val="en-US"/>
        </w:rPr>
        <w:t>requested</w:t>
      </w:r>
      <w:r w:rsidRPr="00C57A5E">
        <w:rPr>
          <w:rFonts w:asciiTheme="minorHAnsi" w:hAnsiTheme="minorHAnsi" w:cstheme="minorHAnsi"/>
          <w:lang w:val="en-US"/>
        </w:rPr>
        <w:t xml:space="preserve"> for the period of six months to support 10,000 beneficiaries affected by recent floods through Lao Red Cross Society in Lao PDR.</w:t>
      </w:r>
    </w:p>
    <w:p w:rsidR="005B3B20" w:rsidRDefault="000D1515" w:rsidP="00B818DC">
      <w:pPr>
        <w:jc w:val="both"/>
        <w:rPr>
          <w:rFonts w:asciiTheme="minorHAnsi" w:hAnsiTheme="minorHAnsi" w:cstheme="minorHAnsi"/>
          <w:lang w:val="en-US"/>
        </w:rPr>
      </w:pPr>
      <w:r w:rsidRPr="00385B28">
        <w:rPr>
          <w:rFonts w:asciiTheme="minorHAnsi" w:hAnsiTheme="minorHAnsi" w:cstheme="minorHAnsi"/>
          <w:b/>
          <w:sz w:val="26"/>
          <w:szCs w:val="26"/>
          <w:lang w:val="en-US"/>
        </w:rPr>
        <w:lastRenderedPageBreak/>
        <w:t xml:space="preserve">Thailand </w:t>
      </w:r>
      <w:r w:rsidRPr="009051D9">
        <w:rPr>
          <w:rFonts w:asciiTheme="minorHAnsi" w:hAnsiTheme="minorHAnsi" w:cstheme="minorHAnsi"/>
          <w:lang w:val="en-US"/>
        </w:rPr>
        <w:t xml:space="preserve">is not </w:t>
      </w:r>
      <w:r w:rsidR="00385B28">
        <w:rPr>
          <w:rFonts w:asciiTheme="minorHAnsi" w:hAnsiTheme="minorHAnsi" w:cstheme="minorHAnsi"/>
          <w:lang w:val="en-US"/>
        </w:rPr>
        <w:t xml:space="preserve">an </w:t>
      </w:r>
      <w:r w:rsidRPr="009051D9">
        <w:rPr>
          <w:rFonts w:asciiTheme="minorHAnsi" w:hAnsiTheme="minorHAnsi" w:cstheme="minorHAnsi"/>
          <w:lang w:val="en-US"/>
        </w:rPr>
        <w:t>exceptio</w:t>
      </w:r>
      <w:r w:rsidR="00385B28">
        <w:rPr>
          <w:rFonts w:asciiTheme="minorHAnsi" w:hAnsiTheme="minorHAnsi" w:cstheme="minorHAnsi"/>
          <w:lang w:val="en-US"/>
        </w:rPr>
        <w:t>n</w:t>
      </w:r>
      <w:r w:rsidRPr="009051D9">
        <w:rPr>
          <w:rFonts w:asciiTheme="minorHAnsi" w:hAnsiTheme="minorHAnsi" w:cstheme="minorHAnsi"/>
          <w:lang w:val="en-US"/>
        </w:rPr>
        <w:t xml:space="preserve">. Large parts of northern and eastern region </w:t>
      </w:r>
      <w:r w:rsidR="00784AB6" w:rsidRPr="009051D9">
        <w:rPr>
          <w:rFonts w:asciiTheme="minorHAnsi" w:hAnsiTheme="minorHAnsi" w:cstheme="minorHAnsi"/>
          <w:lang w:val="en-US"/>
        </w:rPr>
        <w:t>of Thailand</w:t>
      </w:r>
      <w:r w:rsidRPr="009051D9">
        <w:rPr>
          <w:rFonts w:asciiTheme="minorHAnsi" w:hAnsiTheme="minorHAnsi" w:cstheme="minorHAnsi"/>
          <w:lang w:val="en-US"/>
        </w:rPr>
        <w:t xml:space="preserve"> have been affected by floods since mid-September. According to government reports, close to 7000 houses, 175,000 hectare of farmland, thousands of roads and more than a hundred bridges have been </w:t>
      </w:r>
      <w:r w:rsidRPr="005B3B20">
        <w:rPr>
          <w:rFonts w:asciiTheme="minorHAnsi" w:hAnsiTheme="minorHAnsi" w:cstheme="minorHAnsi"/>
          <w:lang w:val="en-US"/>
        </w:rPr>
        <w:t>damaged by the floodwaters. A total of 2.1 million people live in the affected areas. Thai Red Cross has been responding to flooding in 15 provinces and has already distributed 27,000 family kits so far</w:t>
      </w:r>
      <w:r w:rsidR="00385B28">
        <w:rPr>
          <w:rFonts w:asciiTheme="minorHAnsi" w:hAnsiTheme="minorHAnsi" w:cstheme="minorHAnsi"/>
          <w:lang w:val="en-US"/>
        </w:rPr>
        <w:t xml:space="preserve"> reaching over 100,000 beneficiaries</w:t>
      </w:r>
      <w:r w:rsidRPr="005B3B20">
        <w:rPr>
          <w:rFonts w:asciiTheme="minorHAnsi" w:hAnsiTheme="minorHAnsi" w:cstheme="minorHAnsi"/>
          <w:lang w:val="en-US"/>
        </w:rPr>
        <w:t xml:space="preserve">. </w:t>
      </w:r>
      <w:r w:rsidR="005B3B20">
        <w:rPr>
          <w:rFonts w:asciiTheme="minorHAnsi" w:hAnsiTheme="minorHAnsi" w:cstheme="minorHAnsi"/>
          <w:lang w:val="en-US"/>
        </w:rPr>
        <w:t>F</w:t>
      </w:r>
      <w:r w:rsidR="005B3B20" w:rsidRPr="005B3B20">
        <w:rPr>
          <w:rFonts w:asciiTheme="minorHAnsi" w:hAnsiTheme="minorHAnsi" w:cstheme="minorHAnsi"/>
          <w:lang w:val="en-US"/>
        </w:rPr>
        <w:t>amily kits</w:t>
      </w:r>
      <w:r w:rsidR="005B3B20">
        <w:rPr>
          <w:rFonts w:asciiTheme="minorHAnsi" w:hAnsiTheme="minorHAnsi" w:cstheme="minorHAnsi"/>
          <w:lang w:val="en-US"/>
        </w:rPr>
        <w:t xml:space="preserve"> of</w:t>
      </w:r>
      <w:r w:rsidR="005B3B20" w:rsidRPr="005B3B20">
        <w:rPr>
          <w:rFonts w:asciiTheme="minorHAnsi" w:hAnsiTheme="minorHAnsi" w:cstheme="minorHAnsi"/>
          <w:lang w:val="en-US"/>
        </w:rPr>
        <w:t xml:space="preserve"> </w:t>
      </w:r>
      <w:r w:rsidRPr="005B3B20">
        <w:rPr>
          <w:rFonts w:asciiTheme="minorHAnsi" w:hAnsiTheme="minorHAnsi" w:cstheme="minorHAnsi"/>
          <w:lang w:val="en-US"/>
        </w:rPr>
        <w:t xml:space="preserve">Thai Red Cross comprises of </w:t>
      </w:r>
      <w:r w:rsidR="004C0BE8" w:rsidRPr="005B3B20">
        <w:rPr>
          <w:rFonts w:asciiTheme="minorHAnsi" w:hAnsiTheme="minorHAnsi" w:cstheme="minorHAnsi"/>
          <w:lang w:val="en-US"/>
        </w:rPr>
        <w:t>Rice 5 (kg.)</w:t>
      </w:r>
      <w:r w:rsidR="005B3B20">
        <w:rPr>
          <w:rFonts w:asciiTheme="minorHAnsi" w:hAnsiTheme="minorHAnsi" w:cstheme="minorHAnsi"/>
          <w:lang w:val="en-US"/>
        </w:rPr>
        <w:t>; 6 cans steam rice(150gm/can);</w:t>
      </w:r>
      <w:r w:rsidR="004C0BE8" w:rsidRPr="005B3B20">
        <w:rPr>
          <w:rFonts w:asciiTheme="minorHAnsi" w:hAnsiTheme="minorHAnsi" w:cstheme="minorHAnsi"/>
          <w:lang w:val="en-US"/>
        </w:rPr>
        <w:t xml:space="preserve"> 30 packs Instant Noodle  (55gm/pack.)</w:t>
      </w:r>
      <w:r w:rsidR="005B3B20">
        <w:rPr>
          <w:rFonts w:asciiTheme="minorHAnsi" w:hAnsiTheme="minorHAnsi" w:cstheme="minorHAnsi"/>
          <w:lang w:val="en-US"/>
        </w:rPr>
        <w:t xml:space="preserve">; </w:t>
      </w:r>
      <w:r w:rsidR="004C0BE8" w:rsidRPr="005B3B20">
        <w:rPr>
          <w:rFonts w:asciiTheme="minorHAnsi" w:hAnsiTheme="minorHAnsi" w:cstheme="minorHAnsi"/>
          <w:lang w:val="en-US"/>
        </w:rPr>
        <w:t>6 cans Tomato Sauce (155gm/can.)</w:t>
      </w:r>
      <w:r w:rsidR="005B3B20">
        <w:rPr>
          <w:rFonts w:asciiTheme="minorHAnsi" w:hAnsiTheme="minorHAnsi" w:cstheme="minorHAnsi"/>
          <w:lang w:val="en-US"/>
        </w:rPr>
        <w:t>;</w:t>
      </w:r>
      <w:r w:rsidR="004C0BE8" w:rsidRPr="005B3B20">
        <w:rPr>
          <w:rFonts w:asciiTheme="minorHAnsi" w:hAnsiTheme="minorHAnsi" w:cstheme="minorHAnsi"/>
          <w:lang w:val="en-US"/>
        </w:rPr>
        <w:t xml:space="preserve"> 6 ca</w:t>
      </w:r>
      <w:r w:rsidR="005B3B20">
        <w:rPr>
          <w:rFonts w:asciiTheme="minorHAnsi" w:hAnsiTheme="minorHAnsi" w:cstheme="minorHAnsi"/>
          <w:lang w:val="en-US"/>
        </w:rPr>
        <w:t>ns vegetable pickle(140gm/can);</w:t>
      </w:r>
      <w:r w:rsidR="004C0BE8" w:rsidRPr="005B3B20">
        <w:rPr>
          <w:rFonts w:asciiTheme="minorHAnsi" w:hAnsiTheme="minorHAnsi" w:cstheme="minorHAnsi"/>
          <w:lang w:val="en-US"/>
        </w:rPr>
        <w:t xml:space="preserve"> 6 cans Fried Mackerels in Chili Sauce  (155 gm/can.)</w:t>
      </w:r>
      <w:r w:rsidR="005B3B20">
        <w:rPr>
          <w:rFonts w:asciiTheme="minorHAnsi" w:hAnsiTheme="minorHAnsi" w:cstheme="minorHAnsi"/>
          <w:lang w:val="en-US"/>
        </w:rPr>
        <w:t xml:space="preserve">; </w:t>
      </w:r>
      <w:r w:rsidR="004C0BE8" w:rsidRPr="005B3B20">
        <w:rPr>
          <w:rFonts w:asciiTheme="minorHAnsi" w:hAnsiTheme="minorHAnsi" w:cstheme="minorHAnsi"/>
          <w:lang w:val="en-US"/>
        </w:rPr>
        <w:t>2 bottles Thai Chili Paste(50gm/bottle)</w:t>
      </w:r>
      <w:r w:rsidR="005B3B20">
        <w:rPr>
          <w:rFonts w:asciiTheme="minorHAnsi" w:hAnsiTheme="minorHAnsi" w:cstheme="minorHAnsi"/>
          <w:lang w:val="en-US"/>
        </w:rPr>
        <w:t>;</w:t>
      </w:r>
      <w:r w:rsidR="004C0BE8" w:rsidRPr="005B3B20">
        <w:rPr>
          <w:rFonts w:asciiTheme="minorHAnsi" w:hAnsiTheme="minorHAnsi" w:cstheme="minorHAnsi"/>
          <w:lang w:val="en-US"/>
        </w:rPr>
        <w:t xml:space="preserve"> 2 pcs Egg Stew with Spices and Chicken (125gm/egg)</w:t>
      </w:r>
      <w:r w:rsidR="005B3B20">
        <w:rPr>
          <w:rFonts w:asciiTheme="minorHAnsi" w:hAnsiTheme="minorHAnsi" w:cstheme="minorHAnsi"/>
          <w:lang w:val="en-US"/>
        </w:rPr>
        <w:t xml:space="preserve">; </w:t>
      </w:r>
      <w:r w:rsidR="004C0BE8" w:rsidRPr="005B3B20">
        <w:rPr>
          <w:rFonts w:asciiTheme="minorHAnsi" w:hAnsiTheme="minorHAnsi" w:cstheme="minorHAnsi"/>
          <w:lang w:val="en-US"/>
        </w:rPr>
        <w:t xml:space="preserve"> 2 packs Instant Chocolate Beverage (35 gm/pack.)</w:t>
      </w:r>
      <w:r w:rsidR="005B3B20">
        <w:rPr>
          <w:rFonts w:asciiTheme="minorHAnsi" w:hAnsiTheme="minorHAnsi" w:cstheme="minorHAnsi"/>
          <w:lang w:val="en-US"/>
        </w:rPr>
        <w:t xml:space="preserve">; </w:t>
      </w:r>
      <w:r w:rsidR="004C0BE8" w:rsidRPr="005B3B20">
        <w:rPr>
          <w:rFonts w:asciiTheme="minorHAnsi" w:hAnsiTheme="minorHAnsi" w:cstheme="minorHAnsi"/>
          <w:lang w:val="en-US"/>
        </w:rPr>
        <w:t xml:space="preserve"> 1 set Torch with Batteries</w:t>
      </w:r>
      <w:r w:rsidR="005B3B20">
        <w:rPr>
          <w:rFonts w:asciiTheme="minorHAnsi" w:hAnsiTheme="minorHAnsi" w:cstheme="minorHAnsi"/>
          <w:lang w:val="en-US"/>
        </w:rPr>
        <w:t>;</w:t>
      </w:r>
      <w:r w:rsidR="004C0BE8" w:rsidRPr="005B3B20">
        <w:rPr>
          <w:rFonts w:asciiTheme="minorHAnsi" w:hAnsiTheme="minorHAnsi" w:cstheme="minorHAnsi"/>
          <w:lang w:val="en-US"/>
        </w:rPr>
        <w:t xml:space="preserve">  1 pack Candle </w:t>
      </w:r>
      <w:r w:rsidR="003F3C4D" w:rsidRPr="005B3B20">
        <w:rPr>
          <w:rFonts w:asciiTheme="minorHAnsi" w:hAnsiTheme="minorHAnsi" w:cstheme="minorHAnsi"/>
          <w:lang w:val="en-US"/>
        </w:rPr>
        <w:t>(2 pcs/pack)</w:t>
      </w:r>
      <w:r w:rsidR="005B3B20">
        <w:rPr>
          <w:rFonts w:asciiTheme="minorHAnsi" w:hAnsiTheme="minorHAnsi" w:cstheme="minorHAnsi"/>
          <w:lang w:val="en-US"/>
        </w:rPr>
        <w:t>;</w:t>
      </w:r>
      <w:r w:rsidR="003F3C4D" w:rsidRPr="005B3B20">
        <w:rPr>
          <w:rFonts w:asciiTheme="minorHAnsi" w:hAnsiTheme="minorHAnsi" w:cstheme="minorHAnsi"/>
          <w:lang w:val="en-US"/>
        </w:rPr>
        <w:t xml:space="preserve"> 1 pc Lighter</w:t>
      </w:r>
      <w:r w:rsidR="005B3B20">
        <w:rPr>
          <w:rFonts w:asciiTheme="minorHAnsi" w:hAnsiTheme="minorHAnsi" w:cstheme="minorHAnsi"/>
          <w:lang w:val="en-US"/>
        </w:rPr>
        <w:t>;</w:t>
      </w:r>
      <w:r w:rsidR="003F3C4D" w:rsidRPr="005B3B20">
        <w:rPr>
          <w:rFonts w:asciiTheme="minorHAnsi" w:hAnsiTheme="minorHAnsi" w:cstheme="minorHAnsi"/>
          <w:lang w:val="en-US"/>
        </w:rPr>
        <w:t xml:space="preserve"> 1 bottle </w:t>
      </w:r>
      <w:r w:rsidR="004C0BE8" w:rsidRPr="005B3B20">
        <w:rPr>
          <w:rFonts w:asciiTheme="minorHAnsi" w:hAnsiTheme="minorHAnsi" w:cstheme="minorHAnsi"/>
          <w:lang w:val="en-US"/>
        </w:rPr>
        <w:t>Mo</w:t>
      </w:r>
      <w:r w:rsidR="003F3C4D" w:rsidRPr="005B3B20">
        <w:rPr>
          <w:rFonts w:asciiTheme="minorHAnsi" w:hAnsiTheme="minorHAnsi" w:cstheme="minorHAnsi"/>
          <w:lang w:val="en-US"/>
        </w:rPr>
        <w:t>squitos &amp; Insects Repellent (40</w:t>
      </w:r>
      <w:r w:rsidR="004C0BE8" w:rsidRPr="005B3B20">
        <w:rPr>
          <w:rFonts w:asciiTheme="minorHAnsi" w:hAnsiTheme="minorHAnsi" w:cstheme="minorHAnsi"/>
          <w:lang w:val="en-US"/>
        </w:rPr>
        <w:t>g</w:t>
      </w:r>
      <w:r w:rsidR="003F3C4D" w:rsidRPr="005B3B20">
        <w:rPr>
          <w:rFonts w:asciiTheme="minorHAnsi" w:hAnsiTheme="minorHAnsi" w:cstheme="minorHAnsi"/>
          <w:lang w:val="en-US"/>
        </w:rPr>
        <w:t>m</w:t>
      </w:r>
      <w:r w:rsidR="004C0BE8" w:rsidRPr="005B3B20">
        <w:rPr>
          <w:rFonts w:asciiTheme="minorHAnsi" w:hAnsiTheme="minorHAnsi" w:cstheme="minorHAnsi"/>
          <w:lang w:val="en-US"/>
        </w:rPr>
        <w:t>.)</w:t>
      </w:r>
      <w:r w:rsidR="005B3B20">
        <w:rPr>
          <w:rFonts w:asciiTheme="minorHAnsi" w:hAnsiTheme="minorHAnsi" w:cstheme="minorHAnsi"/>
          <w:lang w:val="en-US"/>
        </w:rPr>
        <w:t>;</w:t>
      </w:r>
      <w:r w:rsidR="003F3C4D" w:rsidRPr="005B3B20">
        <w:rPr>
          <w:rFonts w:asciiTheme="minorHAnsi" w:hAnsiTheme="minorHAnsi" w:cstheme="minorHAnsi"/>
          <w:lang w:val="en-US"/>
        </w:rPr>
        <w:t xml:space="preserve"> 1 bag Household Medicine (Antacid tab -10 tabs, 20 tabs Chlorpheniramine-4 mg, </w:t>
      </w:r>
      <w:r w:rsidR="005B3B20" w:rsidRPr="005B3B20">
        <w:rPr>
          <w:rFonts w:asciiTheme="minorHAnsi" w:hAnsiTheme="minorHAnsi" w:cstheme="minorHAnsi"/>
          <w:lang w:val="en-US"/>
        </w:rPr>
        <w:t xml:space="preserve">20 tabs </w:t>
      </w:r>
      <w:r w:rsidR="003F3C4D" w:rsidRPr="005B3B20">
        <w:rPr>
          <w:rFonts w:asciiTheme="minorHAnsi" w:hAnsiTheme="minorHAnsi" w:cstheme="minorHAnsi"/>
          <w:lang w:val="en-US"/>
        </w:rPr>
        <w:t>Para cetamo</w:t>
      </w:r>
      <w:r w:rsidR="005B3B20" w:rsidRPr="005B3B20">
        <w:rPr>
          <w:rFonts w:asciiTheme="minorHAnsi" w:hAnsiTheme="minorHAnsi" w:cstheme="minorHAnsi"/>
          <w:lang w:val="en-US"/>
        </w:rPr>
        <w:t>l-500 mg</w:t>
      </w:r>
      <w:r w:rsidR="003F3C4D" w:rsidRPr="005B3B20">
        <w:rPr>
          <w:rFonts w:asciiTheme="minorHAnsi" w:hAnsiTheme="minorHAnsi" w:cstheme="minorHAnsi"/>
          <w:lang w:val="en-US"/>
        </w:rPr>
        <w:t xml:space="preserve">, </w:t>
      </w:r>
      <w:r w:rsidR="005B3B20" w:rsidRPr="005B3B20">
        <w:rPr>
          <w:rFonts w:asciiTheme="minorHAnsi" w:hAnsiTheme="minorHAnsi" w:cstheme="minorHAnsi"/>
          <w:lang w:val="en-US"/>
        </w:rPr>
        <w:t xml:space="preserve">3 sacs Electrolyte powder </w:t>
      </w:r>
      <w:r w:rsidR="003F3C4D" w:rsidRPr="005B3B20">
        <w:rPr>
          <w:rFonts w:asciiTheme="minorHAnsi" w:hAnsiTheme="minorHAnsi" w:cstheme="minorHAnsi"/>
          <w:lang w:val="en-US"/>
        </w:rPr>
        <w:t>and Band aid-3 pcs)</w:t>
      </w:r>
      <w:r w:rsidR="005B3B20">
        <w:rPr>
          <w:rFonts w:asciiTheme="minorHAnsi" w:hAnsiTheme="minorHAnsi" w:cstheme="minorHAnsi"/>
          <w:lang w:val="en-US"/>
        </w:rPr>
        <w:t>;</w:t>
      </w:r>
      <w:r w:rsidR="003F3C4D" w:rsidRPr="005B3B20">
        <w:rPr>
          <w:rFonts w:asciiTheme="minorHAnsi" w:hAnsiTheme="minorHAnsi" w:cstheme="minorHAnsi"/>
          <w:lang w:val="en-US"/>
        </w:rPr>
        <w:t xml:space="preserve"> 1 tube Anti-Athlete’s Foot Cream</w:t>
      </w:r>
      <w:r w:rsidR="005B3B20">
        <w:rPr>
          <w:rFonts w:asciiTheme="minorHAnsi" w:hAnsiTheme="minorHAnsi" w:cstheme="minorHAnsi"/>
          <w:lang w:val="en-US"/>
        </w:rPr>
        <w:t>;</w:t>
      </w:r>
      <w:r w:rsidR="003F3C4D" w:rsidRPr="005B3B20">
        <w:rPr>
          <w:rFonts w:asciiTheme="minorHAnsi" w:hAnsiTheme="minorHAnsi" w:cstheme="minorHAnsi"/>
          <w:lang w:val="en-US"/>
        </w:rPr>
        <w:t xml:space="preserve">  Iodine Salt (450 g</w:t>
      </w:r>
      <w:r w:rsidR="005B3B20" w:rsidRPr="005B3B20">
        <w:rPr>
          <w:rFonts w:asciiTheme="minorHAnsi" w:hAnsiTheme="minorHAnsi" w:cstheme="minorHAnsi"/>
          <w:lang w:val="en-US"/>
        </w:rPr>
        <w:t>m</w:t>
      </w:r>
      <w:r w:rsidR="003F3C4D" w:rsidRPr="005B3B20">
        <w:rPr>
          <w:rFonts w:asciiTheme="minorHAnsi" w:hAnsiTheme="minorHAnsi" w:cstheme="minorHAnsi"/>
          <w:lang w:val="en-US"/>
        </w:rPr>
        <w:t>.)</w:t>
      </w:r>
      <w:r w:rsidR="005B3B20">
        <w:rPr>
          <w:rFonts w:asciiTheme="minorHAnsi" w:hAnsiTheme="minorHAnsi" w:cstheme="minorHAnsi"/>
          <w:lang w:val="en-US"/>
        </w:rPr>
        <w:t>;</w:t>
      </w:r>
      <w:r w:rsidR="005B3B20" w:rsidRPr="005B3B20">
        <w:rPr>
          <w:rFonts w:asciiTheme="minorHAnsi" w:hAnsiTheme="minorHAnsi" w:cstheme="minorHAnsi"/>
          <w:lang w:val="en-US"/>
        </w:rPr>
        <w:t xml:space="preserve"> </w:t>
      </w:r>
      <w:r w:rsidR="005B3B20">
        <w:rPr>
          <w:rFonts w:asciiTheme="minorHAnsi" w:hAnsiTheme="minorHAnsi" w:cstheme="minorHAnsi"/>
          <w:lang w:val="en-US"/>
        </w:rPr>
        <w:t>6 pcs of large garbage bag;</w:t>
      </w:r>
      <w:r w:rsidR="005B3B20" w:rsidRPr="005B3B20">
        <w:rPr>
          <w:rFonts w:asciiTheme="minorHAnsi" w:hAnsiTheme="minorHAnsi" w:cstheme="minorHAnsi"/>
          <w:lang w:val="en-US"/>
        </w:rPr>
        <w:t xml:space="preserve"> 12 bottles drinking water(600CC)</w:t>
      </w:r>
      <w:r w:rsidR="005B3B20">
        <w:rPr>
          <w:rFonts w:asciiTheme="minorHAnsi" w:hAnsiTheme="minorHAnsi" w:cstheme="minorHAnsi"/>
          <w:lang w:val="en-US"/>
        </w:rPr>
        <w:t>;</w:t>
      </w:r>
      <w:r w:rsidR="005B3B20" w:rsidRPr="005B3B20">
        <w:rPr>
          <w:rFonts w:asciiTheme="minorHAnsi" w:hAnsiTheme="minorHAnsi" w:cstheme="minorHAnsi"/>
          <w:lang w:val="en-US"/>
        </w:rPr>
        <w:t xml:space="preserve"> 6pcs of small  garbage bag</w:t>
      </w:r>
      <w:r w:rsidR="005B3B20">
        <w:rPr>
          <w:rFonts w:asciiTheme="minorHAnsi" w:hAnsiTheme="minorHAnsi" w:cstheme="minorHAnsi"/>
          <w:lang w:val="en-US"/>
        </w:rPr>
        <w:t>.</w:t>
      </w:r>
    </w:p>
    <w:p w:rsidR="005B3B20" w:rsidRDefault="005B3B20" w:rsidP="00B818DC">
      <w:pPr>
        <w:jc w:val="both"/>
        <w:rPr>
          <w:rFonts w:asciiTheme="minorHAnsi" w:hAnsiTheme="minorHAnsi" w:cstheme="minorHAnsi"/>
          <w:lang w:val="en-US"/>
        </w:rPr>
      </w:pPr>
    </w:p>
    <w:p w:rsidR="009051D9" w:rsidRPr="009051D9" w:rsidRDefault="00A9049B" w:rsidP="00B818DC">
      <w:pPr>
        <w:jc w:val="both"/>
        <w:rPr>
          <w:rFonts w:asciiTheme="minorHAnsi" w:hAnsiTheme="minorHAnsi" w:cstheme="minorHAnsi"/>
          <w:lang w:val="en-US"/>
        </w:rPr>
      </w:pPr>
      <w:r>
        <w:rPr>
          <w:rFonts w:asciiTheme="minorHAnsi" w:hAnsiTheme="minorHAnsi" w:cstheme="minorHAnsi"/>
          <w:lang w:val="en-US"/>
        </w:rPr>
        <w:t>Similarly, h</w:t>
      </w:r>
      <w:r w:rsidR="009051D9" w:rsidRPr="009051D9">
        <w:rPr>
          <w:rFonts w:asciiTheme="minorHAnsi" w:hAnsiTheme="minorHAnsi" w:cstheme="minorHAnsi"/>
          <w:lang w:val="en-US"/>
        </w:rPr>
        <w:t>eavy rains have led to floods in at least seven provinces in the north, and along the Mekong River and in central Cambodia. 28 people have lost their lives and more than 200,000 are affected. Cambodia Red Cross continues to respond in five provinces with distributions of food and non-food items.</w:t>
      </w:r>
    </w:p>
    <w:p w:rsidR="009051D9" w:rsidRDefault="009051D9" w:rsidP="00B818DC">
      <w:pPr>
        <w:jc w:val="both"/>
        <w:rPr>
          <w:lang w:val="en-MY"/>
        </w:rPr>
      </w:pPr>
    </w:p>
    <w:p w:rsidR="009051D9" w:rsidRPr="009051D9" w:rsidRDefault="009051D9" w:rsidP="00B818DC">
      <w:pPr>
        <w:jc w:val="both"/>
        <w:rPr>
          <w:rFonts w:asciiTheme="minorHAnsi" w:hAnsiTheme="minorHAnsi" w:cstheme="minorHAnsi"/>
          <w:lang w:val="en-US"/>
        </w:rPr>
      </w:pPr>
      <w:r w:rsidRPr="009051D9">
        <w:rPr>
          <w:b/>
          <w:bCs/>
          <w:color w:val="FF0000"/>
          <w:lang w:val="en-MY"/>
        </w:rPr>
        <w:t xml:space="preserve">Alert: </w:t>
      </w:r>
      <w:r w:rsidRPr="009051D9">
        <w:rPr>
          <w:rFonts w:asciiTheme="minorHAnsi" w:hAnsiTheme="minorHAnsi" w:cstheme="minorHAnsi"/>
          <w:lang w:val="en-US"/>
        </w:rPr>
        <w:t>typhoon WUTPI will likely bring heavy rains to areas in Laos, Cambodia and Thailand in the coming days</w:t>
      </w:r>
    </w:p>
    <w:p w:rsidR="009051D9" w:rsidRPr="009051D9" w:rsidRDefault="009051D9" w:rsidP="00B818DC">
      <w:pPr>
        <w:jc w:val="both"/>
        <w:rPr>
          <w:rFonts w:asciiTheme="minorHAnsi" w:hAnsiTheme="minorHAnsi" w:cstheme="minorHAnsi"/>
          <w:lang w:val="en-MY"/>
        </w:rPr>
      </w:pPr>
    </w:p>
    <w:p w:rsidR="00984E6C" w:rsidRPr="00B818DC" w:rsidRDefault="003F3C4D"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 </w:t>
      </w:r>
      <w:r w:rsidR="00984E6C" w:rsidRPr="00B818DC">
        <w:rPr>
          <w:rFonts w:asciiTheme="minorHAnsi" w:hAnsiTheme="minorHAnsi" w:cstheme="minorHAnsi"/>
          <w:b/>
          <w:i/>
          <w:color w:val="365F91" w:themeColor="accent1" w:themeShade="BF"/>
          <w:sz w:val="30"/>
          <w:szCs w:val="30"/>
        </w:rPr>
        <w:t xml:space="preserve">Regional Health Technical </w:t>
      </w:r>
      <w:r w:rsidR="00385B28">
        <w:rPr>
          <w:rFonts w:asciiTheme="minorHAnsi" w:hAnsiTheme="minorHAnsi" w:cstheme="minorHAnsi"/>
          <w:b/>
          <w:i/>
          <w:color w:val="365F91" w:themeColor="accent1" w:themeShade="BF"/>
          <w:sz w:val="30"/>
          <w:szCs w:val="30"/>
        </w:rPr>
        <w:t>Working G</w:t>
      </w:r>
      <w:r w:rsidR="00984E6C" w:rsidRPr="00B818DC">
        <w:rPr>
          <w:rFonts w:asciiTheme="minorHAnsi" w:hAnsiTheme="minorHAnsi" w:cstheme="minorHAnsi"/>
          <w:b/>
          <w:i/>
          <w:color w:val="365F91" w:themeColor="accent1" w:themeShade="BF"/>
          <w:sz w:val="30"/>
          <w:szCs w:val="30"/>
        </w:rPr>
        <w:t xml:space="preserve">roup (RTHWG) meeting </w:t>
      </w:r>
    </w:p>
    <w:p w:rsidR="00984E6C" w:rsidRP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SEA RHTWG meeting invitation has been send to all the NSs and </w:t>
      </w:r>
      <w:r w:rsidR="00784AB6" w:rsidRPr="00984E6C">
        <w:rPr>
          <w:rFonts w:asciiTheme="minorHAnsi" w:hAnsiTheme="minorHAnsi" w:cstheme="minorHAnsi"/>
          <w:lang w:val="en-US"/>
        </w:rPr>
        <w:t>chairperson</w:t>
      </w:r>
      <w:r w:rsidRPr="00984E6C">
        <w:rPr>
          <w:rFonts w:asciiTheme="minorHAnsi" w:hAnsiTheme="minorHAnsi" w:cstheme="minorHAnsi"/>
          <w:lang w:val="en-US"/>
        </w:rPr>
        <w:t xml:space="preserve"> of the different Health networks. Tentative agenda and concept note is also shared with the National Society. The meeting will be held from 28 – 29 October, 2013. The objectives of this meeting are</w:t>
      </w:r>
    </w:p>
    <w:p w:rsidR="00984E6C" w:rsidRPr="00385B28" w:rsidRDefault="00984E6C" w:rsidP="007666E8">
      <w:pPr>
        <w:pStyle w:val="ListParagraph"/>
        <w:numPr>
          <w:ilvl w:val="0"/>
          <w:numId w:val="4"/>
        </w:numPr>
        <w:jc w:val="both"/>
        <w:rPr>
          <w:rFonts w:asciiTheme="minorHAnsi" w:hAnsiTheme="minorHAnsi" w:cstheme="minorHAnsi"/>
          <w:sz w:val="24"/>
          <w:lang w:val="en-US"/>
        </w:rPr>
      </w:pPr>
      <w:r w:rsidRPr="00385B28">
        <w:rPr>
          <w:rFonts w:asciiTheme="minorHAnsi" w:hAnsiTheme="minorHAnsi" w:cstheme="minorHAnsi"/>
          <w:sz w:val="24"/>
          <w:lang w:val="en-US"/>
        </w:rPr>
        <w:t>To develop better understanding of the importance of integrated programming and  plan how best to contribute in operationalization of Resilience approach</w:t>
      </w:r>
    </w:p>
    <w:p w:rsidR="00984E6C" w:rsidRPr="00385B28" w:rsidRDefault="00984E6C" w:rsidP="007666E8">
      <w:pPr>
        <w:pStyle w:val="ListParagraph"/>
        <w:numPr>
          <w:ilvl w:val="0"/>
          <w:numId w:val="4"/>
        </w:numPr>
        <w:jc w:val="both"/>
        <w:rPr>
          <w:rFonts w:asciiTheme="minorHAnsi" w:hAnsiTheme="minorHAnsi" w:cstheme="minorHAnsi"/>
          <w:sz w:val="24"/>
          <w:lang w:val="en-US"/>
        </w:rPr>
      </w:pPr>
      <w:r w:rsidRPr="00385B28">
        <w:rPr>
          <w:rFonts w:asciiTheme="minorHAnsi" w:hAnsiTheme="minorHAnsi" w:cstheme="minorHAnsi"/>
          <w:sz w:val="24"/>
          <w:lang w:val="en-US"/>
        </w:rPr>
        <w:t>Share updates, lesson learnt from several health programmes regionally and globally.</w:t>
      </w:r>
    </w:p>
    <w:p w:rsidR="00984E6C" w:rsidRPr="00385B28" w:rsidRDefault="00984E6C" w:rsidP="007666E8">
      <w:pPr>
        <w:pStyle w:val="ListParagraph"/>
        <w:numPr>
          <w:ilvl w:val="0"/>
          <w:numId w:val="4"/>
        </w:numPr>
        <w:jc w:val="both"/>
        <w:rPr>
          <w:rFonts w:asciiTheme="minorHAnsi" w:hAnsiTheme="minorHAnsi" w:cstheme="minorHAnsi"/>
          <w:sz w:val="24"/>
          <w:lang w:val="en-US"/>
        </w:rPr>
      </w:pPr>
      <w:r w:rsidRPr="00385B28">
        <w:rPr>
          <w:rFonts w:asciiTheme="minorHAnsi" w:hAnsiTheme="minorHAnsi" w:cstheme="minorHAnsi"/>
          <w:sz w:val="24"/>
          <w:lang w:val="en-US"/>
        </w:rPr>
        <w:t>Discuss how to tackle the emerging health problem like Non</w:t>
      </w:r>
      <w:r w:rsidR="00A9049B" w:rsidRPr="00385B28">
        <w:rPr>
          <w:rFonts w:asciiTheme="minorHAnsi" w:hAnsiTheme="minorHAnsi" w:cstheme="minorHAnsi"/>
          <w:sz w:val="24"/>
          <w:lang w:val="en-US"/>
        </w:rPr>
        <w:t>-</w:t>
      </w:r>
      <w:r w:rsidRPr="00385B28">
        <w:rPr>
          <w:rFonts w:asciiTheme="minorHAnsi" w:hAnsiTheme="minorHAnsi" w:cstheme="minorHAnsi"/>
          <w:sz w:val="24"/>
          <w:lang w:val="en-US"/>
        </w:rPr>
        <w:t>communicable disease and Influenza Pandemic.</w:t>
      </w:r>
    </w:p>
    <w:p w:rsidR="00882CB7" w:rsidRPr="00984E6C" w:rsidRDefault="00882CB7" w:rsidP="00B818DC">
      <w:pPr>
        <w:pStyle w:val="ListParagraph"/>
        <w:jc w:val="both"/>
        <w:rPr>
          <w:rFonts w:asciiTheme="minorHAnsi" w:hAnsiTheme="minorHAnsi" w:cstheme="minorHAnsi"/>
          <w:lang w:val="en-US"/>
        </w:rPr>
      </w:pPr>
    </w:p>
    <w:p w:rsidR="00984E6C" w:rsidRPr="00B818DC" w:rsidRDefault="00984E6C"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International Congress on AIDS in Asia and the Pacific (ICAAP) 2013:</w:t>
      </w:r>
    </w:p>
    <w:p w:rsidR="00984E6C" w:rsidRP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SEARD is working closely with Thai RC for ICCAP. ICAAP is the largest forum on HIV/AIDS in the AP region. This year Bangkok is hosting ICAAP from 18 - 22 November, 2013. ICAAP participant list has been finalized - 7 participants will be supported by SEARD to attend the ICAAP. In the ICAAP we will be holding satellite symposium on </w:t>
      </w:r>
      <w:r w:rsidRPr="00984E6C">
        <w:rPr>
          <w:rFonts w:asciiTheme="minorHAnsi" w:hAnsiTheme="minorHAnsi" w:cstheme="minorHAnsi"/>
          <w:b/>
          <w:bCs/>
          <w:lang w:val="en-US"/>
        </w:rPr>
        <w:t>‘From science to community - Asia Pacific Red Cross Red Crescent HIV/AIDS response’</w:t>
      </w:r>
      <w:r w:rsidRPr="00984E6C">
        <w:rPr>
          <w:rFonts w:asciiTheme="minorHAnsi" w:hAnsiTheme="minorHAnsi" w:cstheme="minorHAnsi"/>
          <w:lang w:val="en-US"/>
        </w:rPr>
        <w:t xml:space="preserve">, abstract presentation and booth to display IEC materials. In addition, there will be a booth where NSs can demonstrate IEC materials, case studies, strategic documents, etc. </w:t>
      </w:r>
    </w:p>
    <w:p w:rsidR="00984E6C" w:rsidRDefault="00984E6C" w:rsidP="00B818DC">
      <w:pPr>
        <w:jc w:val="both"/>
      </w:pPr>
    </w:p>
    <w:p w:rsidR="00984E6C" w:rsidRPr="00B818DC" w:rsidRDefault="00984E6C"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lastRenderedPageBreak/>
        <w:t xml:space="preserve">Sixth Asia Pacific Population Conference: </w:t>
      </w:r>
    </w:p>
    <w:p w:rsid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Sixth Asia Pacific Population Conference from 16 – 20 September, which was held in </w:t>
      </w:r>
      <w:r w:rsidR="00784AB6" w:rsidRPr="00984E6C">
        <w:rPr>
          <w:rFonts w:asciiTheme="minorHAnsi" w:hAnsiTheme="minorHAnsi" w:cstheme="minorHAnsi"/>
          <w:lang w:val="en-US"/>
        </w:rPr>
        <w:t>Bangkok,</w:t>
      </w:r>
      <w:r>
        <w:rPr>
          <w:rFonts w:asciiTheme="minorHAnsi" w:hAnsiTheme="minorHAnsi" w:cstheme="minorHAnsi"/>
          <w:lang w:val="en-US"/>
        </w:rPr>
        <w:t xml:space="preserve"> was attended by member of CSRU</w:t>
      </w:r>
      <w:r w:rsidRPr="00984E6C">
        <w:rPr>
          <w:rFonts w:asciiTheme="minorHAnsi" w:hAnsiTheme="minorHAnsi" w:cstheme="minorHAnsi"/>
          <w:lang w:val="en-US"/>
        </w:rPr>
        <w:t>.  The conference set the regional population and development agenda for the region over the next decade and review of the region’s successes and remaining challenges in population and development. The outcome of the conference will be presented in General Assembly in a special session on the </w:t>
      </w:r>
      <w:hyperlink r:id="rId9" w:history="1">
        <w:r w:rsidRPr="00984E6C">
          <w:rPr>
            <w:rFonts w:asciiTheme="minorHAnsi" w:hAnsiTheme="minorHAnsi" w:cstheme="minorHAnsi"/>
            <w:lang w:val="en-US"/>
          </w:rPr>
          <w:t>International Conference on Population and Development (ICPD) beyond 2014</w:t>
        </w:r>
      </w:hyperlink>
      <w:r w:rsidRPr="00984E6C">
        <w:rPr>
          <w:rFonts w:asciiTheme="minorHAnsi" w:hAnsiTheme="minorHAnsi" w:cstheme="minorHAnsi"/>
          <w:lang w:val="en-US"/>
        </w:rPr>
        <w:t>.</w:t>
      </w:r>
    </w:p>
    <w:p w:rsidR="00A9049B" w:rsidRPr="00984E6C" w:rsidRDefault="00A9049B" w:rsidP="00B818DC">
      <w:pPr>
        <w:jc w:val="both"/>
        <w:rPr>
          <w:rFonts w:asciiTheme="minorHAnsi" w:hAnsiTheme="minorHAnsi" w:cstheme="minorHAnsi"/>
          <w:lang w:val="en-US"/>
        </w:rPr>
      </w:pPr>
    </w:p>
    <w:p w:rsidR="00984E6C" w:rsidRPr="00385B28" w:rsidRDefault="00984E6C" w:rsidP="00B818DC">
      <w:pPr>
        <w:jc w:val="both"/>
        <w:rPr>
          <w:rFonts w:asciiTheme="minorHAnsi" w:hAnsiTheme="minorHAnsi" w:cstheme="minorHAnsi"/>
          <w:lang w:val="en-US"/>
        </w:rPr>
      </w:pPr>
      <w:r w:rsidRPr="00984E6C">
        <w:rPr>
          <w:rFonts w:asciiTheme="minorHAnsi" w:hAnsiTheme="minorHAnsi" w:cstheme="minorHAnsi"/>
          <w:lang w:val="en-US"/>
        </w:rPr>
        <w:t>Ministers, senior policy makers, parliamentarians, civil society, and United Nations members have attended the five-day conference to discuss population issues. The conference covered broad agenda including successes, challenges and future priorities on areas such as sexual and reproductive health and rights, gender equality, youth, ageing, migration, and urbanization.</w:t>
      </w:r>
      <w:r>
        <w:rPr>
          <w:rFonts w:asciiTheme="minorHAnsi" w:hAnsiTheme="minorHAnsi" w:cstheme="minorHAnsi"/>
          <w:lang w:val="en-US"/>
        </w:rPr>
        <w:t xml:space="preserve"> </w:t>
      </w:r>
      <w:hyperlink r:id="rId10" w:history="1">
        <w:r w:rsidRPr="00984E6C">
          <w:rPr>
            <w:rFonts w:asciiTheme="minorHAnsi" w:hAnsiTheme="minorHAnsi" w:cstheme="minorHAnsi"/>
            <w:lang w:val="en-US"/>
          </w:rPr>
          <w:t>Negotiated draft outcome document </w:t>
        </w:r>
      </w:hyperlink>
      <w:r w:rsidRPr="00984E6C">
        <w:rPr>
          <w:rFonts w:asciiTheme="minorHAnsi" w:hAnsiTheme="minorHAnsi" w:cstheme="minorHAnsi"/>
          <w:lang w:val="en-US"/>
        </w:rPr>
        <w:t xml:space="preserve"> of the meeting is available -</w:t>
      </w:r>
      <w:hyperlink r:id="rId11" w:history="1">
        <w:r w:rsidRPr="00385B28">
          <w:rPr>
            <w:rStyle w:val="Hyperlink"/>
            <w:rFonts w:asciiTheme="minorHAnsi" w:hAnsiTheme="minorHAnsi"/>
          </w:rPr>
          <w:t>http://www.unescapsdd.org/files/documents/APPC6_WP1ER3.pdf</w:t>
        </w:r>
      </w:hyperlink>
    </w:p>
    <w:p w:rsidR="00984E6C" w:rsidRDefault="00984E6C" w:rsidP="00B818DC">
      <w:pPr>
        <w:jc w:val="both"/>
      </w:pPr>
    </w:p>
    <w:p w:rsidR="00984E6C" w:rsidRPr="00B818DC" w:rsidRDefault="00984E6C"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AP Zone CBHFA workshop preparation</w:t>
      </w:r>
      <w:r w:rsidR="00B818DC" w:rsidRPr="00B818DC">
        <w:rPr>
          <w:rFonts w:asciiTheme="minorHAnsi" w:hAnsiTheme="minorHAnsi" w:cstheme="minorHAnsi"/>
          <w:b/>
          <w:i/>
          <w:color w:val="365F91" w:themeColor="accent1" w:themeShade="BF"/>
          <w:sz w:val="30"/>
          <w:szCs w:val="30"/>
        </w:rPr>
        <w:t>:</w:t>
      </w:r>
    </w:p>
    <w:p w:rsidR="00984E6C" w:rsidRP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AP Zone </w:t>
      </w:r>
      <w:r w:rsidR="00385B28">
        <w:rPr>
          <w:rFonts w:asciiTheme="minorHAnsi" w:hAnsiTheme="minorHAnsi" w:cstheme="minorHAnsi"/>
          <w:lang w:val="en-US"/>
        </w:rPr>
        <w:t xml:space="preserve">is organizing a </w:t>
      </w:r>
      <w:r w:rsidR="00385B28" w:rsidRPr="00984E6C">
        <w:rPr>
          <w:rFonts w:asciiTheme="minorHAnsi" w:hAnsiTheme="minorHAnsi" w:cstheme="minorHAnsi"/>
          <w:lang w:val="en-US"/>
        </w:rPr>
        <w:t xml:space="preserve">CBHFA </w:t>
      </w:r>
      <w:r w:rsidRPr="00984E6C">
        <w:rPr>
          <w:rFonts w:asciiTheme="minorHAnsi" w:hAnsiTheme="minorHAnsi" w:cstheme="minorHAnsi"/>
          <w:lang w:val="en-US"/>
        </w:rPr>
        <w:t>workshop</w:t>
      </w:r>
      <w:r w:rsidR="00385B28">
        <w:rPr>
          <w:rFonts w:asciiTheme="minorHAnsi" w:hAnsiTheme="minorHAnsi" w:cstheme="minorHAnsi"/>
          <w:lang w:val="en-US"/>
        </w:rPr>
        <w:t xml:space="preserve"> from </w:t>
      </w:r>
      <w:r w:rsidRPr="00984E6C">
        <w:rPr>
          <w:rFonts w:asciiTheme="minorHAnsi" w:hAnsiTheme="minorHAnsi" w:cstheme="minorHAnsi"/>
          <w:lang w:val="en-US"/>
        </w:rPr>
        <w:t>1 – 5 October in Sri Lanka. Technical support was provided to NSs to prepare for the workshop. SEA is having a Panel discussion on integration. In addition Cambodia and Myanmar is presenting evaluation report.  Timor Leste is presenting video on CBHFA.</w:t>
      </w:r>
    </w:p>
    <w:p w:rsidR="00984E6C" w:rsidRPr="00984E6C" w:rsidRDefault="00984E6C" w:rsidP="00B818DC">
      <w:pPr>
        <w:jc w:val="both"/>
        <w:rPr>
          <w:rFonts w:asciiTheme="minorHAnsi" w:hAnsiTheme="minorHAnsi" w:cstheme="minorHAnsi"/>
          <w:lang w:val="en-US"/>
        </w:rPr>
      </w:pPr>
    </w:p>
    <w:p w:rsidR="00984E6C" w:rsidRPr="00B818DC" w:rsidRDefault="00984E6C"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C</w:t>
      </w:r>
      <w:r w:rsidR="00B818DC" w:rsidRPr="00B818DC">
        <w:rPr>
          <w:rFonts w:asciiTheme="minorHAnsi" w:hAnsiTheme="minorHAnsi" w:cstheme="minorHAnsi"/>
          <w:b/>
          <w:i/>
          <w:color w:val="365F91" w:themeColor="accent1" w:themeShade="BF"/>
          <w:sz w:val="30"/>
          <w:szCs w:val="30"/>
        </w:rPr>
        <w:t>ommunity Based Disaster Risk Reduction</w:t>
      </w:r>
      <w:r w:rsidRPr="00B818DC">
        <w:rPr>
          <w:rFonts w:asciiTheme="minorHAnsi" w:hAnsiTheme="minorHAnsi" w:cstheme="minorHAnsi"/>
          <w:b/>
          <w:i/>
          <w:color w:val="365F91" w:themeColor="accent1" w:themeShade="BF"/>
          <w:sz w:val="30"/>
          <w:szCs w:val="30"/>
        </w:rPr>
        <w:t>-Thai Red Cross</w:t>
      </w:r>
      <w:r w:rsidR="00B818DC" w:rsidRPr="00B818DC">
        <w:rPr>
          <w:rFonts w:asciiTheme="minorHAnsi" w:hAnsiTheme="minorHAnsi" w:cstheme="minorHAnsi"/>
          <w:b/>
          <w:i/>
          <w:color w:val="365F91" w:themeColor="accent1" w:themeShade="BF"/>
          <w:sz w:val="30"/>
          <w:szCs w:val="30"/>
        </w:rPr>
        <w:t>:</w:t>
      </w:r>
    </w:p>
    <w:p w:rsid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Surin health station, TRC together with community’s members in 2 communities – Baan nong praya and Ban lumchi in Surin province organized the 2nd </w:t>
      </w:r>
      <w:r>
        <w:rPr>
          <w:rFonts w:asciiTheme="minorHAnsi" w:hAnsiTheme="minorHAnsi" w:cstheme="minorHAnsi"/>
          <w:lang w:val="en-US"/>
        </w:rPr>
        <w:t xml:space="preserve">desk </w:t>
      </w:r>
      <w:r w:rsidRPr="00984E6C">
        <w:rPr>
          <w:rFonts w:asciiTheme="minorHAnsi" w:hAnsiTheme="minorHAnsi" w:cstheme="minorHAnsi"/>
          <w:lang w:val="en-US"/>
        </w:rPr>
        <w:t xml:space="preserve">top exercise </w:t>
      </w:r>
      <w:r>
        <w:rPr>
          <w:rFonts w:asciiTheme="minorHAnsi" w:hAnsiTheme="minorHAnsi" w:cstheme="minorHAnsi"/>
          <w:lang w:val="en-US"/>
        </w:rPr>
        <w:t xml:space="preserve">on </w:t>
      </w:r>
      <w:r w:rsidRPr="00984E6C">
        <w:rPr>
          <w:rFonts w:asciiTheme="minorHAnsi" w:hAnsiTheme="minorHAnsi" w:cstheme="minorHAnsi"/>
          <w:lang w:val="en-US"/>
        </w:rPr>
        <w:t xml:space="preserve">flood </w:t>
      </w:r>
      <w:r>
        <w:rPr>
          <w:rFonts w:asciiTheme="minorHAnsi" w:hAnsiTheme="minorHAnsi" w:cstheme="minorHAnsi"/>
          <w:lang w:val="en-US"/>
        </w:rPr>
        <w:t>situation</w:t>
      </w:r>
      <w:r w:rsidRPr="00984E6C">
        <w:rPr>
          <w:rFonts w:asciiTheme="minorHAnsi" w:hAnsiTheme="minorHAnsi" w:cstheme="minorHAnsi"/>
          <w:lang w:val="en-US"/>
        </w:rPr>
        <w:t xml:space="preserve">. There was a same event with 3 communities in Burirum Provinces – Baan kok kamin, Baan chamlae and Baan mara. </w:t>
      </w:r>
    </w:p>
    <w:p w:rsidR="00984E6C" w:rsidRPr="00984E6C" w:rsidRDefault="00984E6C" w:rsidP="00B818DC">
      <w:pPr>
        <w:jc w:val="both"/>
        <w:rPr>
          <w:rFonts w:asciiTheme="minorHAnsi" w:hAnsiTheme="minorHAnsi" w:cstheme="minorHAnsi"/>
          <w:lang w:val="en-US"/>
        </w:rPr>
      </w:pPr>
    </w:p>
    <w:p w:rsidR="00984E6C" w:rsidRDefault="00984E6C" w:rsidP="00A768B0">
      <w:pPr>
        <w:jc w:val="both"/>
        <w:rPr>
          <w:rFonts w:asciiTheme="minorHAnsi" w:hAnsiTheme="minorHAnsi" w:cstheme="minorHAnsi"/>
          <w:lang w:val="en-US"/>
        </w:rPr>
      </w:pPr>
      <w:r w:rsidRPr="00984E6C">
        <w:rPr>
          <w:rFonts w:asciiTheme="minorHAnsi" w:hAnsiTheme="minorHAnsi" w:cstheme="minorHAnsi"/>
          <w:lang w:val="en-US"/>
        </w:rPr>
        <w:t xml:space="preserve">The 2nd week of September there was a heavy flood in Surin province, 16 districts, 127 sub-districts and 1,350 villages were flooded (information from </w:t>
      </w:r>
      <w:hyperlink r:id="rId12" w:history="1">
        <w:r w:rsidRPr="00984E6C">
          <w:rPr>
            <w:rFonts w:asciiTheme="minorHAnsi" w:hAnsiTheme="minorHAnsi" w:cstheme="minorHAnsi"/>
          </w:rPr>
          <w:t>http://www.thaiflood.com</w:t>
        </w:r>
      </w:hyperlink>
      <w:r w:rsidRPr="00984E6C">
        <w:rPr>
          <w:rFonts w:asciiTheme="minorHAnsi" w:hAnsiTheme="minorHAnsi" w:cstheme="minorHAnsi"/>
          <w:lang w:val="en-US"/>
        </w:rPr>
        <w:t xml:space="preserve">) including 5 </w:t>
      </w:r>
      <w:r w:rsidR="00695A7B" w:rsidRPr="00984E6C">
        <w:rPr>
          <w:rFonts w:asciiTheme="minorHAnsi" w:hAnsiTheme="minorHAnsi" w:cstheme="minorHAnsi"/>
          <w:lang w:val="en-US"/>
        </w:rPr>
        <w:t>communities</w:t>
      </w:r>
      <w:r w:rsidRPr="00984E6C">
        <w:rPr>
          <w:rFonts w:asciiTheme="minorHAnsi" w:hAnsiTheme="minorHAnsi" w:cstheme="minorHAnsi"/>
          <w:lang w:val="en-US"/>
        </w:rPr>
        <w:t xml:space="preserve"> </w:t>
      </w:r>
      <w:r w:rsidR="00A768B0">
        <w:rPr>
          <w:rFonts w:asciiTheme="minorHAnsi" w:hAnsiTheme="minorHAnsi" w:cstheme="minorHAnsi"/>
          <w:lang w:val="en-US"/>
        </w:rPr>
        <w:t>of</w:t>
      </w:r>
      <w:r w:rsidRPr="00984E6C">
        <w:rPr>
          <w:rFonts w:asciiTheme="minorHAnsi" w:hAnsiTheme="minorHAnsi" w:cstheme="minorHAnsi"/>
          <w:lang w:val="en-US"/>
        </w:rPr>
        <w:t xml:space="preserve"> CBDRR project.</w:t>
      </w:r>
      <w:r>
        <w:rPr>
          <w:rFonts w:asciiTheme="minorHAnsi" w:hAnsiTheme="minorHAnsi" w:cstheme="minorHAnsi"/>
          <w:lang w:val="en-US"/>
        </w:rPr>
        <w:t xml:space="preserve"> Communities members demonstrated their skills and knowledge that they </w:t>
      </w:r>
      <w:r w:rsidR="00A768B0">
        <w:rPr>
          <w:rFonts w:asciiTheme="minorHAnsi" w:hAnsiTheme="minorHAnsi" w:cstheme="minorHAnsi"/>
          <w:lang w:val="en-US"/>
        </w:rPr>
        <w:t xml:space="preserve">have </w:t>
      </w:r>
      <w:r>
        <w:rPr>
          <w:rFonts w:asciiTheme="minorHAnsi" w:hAnsiTheme="minorHAnsi" w:cstheme="minorHAnsi"/>
          <w:lang w:val="en-US"/>
        </w:rPr>
        <w:t>gained during the CBDRR programme</w:t>
      </w:r>
      <w:r w:rsidR="00A768B0">
        <w:rPr>
          <w:rFonts w:asciiTheme="minorHAnsi" w:hAnsiTheme="minorHAnsi" w:cstheme="minorHAnsi"/>
          <w:lang w:val="en-US"/>
        </w:rPr>
        <w:t xml:space="preserve"> to save their lives and livelihood</w:t>
      </w:r>
      <w:r>
        <w:rPr>
          <w:rFonts w:asciiTheme="minorHAnsi" w:hAnsiTheme="minorHAnsi" w:cstheme="minorHAnsi"/>
          <w:lang w:val="en-US"/>
        </w:rPr>
        <w:t xml:space="preserve">. Trained people were </w:t>
      </w:r>
      <w:r w:rsidR="00A768B0">
        <w:rPr>
          <w:rFonts w:asciiTheme="minorHAnsi" w:hAnsiTheme="minorHAnsi" w:cstheme="minorHAnsi"/>
          <w:lang w:val="en-US"/>
        </w:rPr>
        <w:t>engaged</w:t>
      </w:r>
      <w:r>
        <w:rPr>
          <w:rFonts w:asciiTheme="minorHAnsi" w:hAnsiTheme="minorHAnsi" w:cstheme="minorHAnsi"/>
          <w:lang w:val="en-US"/>
        </w:rPr>
        <w:t xml:space="preserve"> in early warning and evacuation of the people </w:t>
      </w:r>
      <w:r w:rsidR="00A768B0">
        <w:rPr>
          <w:rFonts w:asciiTheme="minorHAnsi" w:hAnsiTheme="minorHAnsi" w:cstheme="minorHAnsi"/>
          <w:lang w:val="en-US"/>
        </w:rPr>
        <w:t>to</w:t>
      </w:r>
      <w:r>
        <w:rPr>
          <w:rFonts w:asciiTheme="minorHAnsi" w:hAnsiTheme="minorHAnsi" w:cstheme="minorHAnsi"/>
          <w:lang w:val="en-US"/>
        </w:rPr>
        <w:t xml:space="preserve"> safe place. </w:t>
      </w:r>
    </w:p>
    <w:p w:rsidR="00984E6C" w:rsidRDefault="00984E6C" w:rsidP="00B818DC">
      <w:pPr>
        <w:jc w:val="both"/>
        <w:rPr>
          <w:rFonts w:asciiTheme="minorHAnsi" w:hAnsiTheme="minorHAnsi" w:cstheme="minorHAnsi"/>
          <w:lang w:val="en-US"/>
        </w:rPr>
      </w:pPr>
    </w:p>
    <w:p w:rsid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Chiang Mai health station, TRC together with 5 communities: Baan Pao, Mae Kanil Tai, Baan Pang Maklauy, Baan Soblerm, Baan Sobguy conducted the table top exercise </w:t>
      </w:r>
      <w:r w:rsidR="00784AB6">
        <w:rPr>
          <w:rFonts w:asciiTheme="minorHAnsi" w:hAnsiTheme="minorHAnsi" w:cstheme="minorHAnsi"/>
          <w:lang w:val="en-US"/>
        </w:rPr>
        <w:t xml:space="preserve">on </w:t>
      </w:r>
      <w:r w:rsidR="00784AB6" w:rsidRPr="00984E6C">
        <w:rPr>
          <w:rFonts w:asciiTheme="minorHAnsi" w:hAnsiTheme="minorHAnsi" w:cstheme="minorHAnsi"/>
          <w:lang w:val="en-US"/>
        </w:rPr>
        <w:t>flood</w:t>
      </w:r>
      <w:r w:rsidRPr="00984E6C">
        <w:rPr>
          <w:rFonts w:asciiTheme="minorHAnsi" w:hAnsiTheme="minorHAnsi" w:cstheme="minorHAnsi"/>
          <w:lang w:val="en-US"/>
        </w:rPr>
        <w:t xml:space="preserve"> situation</w:t>
      </w:r>
      <w:r w:rsidR="00695A7B">
        <w:rPr>
          <w:rFonts w:asciiTheme="minorHAnsi" w:hAnsiTheme="minorHAnsi" w:cstheme="minorHAnsi"/>
          <w:lang w:val="en-US"/>
        </w:rPr>
        <w:t>.</w:t>
      </w:r>
    </w:p>
    <w:p w:rsidR="00695A7B" w:rsidRPr="00984E6C" w:rsidRDefault="00695A7B" w:rsidP="00B818DC">
      <w:pPr>
        <w:jc w:val="both"/>
        <w:rPr>
          <w:rFonts w:asciiTheme="minorHAnsi" w:hAnsiTheme="minorHAnsi" w:cstheme="minorHAnsi"/>
          <w:lang w:val="en-US"/>
        </w:rPr>
      </w:pPr>
    </w:p>
    <w:p w:rsidR="00984E6C" w:rsidRDefault="00984E6C" w:rsidP="00B818DC">
      <w:pPr>
        <w:jc w:val="both"/>
        <w:rPr>
          <w:rFonts w:asciiTheme="minorHAnsi" w:hAnsiTheme="minorHAnsi" w:cstheme="minorHAnsi"/>
          <w:lang w:val="en-US"/>
        </w:rPr>
      </w:pPr>
      <w:r w:rsidRPr="00984E6C">
        <w:rPr>
          <w:rFonts w:asciiTheme="minorHAnsi" w:hAnsiTheme="minorHAnsi" w:cstheme="minorHAnsi"/>
          <w:lang w:val="en-US"/>
        </w:rPr>
        <w:t xml:space="preserve">TRC together with 5 communities – Baan yangsao, Baan sub kraso, Baan nam aom, </w:t>
      </w:r>
      <w:r w:rsidR="00784AB6" w:rsidRPr="00984E6C">
        <w:rPr>
          <w:rFonts w:asciiTheme="minorHAnsi" w:hAnsiTheme="minorHAnsi" w:cstheme="minorHAnsi"/>
          <w:lang w:val="en-US"/>
        </w:rPr>
        <w:t>and Baan</w:t>
      </w:r>
      <w:r w:rsidRPr="00984E6C">
        <w:rPr>
          <w:rFonts w:asciiTheme="minorHAnsi" w:hAnsiTheme="minorHAnsi" w:cstheme="minorHAnsi"/>
          <w:lang w:val="en-US"/>
        </w:rPr>
        <w:t xml:space="preserve"> non sanga and Baan saunyayai have surveyed the </w:t>
      </w:r>
      <w:r w:rsidR="00695A7B">
        <w:rPr>
          <w:rFonts w:asciiTheme="minorHAnsi" w:hAnsiTheme="minorHAnsi" w:cstheme="minorHAnsi"/>
          <w:lang w:val="en-US"/>
        </w:rPr>
        <w:t>location for mitigation activities. The mitigation activities are</w:t>
      </w:r>
      <w:r w:rsidRPr="00984E6C">
        <w:rPr>
          <w:rFonts w:asciiTheme="minorHAnsi" w:hAnsiTheme="minorHAnsi" w:cstheme="minorHAnsi"/>
          <w:lang w:val="en-US"/>
        </w:rPr>
        <w:t xml:space="preserve"> under consider</w:t>
      </w:r>
      <w:r w:rsidR="00695A7B">
        <w:rPr>
          <w:rFonts w:asciiTheme="minorHAnsi" w:hAnsiTheme="minorHAnsi" w:cstheme="minorHAnsi"/>
          <w:lang w:val="en-US"/>
        </w:rPr>
        <w:t>ation</w:t>
      </w:r>
      <w:r w:rsidRPr="00984E6C">
        <w:rPr>
          <w:rFonts w:asciiTheme="minorHAnsi" w:hAnsiTheme="minorHAnsi" w:cstheme="minorHAnsi"/>
          <w:lang w:val="en-US"/>
        </w:rPr>
        <w:t xml:space="preserve">. </w:t>
      </w:r>
    </w:p>
    <w:p w:rsidR="00695A7B" w:rsidRPr="00984E6C" w:rsidRDefault="00695A7B" w:rsidP="00B818DC">
      <w:pPr>
        <w:jc w:val="both"/>
        <w:rPr>
          <w:rFonts w:asciiTheme="minorHAnsi" w:hAnsiTheme="minorHAnsi" w:cstheme="minorHAnsi"/>
          <w:lang w:val="en-US"/>
        </w:rPr>
      </w:pPr>
    </w:p>
    <w:p w:rsidR="00984E6C" w:rsidRPr="00B818DC" w:rsidRDefault="00984E6C"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Post Emergency Preparedness Operation</w:t>
      </w:r>
      <w:r w:rsidR="00B818DC" w:rsidRPr="00B818DC">
        <w:rPr>
          <w:rFonts w:asciiTheme="minorHAnsi" w:hAnsiTheme="minorHAnsi" w:cstheme="minorHAnsi"/>
          <w:b/>
          <w:i/>
          <w:color w:val="365F91" w:themeColor="accent1" w:themeShade="BF"/>
          <w:sz w:val="30"/>
          <w:szCs w:val="30"/>
        </w:rPr>
        <w:t>:</w:t>
      </w:r>
    </w:p>
    <w:p w:rsidR="004C508E" w:rsidRPr="004C508E" w:rsidRDefault="00FD3913" w:rsidP="004C508E">
      <w:pPr>
        <w:tabs>
          <w:tab w:val="left" w:pos="284"/>
        </w:tabs>
        <w:jc w:val="both"/>
        <w:rPr>
          <w:rFonts w:asciiTheme="minorHAnsi" w:hAnsiTheme="minorHAnsi" w:cstheme="minorHAnsi"/>
          <w:lang w:val="en-US"/>
        </w:rPr>
      </w:pPr>
      <w:r w:rsidRPr="004C508E">
        <w:rPr>
          <w:rFonts w:asciiTheme="minorHAnsi" w:hAnsiTheme="minorHAnsi" w:cstheme="minorHAnsi"/>
          <w:lang w:val="en-US"/>
        </w:rPr>
        <w:t xml:space="preserve">Relief and Community Health Bureau (RCHB) organized meeting for Post Emergency/Preparedness Operation on Friday, 20 September 2013. Around 20 people </w:t>
      </w:r>
      <w:r w:rsidR="00802940">
        <w:rPr>
          <w:rFonts w:asciiTheme="minorHAnsi" w:hAnsiTheme="minorHAnsi" w:cstheme="minorHAnsi"/>
          <w:lang w:val="en-US"/>
        </w:rPr>
        <w:t>took</w:t>
      </w:r>
      <w:r w:rsidRPr="004C508E">
        <w:rPr>
          <w:rFonts w:asciiTheme="minorHAnsi" w:hAnsiTheme="minorHAnsi" w:cstheme="minorHAnsi"/>
          <w:lang w:val="en-US"/>
        </w:rPr>
        <w:t xml:space="preserve"> part </w:t>
      </w:r>
      <w:r w:rsidR="00802940">
        <w:rPr>
          <w:rFonts w:asciiTheme="minorHAnsi" w:hAnsiTheme="minorHAnsi" w:cstheme="minorHAnsi"/>
          <w:lang w:val="en-US"/>
        </w:rPr>
        <w:lastRenderedPageBreak/>
        <w:t>in</w:t>
      </w:r>
      <w:r w:rsidRPr="004C508E">
        <w:rPr>
          <w:rFonts w:asciiTheme="minorHAnsi" w:hAnsiTheme="minorHAnsi" w:cstheme="minorHAnsi"/>
          <w:lang w:val="en-US"/>
        </w:rPr>
        <w:t xml:space="preserve"> the meeting. SEARD/CSRU attended the meeting and reviewed the achievements as well as discussed the next quarter Plan</w:t>
      </w:r>
      <w:r w:rsidR="00802940">
        <w:rPr>
          <w:rFonts w:asciiTheme="minorHAnsi" w:hAnsiTheme="minorHAnsi" w:cstheme="minorHAnsi"/>
          <w:lang w:val="en-US"/>
        </w:rPr>
        <w:t xml:space="preserve"> for the RCHB as the main recepient of the funds in TRC</w:t>
      </w:r>
      <w:r w:rsidRPr="004C508E">
        <w:rPr>
          <w:rFonts w:asciiTheme="minorHAnsi" w:hAnsiTheme="minorHAnsi" w:cstheme="minorHAnsi"/>
          <w:lang w:val="en-US"/>
        </w:rPr>
        <w:t xml:space="preserve">. Meeting </w:t>
      </w:r>
      <w:r w:rsidR="004C508E" w:rsidRPr="004C508E">
        <w:rPr>
          <w:rFonts w:asciiTheme="minorHAnsi" w:hAnsiTheme="minorHAnsi" w:cstheme="minorHAnsi"/>
          <w:lang w:val="en-US"/>
        </w:rPr>
        <w:t xml:space="preserve">mainly </w:t>
      </w:r>
      <w:r w:rsidRPr="004C508E">
        <w:rPr>
          <w:rFonts w:asciiTheme="minorHAnsi" w:hAnsiTheme="minorHAnsi" w:cstheme="minorHAnsi"/>
          <w:lang w:val="en-US"/>
        </w:rPr>
        <w:t>covered the following agenda:</w:t>
      </w:r>
      <w:r w:rsidR="004C508E">
        <w:rPr>
          <w:rFonts w:asciiTheme="minorHAnsi" w:hAnsiTheme="minorHAnsi" w:cstheme="minorHAnsi"/>
          <w:lang w:val="en-US"/>
        </w:rPr>
        <w:t xml:space="preserve"> </w:t>
      </w:r>
      <w:r w:rsidR="004C508E" w:rsidRPr="004C508E">
        <w:rPr>
          <w:rFonts w:asciiTheme="minorHAnsi" w:hAnsiTheme="minorHAnsi" w:cstheme="minorHAnsi"/>
          <w:lang w:val="en-US"/>
        </w:rPr>
        <w:t xml:space="preserve">Quarterly working advance request, time line for working advance, progress report, financial and </w:t>
      </w:r>
      <w:r w:rsidR="00784AB6" w:rsidRPr="004C508E">
        <w:rPr>
          <w:rFonts w:asciiTheme="minorHAnsi" w:hAnsiTheme="minorHAnsi" w:cstheme="minorHAnsi"/>
          <w:lang w:val="en-US"/>
        </w:rPr>
        <w:t>narrative report</w:t>
      </w:r>
      <w:r w:rsidR="004C508E" w:rsidRPr="004C508E">
        <w:rPr>
          <w:rFonts w:asciiTheme="minorHAnsi" w:hAnsiTheme="minorHAnsi" w:cstheme="minorHAnsi"/>
          <w:lang w:val="en-US"/>
        </w:rPr>
        <w:t>, POA for next quarter and working advance.</w:t>
      </w:r>
      <w:r w:rsidR="004C508E">
        <w:rPr>
          <w:rFonts w:asciiTheme="minorHAnsi" w:hAnsiTheme="minorHAnsi" w:cstheme="minorHAnsi"/>
          <w:lang w:val="en-US"/>
        </w:rPr>
        <w:t xml:space="preserve"> The project team quarterly meeting is scheduled on 17 October, 2013. </w:t>
      </w:r>
    </w:p>
    <w:p w:rsidR="004C508E" w:rsidRPr="00772E5F" w:rsidRDefault="004C508E" w:rsidP="004C508E">
      <w:pPr>
        <w:rPr>
          <w:rFonts w:ascii="Arial" w:hAnsi="Arial" w:cs="Arial"/>
          <w:b/>
          <w:bCs/>
          <w:u w:val="single"/>
        </w:rPr>
      </w:pPr>
    </w:p>
    <w:p w:rsidR="00984E6C" w:rsidRPr="00831D10" w:rsidRDefault="00695A7B" w:rsidP="009F20DE">
      <w:pPr>
        <w:tabs>
          <w:tab w:val="left" w:pos="284"/>
        </w:tabs>
        <w:jc w:val="both"/>
        <w:rPr>
          <w:rFonts w:asciiTheme="minorHAnsi" w:hAnsiTheme="minorHAnsi" w:cstheme="minorHAnsi"/>
          <w:lang w:val="en-US"/>
        </w:rPr>
      </w:pPr>
      <w:r w:rsidRPr="00831D10">
        <w:rPr>
          <w:rFonts w:asciiTheme="minorHAnsi" w:hAnsiTheme="minorHAnsi"/>
          <w:b/>
          <w:bCs/>
          <w:lang w:eastAsia="en-GB" w:bidi="th-TH"/>
        </w:rPr>
        <w:t xml:space="preserve">Facilitation on </w:t>
      </w:r>
      <w:r w:rsidR="00984E6C" w:rsidRPr="00831D10">
        <w:rPr>
          <w:rFonts w:asciiTheme="minorHAnsi" w:hAnsiTheme="minorHAnsi"/>
          <w:b/>
          <w:bCs/>
          <w:lang w:eastAsia="en-GB" w:bidi="th-TH"/>
        </w:rPr>
        <w:t>R</w:t>
      </w:r>
      <w:r w:rsidRPr="00831D10">
        <w:rPr>
          <w:rFonts w:asciiTheme="minorHAnsi" w:hAnsiTheme="minorHAnsi"/>
          <w:b/>
          <w:bCs/>
          <w:lang w:eastAsia="en-GB" w:bidi="th-TH"/>
        </w:rPr>
        <w:t xml:space="preserve">ed Cross Action in Emergencies:  </w:t>
      </w:r>
      <w:r w:rsidR="00984E6C" w:rsidRPr="00831D10">
        <w:rPr>
          <w:rFonts w:asciiTheme="minorHAnsi" w:hAnsiTheme="minorHAnsi" w:cstheme="minorHAnsi"/>
          <w:lang w:val="en-US"/>
        </w:rPr>
        <w:t>TRC</w:t>
      </w:r>
      <w:r w:rsidR="000D5B28" w:rsidRPr="00831D10">
        <w:rPr>
          <w:rFonts w:asciiTheme="minorHAnsi" w:hAnsiTheme="minorHAnsi" w:cstheme="minorHAnsi"/>
          <w:lang w:val="en-US"/>
        </w:rPr>
        <w:t xml:space="preserve"> invited IFRC to </w:t>
      </w:r>
      <w:r w:rsidR="00784AB6" w:rsidRPr="00831D10">
        <w:rPr>
          <w:rFonts w:asciiTheme="minorHAnsi" w:hAnsiTheme="minorHAnsi" w:cstheme="minorHAnsi"/>
          <w:lang w:val="en-US"/>
        </w:rPr>
        <w:t>facilitate one</w:t>
      </w:r>
      <w:r w:rsidR="000D5B28" w:rsidRPr="00831D10">
        <w:rPr>
          <w:rFonts w:asciiTheme="minorHAnsi" w:hAnsiTheme="minorHAnsi" w:cstheme="minorHAnsi"/>
          <w:lang w:val="en-US"/>
        </w:rPr>
        <w:t xml:space="preserve"> session on DRR Prediction Game</w:t>
      </w:r>
      <w:r w:rsidR="00984E6C" w:rsidRPr="00831D10">
        <w:rPr>
          <w:rFonts w:asciiTheme="minorHAnsi" w:hAnsiTheme="minorHAnsi" w:cstheme="minorHAnsi"/>
          <w:lang w:val="en-US"/>
        </w:rPr>
        <w:t xml:space="preserve"> </w:t>
      </w:r>
      <w:r w:rsidR="00784AB6" w:rsidRPr="00831D10">
        <w:rPr>
          <w:rFonts w:asciiTheme="minorHAnsi" w:hAnsiTheme="minorHAnsi" w:cstheme="minorHAnsi"/>
          <w:lang w:val="en-US"/>
        </w:rPr>
        <w:t>during five</w:t>
      </w:r>
      <w:r w:rsidR="000D5B28" w:rsidRPr="00831D10">
        <w:rPr>
          <w:rFonts w:asciiTheme="minorHAnsi" w:hAnsiTheme="minorHAnsi" w:cstheme="minorHAnsi"/>
          <w:lang w:val="en-US"/>
        </w:rPr>
        <w:t xml:space="preserve"> days’ </w:t>
      </w:r>
      <w:r w:rsidR="00984E6C" w:rsidRPr="00831D10">
        <w:rPr>
          <w:rFonts w:asciiTheme="minorHAnsi" w:hAnsiTheme="minorHAnsi" w:cstheme="minorHAnsi"/>
          <w:lang w:val="en-US"/>
        </w:rPr>
        <w:t xml:space="preserve">workshop that was held from 23-27 September 2013 in Nakon Ratchasima Province. </w:t>
      </w:r>
      <w:r w:rsidR="000D5B28" w:rsidRPr="00831D10">
        <w:rPr>
          <w:rFonts w:asciiTheme="minorHAnsi" w:hAnsiTheme="minorHAnsi" w:cstheme="minorHAnsi"/>
          <w:lang w:val="en-US"/>
        </w:rPr>
        <w:t>A tota</w:t>
      </w:r>
      <w:r w:rsidR="004C508E" w:rsidRPr="00831D10">
        <w:rPr>
          <w:rFonts w:asciiTheme="minorHAnsi" w:hAnsiTheme="minorHAnsi" w:cstheme="minorHAnsi"/>
          <w:lang w:val="en-US"/>
        </w:rPr>
        <w:t>l</w:t>
      </w:r>
      <w:r w:rsidR="009F20DE" w:rsidRPr="00831D10">
        <w:rPr>
          <w:rFonts w:asciiTheme="minorHAnsi" w:hAnsiTheme="minorHAnsi" w:cstheme="minorHAnsi"/>
          <w:lang w:val="en-US"/>
        </w:rPr>
        <w:t xml:space="preserve"> </w:t>
      </w:r>
      <w:r w:rsidR="000D5B28" w:rsidRPr="00831D10">
        <w:rPr>
          <w:rFonts w:asciiTheme="minorHAnsi" w:hAnsiTheme="minorHAnsi" w:cstheme="minorHAnsi"/>
          <w:lang w:val="en-US"/>
        </w:rPr>
        <w:t>l</w:t>
      </w:r>
      <w:r w:rsidR="009F20DE" w:rsidRPr="00831D10">
        <w:rPr>
          <w:rFonts w:asciiTheme="minorHAnsi" w:hAnsiTheme="minorHAnsi" w:cstheme="minorHAnsi"/>
          <w:lang w:val="en-US"/>
        </w:rPr>
        <w:t>10</w:t>
      </w:r>
      <w:r w:rsidR="000D5B28" w:rsidRPr="00831D10">
        <w:rPr>
          <w:rFonts w:asciiTheme="minorHAnsi" w:hAnsiTheme="minorHAnsi" w:cstheme="minorHAnsi"/>
          <w:lang w:val="en-US"/>
        </w:rPr>
        <w:t xml:space="preserve"> Participants attended the workshop. </w:t>
      </w:r>
      <w:r w:rsidR="00984E6C" w:rsidRPr="00831D10">
        <w:rPr>
          <w:rFonts w:asciiTheme="minorHAnsi" w:hAnsiTheme="minorHAnsi" w:cstheme="minorHAnsi"/>
          <w:lang w:val="en-US"/>
        </w:rPr>
        <w:t>The objective of this workshop is to strengthen the facilitation skill of TRC’s trainer in order to train TRC’s staff in dealing with Emergencies. The game is related to climate cha</w:t>
      </w:r>
      <w:r w:rsidR="000D5B28" w:rsidRPr="00831D10">
        <w:rPr>
          <w:rFonts w:asciiTheme="minorHAnsi" w:hAnsiTheme="minorHAnsi" w:cstheme="minorHAnsi"/>
          <w:lang w:val="en-US"/>
        </w:rPr>
        <w:t>nge and disaster risk reduction.  T</w:t>
      </w:r>
      <w:r w:rsidR="00984E6C" w:rsidRPr="00831D10">
        <w:rPr>
          <w:rFonts w:asciiTheme="minorHAnsi" w:hAnsiTheme="minorHAnsi" w:cstheme="minorHAnsi"/>
          <w:lang w:val="en-US"/>
        </w:rPr>
        <w:t>he game objective were illustrate the potential value and limitation of seasonal forecast for red cross work, bring the idea that it takes time investment and resources to understand forecast, and to see the important of forecast and DRR for dealing with disaster</w:t>
      </w:r>
      <w:r w:rsidR="000D5B28" w:rsidRPr="00831D10">
        <w:rPr>
          <w:rFonts w:asciiTheme="minorHAnsi" w:hAnsiTheme="minorHAnsi" w:cstheme="minorHAnsi"/>
          <w:lang w:val="en-US"/>
        </w:rPr>
        <w:t>s</w:t>
      </w:r>
      <w:r w:rsidR="00984E6C" w:rsidRPr="00831D10">
        <w:rPr>
          <w:rFonts w:asciiTheme="minorHAnsi" w:hAnsiTheme="minorHAnsi" w:cstheme="minorHAnsi"/>
          <w:lang w:val="en-US"/>
        </w:rPr>
        <w:t xml:space="preserve">.  </w:t>
      </w:r>
      <w:r w:rsidR="000D5B28" w:rsidRPr="00831D10">
        <w:rPr>
          <w:rFonts w:asciiTheme="minorHAnsi" w:hAnsiTheme="minorHAnsi" w:cstheme="minorHAnsi"/>
          <w:lang w:val="en-US"/>
        </w:rPr>
        <w:t xml:space="preserve"> Participants liked the game. </w:t>
      </w:r>
      <w:r w:rsidR="00984E6C" w:rsidRPr="00831D10">
        <w:rPr>
          <w:rFonts w:asciiTheme="minorHAnsi" w:hAnsiTheme="minorHAnsi" w:cstheme="minorHAnsi"/>
          <w:lang w:val="en-US"/>
        </w:rPr>
        <w:t xml:space="preserve"> </w:t>
      </w:r>
    </w:p>
    <w:p w:rsidR="00984E6C" w:rsidRDefault="00984E6C" w:rsidP="00B818DC">
      <w:pPr>
        <w:tabs>
          <w:tab w:val="left" w:pos="284"/>
        </w:tabs>
        <w:ind w:left="-284"/>
        <w:jc w:val="both"/>
        <w:rPr>
          <w:sz w:val="23"/>
          <w:szCs w:val="23"/>
          <w:lang w:val="en-US" w:eastAsia="en-GB" w:bidi="th-TH"/>
        </w:rPr>
      </w:pPr>
    </w:p>
    <w:p w:rsidR="00984E6C" w:rsidRPr="00B818DC" w:rsidRDefault="00882CB7" w:rsidP="00B818DC">
      <w:pPr>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Tsunami Residual Funding Programme-Thai Red Cross</w:t>
      </w:r>
      <w:r w:rsidR="00B818DC" w:rsidRPr="00B818DC">
        <w:rPr>
          <w:rFonts w:asciiTheme="minorHAnsi" w:hAnsiTheme="minorHAnsi" w:cstheme="minorHAnsi"/>
          <w:b/>
          <w:i/>
          <w:color w:val="365F91" w:themeColor="accent1" w:themeShade="BF"/>
          <w:sz w:val="30"/>
          <w:szCs w:val="30"/>
        </w:rPr>
        <w:t>:</w:t>
      </w:r>
    </w:p>
    <w:p w:rsidR="00882CB7" w:rsidRDefault="00882CB7" w:rsidP="00B818DC">
      <w:pPr>
        <w:tabs>
          <w:tab w:val="left" w:pos="284"/>
        </w:tabs>
        <w:jc w:val="both"/>
        <w:rPr>
          <w:rFonts w:asciiTheme="minorHAnsi" w:hAnsiTheme="minorHAnsi" w:cstheme="minorHAnsi"/>
          <w:lang w:val="en-US"/>
        </w:rPr>
      </w:pPr>
      <w:r w:rsidRPr="00986C06">
        <w:rPr>
          <w:rFonts w:asciiTheme="minorHAnsi" w:hAnsiTheme="minorHAnsi" w:cstheme="minorHAnsi"/>
          <w:b/>
          <w:bCs/>
          <w:u w:val="single"/>
          <w:lang w:val="en-US"/>
        </w:rPr>
        <w:t>First Aid Training</w:t>
      </w:r>
      <w:r w:rsidR="00986C06" w:rsidRPr="00986C06">
        <w:rPr>
          <w:rFonts w:asciiTheme="minorHAnsi" w:hAnsiTheme="minorHAnsi" w:cstheme="minorHAnsi"/>
          <w:b/>
          <w:bCs/>
          <w:u w:val="single"/>
          <w:lang w:val="en-US"/>
        </w:rPr>
        <w:t xml:space="preserve"> for Red Cross Youth Volunteers</w:t>
      </w:r>
      <w:r w:rsidRPr="00986C06">
        <w:rPr>
          <w:rFonts w:asciiTheme="minorHAnsi" w:hAnsiTheme="minorHAnsi" w:cstheme="minorHAnsi"/>
          <w:b/>
          <w:bCs/>
          <w:u w:val="single"/>
          <w:lang w:val="en-US"/>
        </w:rPr>
        <w:t>:</w:t>
      </w:r>
      <w:r w:rsidRPr="00986C06">
        <w:rPr>
          <w:rFonts w:asciiTheme="minorHAnsi" w:hAnsiTheme="minorHAnsi" w:cstheme="minorHAnsi"/>
          <w:lang w:val="en-US"/>
        </w:rPr>
        <w:t xml:space="preserve"> 6 First Aid Youth Clubs in different regions arranged First aid trainings in September. Each Club received 15,000 budget </w:t>
      </w:r>
      <w:r w:rsidR="00784AB6" w:rsidRPr="00986C06">
        <w:rPr>
          <w:rFonts w:asciiTheme="minorHAnsi" w:hAnsiTheme="minorHAnsi" w:cstheme="minorHAnsi"/>
          <w:lang w:val="en-US"/>
        </w:rPr>
        <w:t>supports</w:t>
      </w:r>
      <w:r w:rsidRPr="00986C06">
        <w:rPr>
          <w:rFonts w:asciiTheme="minorHAnsi" w:hAnsiTheme="minorHAnsi" w:cstheme="minorHAnsi"/>
          <w:lang w:val="en-US"/>
        </w:rPr>
        <w:t xml:space="preserve"> for organizing First Aid training from TRCS Youth Bureau. Altogether, 19 First Aid Youth trainings have been arranged from July – September 2013. </w:t>
      </w:r>
    </w:p>
    <w:p w:rsidR="00B818DC" w:rsidRPr="00986C06" w:rsidRDefault="00B818DC" w:rsidP="00B818DC">
      <w:pPr>
        <w:tabs>
          <w:tab w:val="left" w:pos="284"/>
        </w:tabs>
        <w:jc w:val="both"/>
        <w:rPr>
          <w:rFonts w:asciiTheme="minorHAnsi" w:hAnsiTheme="minorHAnsi" w:cstheme="minorHAnsi"/>
          <w:lang w:val="en-US"/>
        </w:rPr>
      </w:pPr>
    </w:p>
    <w:p w:rsidR="00882CB7" w:rsidRDefault="00882CB7" w:rsidP="00B818DC">
      <w:pPr>
        <w:tabs>
          <w:tab w:val="left" w:pos="284"/>
        </w:tabs>
        <w:jc w:val="both"/>
        <w:rPr>
          <w:rFonts w:asciiTheme="minorHAnsi" w:hAnsiTheme="minorHAnsi" w:cstheme="minorHAnsi"/>
          <w:lang w:val="en-US"/>
        </w:rPr>
      </w:pPr>
      <w:r w:rsidRPr="00986C06">
        <w:rPr>
          <w:rFonts w:asciiTheme="minorHAnsi" w:hAnsiTheme="minorHAnsi" w:cstheme="minorHAnsi"/>
          <w:b/>
          <w:bCs/>
          <w:u w:val="single"/>
          <w:lang w:val="en-US"/>
        </w:rPr>
        <w:t xml:space="preserve"> Development of first aid publication materials:</w:t>
      </w:r>
      <w:r w:rsidRPr="00986C06">
        <w:rPr>
          <w:rFonts w:asciiTheme="minorHAnsi" w:hAnsiTheme="minorHAnsi" w:cstheme="minorHAnsi"/>
          <w:lang w:val="en-US"/>
        </w:rPr>
        <w:t xml:space="preserve">  First Aid publication materials; USB flash drive, cloth bag, umbrella, sms package and VDO clip; are being produced with the estimated budget of 300,000 Baht. The materials will be distributed to first aid youths, supervisors of First Aid Clubs, trainers and for the public.</w:t>
      </w:r>
    </w:p>
    <w:p w:rsidR="00B818DC" w:rsidRPr="00986C06" w:rsidRDefault="00B818DC" w:rsidP="00B818DC">
      <w:pPr>
        <w:tabs>
          <w:tab w:val="left" w:pos="284"/>
        </w:tabs>
        <w:jc w:val="both"/>
        <w:rPr>
          <w:rFonts w:asciiTheme="minorHAnsi" w:hAnsiTheme="minorHAnsi" w:cstheme="minorHAnsi"/>
          <w:lang w:val="en-US"/>
        </w:rPr>
      </w:pPr>
    </w:p>
    <w:p w:rsidR="00882CB7" w:rsidRDefault="00882CB7" w:rsidP="00B818DC">
      <w:pPr>
        <w:tabs>
          <w:tab w:val="left" w:pos="284"/>
        </w:tabs>
        <w:jc w:val="both"/>
        <w:rPr>
          <w:rFonts w:asciiTheme="minorHAnsi" w:hAnsiTheme="minorHAnsi" w:cstheme="minorHAnsi"/>
          <w:lang w:val="en-US"/>
        </w:rPr>
      </w:pPr>
      <w:r w:rsidRPr="00986C06">
        <w:rPr>
          <w:rFonts w:asciiTheme="minorHAnsi" w:hAnsiTheme="minorHAnsi" w:cstheme="minorHAnsi"/>
          <w:b/>
          <w:bCs/>
          <w:u w:val="single"/>
          <w:lang w:val="en-US"/>
        </w:rPr>
        <w:t xml:space="preserve">Strengthening First Aid Trainer Teams and building nationwide network:  </w:t>
      </w:r>
      <w:r w:rsidRPr="00986C06">
        <w:rPr>
          <w:rFonts w:asciiTheme="minorHAnsi" w:hAnsiTheme="minorHAnsi" w:cstheme="minorHAnsi"/>
          <w:lang w:val="en-US"/>
        </w:rPr>
        <w:t>Seminar for first aid trainer was arranged in 4 batches with total of 271 participants from Non-Fomal Education Centers (NFE), schools and relevant agencies across Thailand. Contents of the seminar consist of First Aid modules, Test on First Aid skill, strengthening relationship and network activity, and planning for First Aid Youth Trainings.</w:t>
      </w:r>
    </w:p>
    <w:p w:rsidR="00B818DC" w:rsidRPr="00986C06" w:rsidRDefault="00B818DC" w:rsidP="00B818DC">
      <w:pPr>
        <w:tabs>
          <w:tab w:val="left" w:pos="284"/>
        </w:tabs>
        <w:jc w:val="both"/>
        <w:rPr>
          <w:rFonts w:asciiTheme="minorHAnsi" w:hAnsiTheme="minorHAnsi" w:cstheme="minorHAnsi"/>
          <w:lang w:val="en-US"/>
        </w:rPr>
      </w:pPr>
    </w:p>
    <w:p w:rsidR="00882CB7" w:rsidRPr="00986C06" w:rsidRDefault="00882CB7" w:rsidP="00B818DC">
      <w:pPr>
        <w:tabs>
          <w:tab w:val="left" w:pos="284"/>
        </w:tabs>
        <w:jc w:val="both"/>
        <w:rPr>
          <w:rFonts w:asciiTheme="minorHAnsi" w:hAnsiTheme="minorHAnsi" w:cstheme="minorHAnsi"/>
          <w:lang w:val="en-US"/>
        </w:rPr>
      </w:pPr>
      <w:r w:rsidRPr="00986C06">
        <w:rPr>
          <w:rFonts w:asciiTheme="minorHAnsi" w:hAnsiTheme="minorHAnsi" w:cstheme="minorHAnsi"/>
          <w:lang w:val="en-US"/>
        </w:rPr>
        <w:t xml:space="preserve"> </w:t>
      </w:r>
      <w:r w:rsidRPr="00986C06">
        <w:rPr>
          <w:rFonts w:asciiTheme="minorHAnsi" w:hAnsiTheme="minorHAnsi" w:cstheme="minorHAnsi"/>
          <w:b/>
          <w:bCs/>
          <w:u w:val="single"/>
          <w:lang w:val="en-US"/>
        </w:rPr>
        <w:t>Workshop on better response preparedness for complexity disaster in Songkhla province:</w:t>
      </w:r>
      <w:r w:rsidRPr="00986C06">
        <w:rPr>
          <w:rFonts w:asciiTheme="minorHAnsi" w:hAnsiTheme="minorHAnsi" w:cstheme="minorHAnsi"/>
          <w:lang w:val="en-US"/>
        </w:rPr>
        <w:t xml:space="preserve"> The workshop on better response preparedness for complex disasters in Songkhla province was organized during 6-7 June 2013 at Viva Hotel in Songkhla Province with total of 123 participants. </w:t>
      </w:r>
    </w:p>
    <w:p w:rsidR="00882CB7" w:rsidRDefault="00882CB7" w:rsidP="00B818DC">
      <w:pPr>
        <w:tabs>
          <w:tab w:val="left" w:pos="284"/>
        </w:tabs>
        <w:jc w:val="both"/>
        <w:rPr>
          <w:rFonts w:asciiTheme="minorHAnsi" w:hAnsiTheme="minorHAnsi" w:cstheme="minorHAnsi"/>
          <w:lang w:val="en-US"/>
        </w:rPr>
      </w:pPr>
      <w:r w:rsidRPr="00986C06">
        <w:rPr>
          <w:rFonts w:asciiTheme="minorHAnsi" w:hAnsiTheme="minorHAnsi" w:cstheme="minorHAnsi"/>
          <w:lang w:val="en-US"/>
        </w:rPr>
        <w:t>Simulation exercise in Trang province: Simulation exercise in Trang province was arranged during 17-18 July2013 with total budget 226,071 Baht. There were 110 persons from Trang Red Cross Chapter and relevant agencies participating in the training on the first day</w:t>
      </w:r>
      <w:r w:rsidR="00784AB6" w:rsidRPr="00986C06">
        <w:rPr>
          <w:rFonts w:asciiTheme="minorHAnsi" w:hAnsiTheme="minorHAnsi" w:cstheme="minorHAnsi"/>
          <w:lang w:val="en-US"/>
        </w:rPr>
        <w:t>, and</w:t>
      </w:r>
      <w:r w:rsidRPr="00986C06">
        <w:rPr>
          <w:rFonts w:asciiTheme="minorHAnsi" w:hAnsiTheme="minorHAnsi" w:cstheme="minorHAnsi"/>
          <w:lang w:val="en-US"/>
        </w:rPr>
        <w:t xml:space="preserve"> simulation exercise on the second day. </w:t>
      </w:r>
    </w:p>
    <w:p w:rsidR="00B818DC" w:rsidRPr="00986C06" w:rsidRDefault="00B818DC" w:rsidP="00B818DC">
      <w:pPr>
        <w:tabs>
          <w:tab w:val="left" w:pos="284"/>
        </w:tabs>
        <w:jc w:val="both"/>
        <w:rPr>
          <w:rFonts w:asciiTheme="minorHAnsi" w:hAnsiTheme="minorHAnsi" w:cstheme="minorHAnsi"/>
          <w:lang w:val="en-US"/>
        </w:rPr>
      </w:pPr>
    </w:p>
    <w:p w:rsidR="00B818DC" w:rsidRPr="00986C06" w:rsidRDefault="00882CB7" w:rsidP="00A9049B">
      <w:pPr>
        <w:tabs>
          <w:tab w:val="left" w:pos="284"/>
        </w:tabs>
        <w:jc w:val="both"/>
        <w:rPr>
          <w:rFonts w:asciiTheme="minorHAnsi" w:hAnsiTheme="minorHAnsi" w:cstheme="minorHAnsi"/>
          <w:lang w:val="en-US"/>
        </w:rPr>
      </w:pPr>
      <w:r w:rsidRPr="00986C06">
        <w:rPr>
          <w:rFonts w:asciiTheme="minorHAnsi" w:hAnsiTheme="minorHAnsi" w:cstheme="minorHAnsi"/>
          <w:b/>
          <w:bCs/>
          <w:u w:val="single"/>
          <w:lang w:val="en-US"/>
        </w:rPr>
        <w:t>Development of criteria/guideline for project proposal writing:</w:t>
      </w:r>
      <w:r w:rsidRPr="00986C06">
        <w:rPr>
          <w:rFonts w:asciiTheme="minorHAnsi" w:hAnsiTheme="minorHAnsi" w:cstheme="minorHAnsi"/>
          <w:lang w:val="en-US"/>
        </w:rPr>
        <w:t xml:space="preserve"> Workshop on Development of criteria/guideline for project proposal writing was organized and the handbook was produced to be distributed to</w:t>
      </w:r>
      <w:r w:rsidRPr="00986C06">
        <w:rPr>
          <w:rFonts w:asciiTheme="minorHAnsi" w:hAnsiTheme="minorHAnsi" w:cstheme="minorHAnsi" w:hint="cs"/>
          <w:cs/>
          <w:lang w:val="en-US" w:bidi="th-TH"/>
        </w:rPr>
        <w:t xml:space="preserve"> </w:t>
      </w:r>
      <w:r w:rsidRPr="00986C06">
        <w:rPr>
          <w:rFonts w:asciiTheme="minorHAnsi" w:hAnsiTheme="minorHAnsi" w:cstheme="minorHAnsi"/>
          <w:lang w:val="en-US"/>
        </w:rPr>
        <w:t xml:space="preserve">TRCS bureaus. </w:t>
      </w:r>
    </w:p>
    <w:p w:rsidR="00882CB7" w:rsidRPr="00986C06" w:rsidRDefault="00882CB7" w:rsidP="00B818DC">
      <w:pPr>
        <w:tabs>
          <w:tab w:val="left" w:pos="284"/>
        </w:tabs>
        <w:jc w:val="both"/>
        <w:rPr>
          <w:rFonts w:asciiTheme="minorHAnsi" w:hAnsiTheme="minorHAnsi" w:cstheme="minorHAnsi"/>
          <w:lang w:val="en-US"/>
        </w:rPr>
      </w:pPr>
      <w:r w:rsidRPr="00986C06">
        <w:rPr>
          <w:rFonts w:asciiTheme="minorHAnsi" w:hAnsiTheme="minorHAnsi" w:cstheme="minorHAnsi"/>
          <w:b/>
          <w:bCs/>
          <w:u w:val="single"/>
          <w:lang w:val="en-US"/>
        </w:rPr>
        <w:lastRenderedPageBreak/>
        <w:t xml:space="preserve">Strengthening capacity of Planning and </w:t>
      </w:r>
      <w:r w:rsidR="00784AB6" w:rsidRPr="00986C06">
        <w:rPr>
          <w:rFonts w:asciiTheme="minorHAnsi" w:hAnsiTheme="minorHAnsi" w:cstheme="minorHAnsi"/>
          <w:b/>
          <w:bCs/>
          <w:u w:val="single"/>
          <w:lang w:val="en-US"/>
        </w:rPr>
        <w:t>Policy and</w:t>
      </w:r>
      <w:r w:rsidRPr="00986C06">
        <w:rPr>
          <w:rFonts w:asciiTheme="minorHAnsi" w:hAnsiTheme="minorHAnsi" w:cstheme="minorHAnsi"/>
          <w:b/>
          <w:bCs/>
          <w:u w:val="single"/>
          <w:lang w:val="en-US"/>
        </w:rPr>
        <w:t xml:space="preserve"> S</w:t>
      </w:r>
      <w:r w:rsidR="00986C06" w:rsidRPr="00986C06">
        <w:rPr>
          <w:rFonts w:asciiTheme="minorHAnsi" w:hAnsiTheme="minorHAnsi" w:cstheme="minorHAnsi"/>
          <w:b/>
          <w:bCs/>
          <w:u w:val="single"/>
          <w:lang w:val="en-US"/>
        </w:rPr>
        <w:t>trategic Analysis staff of TRCS:</w:t>
      </w:r>
      <w:r w:rsidR="00986C06" w:rsidRPr="00986C06">
        <w:rPr>
          <w:rFonts w:asciiTheme="minorHAnsi" w:hAnsiTheme="minorHAnsi" w:cstheme="minorHAnsi"/>
          <w:lang w:val="en-US"/>
        </w:rPr>
        <w:t xml:space="preserve"> </w:t>
      </w:r>
      <w:r w:rsidRPr="00986C06">
        <w:rPr>
          <w:rFonts w:asciiTheme="minorHAnsi" w:hAnsiTheme="minorHAnsi" w:cstheme="minorHAnsi"/>
          <w:lang w:val="en-US"/>
        </w:rPr>
        <w:t xml:space="preserve">4 </w:t>
      </w:r>
      <w:r w:rsidR="00784AB6" w:rsidRPr="00986C06">
        <w:rPr>
          <w:rFonts w:asciiTheme="minorHAnsi" w:hAnsiTheme="minorHAnsi" w:cstheme="minorHAnsi"/>
          <w:lang w:val="en-US"/>
        </w:rPr>
        <w:t>workshops</w:t>
      </w:r>
      <w:r w:rsidRPr="00986C06">
        <w:rPr>
          <w:rFonts w:asciiTheme="minorHAnsi" w:hAnsiTheme="minorHAnsi" w:cstheme="minorHAnsi"/>
          <w:lang w:val="en-US"/>
        </w:rPr>
        <w:t xml:space="preserve"> for strengthening capacity of Planning and </w:t>
      </w:r>
      <w:r w:rsidR="00784AB6" w:rsidRPr="00986C06">
        <w:rPr>
          <w:rFonts w:asciiTheme="minorHAnsi" w:hAnsiTheme="minorHAnsi" w:cstheme="minorHAnsi"/>
          <w:lang w:val="en-US"/>
        </w:rPr>
        <w:t>Policy and</w:t>
      </w:r>
      <w:r w:rsidRPr="00986C06">
        <w:rPr>
          <w:rFonts w:asciiTheme="minorHAnsi" w:hAnsiTheme="minorHAnsi" w:cstheme="minorHAnsi"/>
          <w:lang w:val="en-US"/>
        </w:rPr>
        <w:t xml:space="preserve"> Strategic Analysis for staff of TRCS were organized during August-September 2013. Representatives from every bureaus and divisions of TRCS attended the courses. However, the last course </w:t>
      </w:r>
      <w:r w:rsidR="00784AB6" w:rsidRPr="00986C06">
        <w:rPr>
          <w:rFonts w:asciiTheme="minorHAnsi" w:hAnsiTheme="minorHAnsi" w:cstheme="minorHAnsi"/>
          <w:lang w:val="en-US"/>
        </w:rPr>
        <w:t>“Strategic</w:t>
      </w:r>
      <w:r w:rsidRPr="00986C06">
        <w:rPr>
          <w:rFonts w:asciiTheme="minorHAnsi" w:hAnsiTheme="minorHAnsi" w:cstheme="minorHAnsi"/>
          <w:lang w:val="en-US"/>
        </w:rPr>
        <w:t xml:space="preserve"> Thinking” has to be postponed to Quarter 4 as the instructor is not available. </w:t>
      </w:r>
    </w:p>
    <w:p w:rsidR="00986C06" w:rsidRPr="008C4809" w:rsidRDefault="00986C06" w:rsidP="00A9049B">
      <w:pPr>
        <w:tabs>
          <w:tab w:val="left" w:pos="284"/>
        </w:tabs>
        <w:jc w:val="both"/>
        <w:rPr>
          <w:lang w:val="en-US"/>
        </w:rPr>
      </w:pPr>
    </w:p>
    <w:p w:rsidR="00B818DC" w:rsidRPr="00B818DC" w:rsidRDefault="00B818DC" w:rsidP="00B818DC">
      <w:pPr>
        <w:suppressOverlap/>
        <w:jc w:val="both"/>
        <w:rPr>
          <w:rFonts w:asciiTheme="minorHAnsi" w:hAnsiTheme="minorHAnsi" w:cstheme="minorHAnsi"/>
          <w:b/>
          <w:i/>
          <w:color w:val="365F91" w:themeColor="accent1" w:themeShade="BF"/>
          <w:sz w:val="30"/>
          <w:szCs w:val="30"/>
        </w:rPr>
      </w:pPr>
      <w:r w:rsidRPr="00B818DC">
        <w:rPr>
          <w:rFonts w:asciiTheme="minorHAnsi" w:hAnsiTheme="minorHAnsi" w:cstheme="minorHAnsi"/>
          <w:b/>
          <w:i/>
          <w:color w:val="365F91" w:themeColor="accent1" w:themeShade="BF"/>
          <w:sz w:val="30"/>
          <w:szCs w:val="30"/>
        </w:rPr>
        <w:t>Linking Disaster Risk Reduction and Climate Change Adaptation: Building Community Resilience through Early Warning Systems in Indonesia and Thailand:</w:t>
      </w:r>
    </w:p>
    <w:p w:rsidR="00B818DC" w:rsidRPr="00B818DC" w:rsidRDefault="00B818DC" w:rsidP="00B818DC">
      <w:pPr>
        <w:jc w:val="both"/>
        <w:rPr>
          <w:rFonts w:asciiTheme="minorHAnsi" w:hAnsiTheme="minorHAnsi" w:cstheme="minorHAnsi"/>
          <w:b/>
          <w:i/>
          <w:color w:val="365F91" w:themeColor="accent1" w:themeShade="BF"/>
          <w:sz w:val="30"/>
          <w:szCs w:val="30"/>
        </w:rPr>
      </w:pPr>
    </w:p>
    <w:p w:rsidR="002C2713" w:rsidRPr="00B818DC" w:rsidRDefault="002C2713" w:rsidP="00B818DC">
      <w:pPr>
        <w:tabs>
          <w:tab w:val="left" w:pos="284"/>
        </w:tabs>
        <w:jc w:val="both"/>
        <w:rPr>
          <w:rFonts w:asciiTheme="minorHAnsi" w:hAnsiTheme="minorHAnsi" w:cstheme="minorHAnsi"/>
          <w:b/>
          <w:bCs/>
          <w:u w:val="single"/>
          <w:lang w:val="en-US"/>
        </w:rPr>
      </w:pPr>
      <w:r w:rsidRPr="00B818DC">
        <w:rPr>
          <w:rFonts w:asciiTheme="minorHAnsi" w:hAnsiTheme="minorHAnsi" w:cstheme="minorHAnsi"/>
          <w:b/>
          <w:bCs/>
          <w:u w:val="single"/>
          <w:lang w:val="en-US"/>
        </w:rPr>
        <w:t>In PMI:</w:t>
      </w:r>
    </w:p>
    <w:p w:rsidR="002C2713" w:rsidRPr="00A9049B" w:rsidRDefault="00986C06" w:rsidP="007666E8">
      <w:pPr>
        <w:pStyle w:val="ListParagraph"/>
        <w:numPr>
          <w:ilvl w:val="0"/>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 xml:space="preserve">Workshop on </w:t>
      </w:r>
      <w:r w:rsidR="00784AB6" w:rsidRPr="00A9049B">
        <w:rPr>
          <w:rFonts w:asciiTheme="minorHAnsi" w:hAnsiTheme="minorHAnsi" w:cstheme="minorHAnsi"/>
          <w:sz w:val="24"/>
          <w:lang w:val="en-US"/>
        </w:rPr>
        <w:t>developing</w:t>
      </w:r>
      <w:r w:rsidRPr="00A9049B">
        <w:rPr>
          <w:rFonts w:asciiTheme="minorHAnsi" w:hAnsiTheme="minorHAnsi" w:cstheme="minorHAnsi"/>
          <w:sz w:val="24"/>
          <w:lang w:val="en-US"/>
        </w:rPr>
        <w:t xml:space="preserve"> the framework of </w:t>
      </w:r>
      <w:r w:rsidR="002C2713" w:rsidRPr="00A9049B">
        <w:rPr>
          <w:rFonts w:asciiTheme="minorHAnsi" w:hAnsiTheme="minorHAnsi" w:cstheme="minorHAnsi"/>
          <w:sz w:val="24"/>
          <w:lang w:val="en-US"/>
        </w:rPr>
        <w:t>Life skill</w:t>
      </w:r>
      <w:r w:rsidRPr="00A9049B">
        <w:rPr>
          <w:rFonts w:asciiTheme="minorHAnsi" w:hAnsiTheme="minorHAnsi" w:cstheme="minorHAnsi"/>
          <w:sz w:val="24"/>
          <w:lang w:val="en-US"/>
        </w:rPr>
        <w:t xml:space="preserve"> educational guideline has been completed in PMI. The guideline of life skill education approach has been initiated by DRR Sub Division to be applied for youth group. In 2012, PMI has developed the first life skill educational guideline which focused on 5 modules (disaster risk reduction, climate change adaptation, and ecosystem, health and food security. </w:t>
      </w:r>
      <w:r w:rsidR="002C2713" w:rsidRPr="00A9049B">
        <w:rPr>
          <w:rFonts w:asciiTheme="minorHAnsi" w:eastAsia="Times New Roman" w:hAnsiTheme="minorHAnsi" w:cstheme="minorHAnsi"/>
          <w:sz w:val="24"/>
          <w:lang w:val="en-US"/>
        </w:rPr>
        <w:t>This workshop was done with the support of IFRC Country Delegation, held on July 18-22, 2013.</w:t>
      </w:r>
      <w:r w:rsidR="002C2713" w:rsidRPr="00A9049B">
        <w:rPr>
          <w:rFonts w:asciiTheme="minorHAnsi" w:hAnsiTheme="minorHAnsi" w:cstheme="minorHAnsi"/>
          <w:sz w:val="24"/>
          <w:lang w:val="en-US"/>
        </w:rPr>
        <w:t xml:space="preserve"> Participated by 19 participants from NHQ Office, DKI Jakarta Province, West Java Province, NTT Province, Aceh Province, West Sumatera Province, Jambi Province, Central Java Province, DI. Yogyakarta Province, South Kalimantan Province and Bali Province</w:t>
      </w:r>
    </w:p>
    <w:p w:rsidR="002C2713" w:rsidRPr="00A9049B" w:rsidRDefault="002C2713" w:rsidP="007666E8">
      <w:pPr>
        <w:pStyle w:val="ListParagraph"/>
        <w:numPr>
          <w:ilvl w:val="0"/>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The framework of guideline has been drafted, focusing on the life skills need to be strengthened for the youth group particularly for 6 common hazards in Indonesia: Earthquake, Tsunami, Volcano Eruption, Flood, Landslide, tidal wave.</w:t>
      </w:r>
    </w:p>
    <w:p w:rsidR="002C2713" w:rsidRPr="00A9049B" w:rsidRDefault="002C2713" w:rsidP="007666E8">
      <w:pPr>
        <w:pStyle w:val="ListParagraph"/>
        <w:numPr>
          <w:ilvl w:val="0"/>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Workshop on Finalization of the Life skill education guideline: The workshop was held on September 18-20, 2013, attended by 12 participants from PMI NHQ, Central Java, Bali, West Java, South Kalimantan, Jambi, and NTT Provinces. During the workshop, it has been agreed some improvements as follows :</w:t>
      </w:r>
    </w:p>
    <w:p w:rsidR="002C2713" w:rsidRPr="00A9049B" w:rsidRDefault="002C2713" w:rsidP="007666E8">
      <w:pPr>
        <w:pStyle w:val="ListParagraph"/>
        <w:numPr>
          <w:ilvl w:val="1"/>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cognitive  is directed at the introduction of hazards</w:t>
      </w:r>
    </w:p>
    <w:p w:rsidR="002C2713" w:rsidRPr="00A9049B" w:rsidRDefault="002C2713" w:rsidP="007666E8">
      <w:pPr>
        <w:pStyle w:val="ListParagraph"/>
        <w:numPr>
          <w:ilvl w:val="1"/>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affective  is directed at the introduction of the environmental conditions associated with particular hazards</w:t>
      </w:r>
    </w:p>
    <w:p w:rsidR="002C2713" w:rsidRPr="00A9049B" w:rsidRDefault="002C2713" w:rsidP="007666E8">
      <w:pPr>
        <w:pStyle w:val="ListParagraph"/>
        <w:numPr>
          <w:ilvl w:val="1"/>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Psychomotor is focused on life skills that can support or contribute to the community</w:t>
      </w:r>
    </w:p>
    <w:p w:rsidR="002C2713" w:rsidRPr="00A9049B" w:rsidRDefault="002C2713" w:rsidP="007666E8">
      <w:pPr>
        <w:pStyle w:val="ListParagraph"/>
        <w:numPr>
          <w:ilvl w:val="1"/>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 xml:space="preserve">Desired </w:t>
      </w:r>
      <w:r w:rsidR="00A9049B" w:rsidRPr="00A9049B">
        <w:rPr>
          <w:rFonts w:asciiTheme="minorHAnsi" w:hAnsiTheme="minorHAnsi" w:cstheme="minorHAnsi"/>
          <w:sz w:val="24"/>
          <w:lang w:val="en-US"/>
        </w:rPr>
        <w:t>Behavior</w:t>
      </w:r>
      <w:r w:rsidRPr="00A9049B">
        <w:rPr>
          <w:rFonts w:asciiTheme="minorHAnsi" w:hAnsiTheme="minorHAnsi" w:cstheme="minorHAnsi"/>
          <w:sz w:val="24"/>
          <w:lang w:val="en-US"/>
        </w:rPr>
        <w:t xml:space="preserve"> is focused on life skills that support disaster preparedness at individual level</w:t>
      </w:r>
    </w:p>
    <w:p w:rsidR="002C2713" w:rsidRPr="00A9049B" w:rsidRDefault="002C2713" w:rsidP="007666E8">
      <w:pPr>
        <w:pStyle w:val="ListParagraph"/>
        <w:numPr>
          <w:ilvl w:val="1"/>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The topic of flood, landslides and tidal waves  should be linked with climate change adaptation</w:t>
      </w:r>
    </w:p>
    <w:p w:rsidR="002C2713" w:rsidRPr="00A9049B" w:rsidRDefault="002C2713" w:rsidP="007666E8">
      <w:pPr>
        <w:pStyle w:val="ListParagraph"/>
        <w:numPr>
          <w:ilvl w:val="1"/>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The topic of tsunami, earthquake and volcanic eruptions should be added with the sub topic of disaster risk reduction Incorporate public health issue at all topics</w:t>
      </w:r>
    </w:p>
    <w:p w:rsidR="00986C06" w:rsidRPr="00A9049B" w:rsidRDefault="00986C06" w:rsidP="00B818DC">
      <w:pPr>
        <w:tabs>
          <w:tab w:val="left" w:pos="284"/>
        </w:tabs>
        <w:jc w:val="both"/>
        <w:rPr>
          <w:rFonts w:asciiTheme="minorHAnsi" w:hAnsiTheme="minorHAnsi" w:cstheme="minorHAnsi"/>
          <w:lang w:val="en-US"/>
        </w:rPr>
      </w:pPr>
    </w:p>
    <w:p w:rsidR="004C0BE8" w:rsidRPr="00A9049B" w:rsidRDefault="002C2713" w:rsidP="007666E8">
      <w:pPr>
        <w:pStyle w:val="ListParagraph"/>
        <w:numPr>
          <w:ilvl w:val="0"/>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lastRenderedPageBreak/>
        <w:t xml:space="preserve">Advocacy and community mobilization: Advocacy meeting with related stakeholder has been conducted on September 9, 2013. This meeting was intended to socialize about the simulation of early warning and early action. Awareness meeting with community members </w:t>
      </w:r>
      <w:r w:rsidR="00784AB6" w:rsidRPr="00A9049B">
        <w:rPr>
          <w:rFonts w:asciiTheme="minorHAnsi" w:hAnsiTheme="minorHAnsi" w:cstheme="minorHAnsi"/>
          <w:sz w:val="24"/>
          <w:lang w:val="en-US"/>
        </w:rPr>
        <w:t>was</w:t>
      </w:r>
      <w:r w:rsidRPr="00A9049B">
        <w:rPr>
          <w:rFonts w:asciiTheme="minorHAnsi" w:hAnsiTheme="minorHAnsi" w:cstheme="minorHAnsi"/>
          <w:sz w:val="24"/>
          <w:lang w:val="en-US"/>
        </w:rPr>
        <w:t xml:space="preserve"> conducted on September 11, 2013 to socialize about early warning system mechanism, the need to strengthen community approaches, the utilization of technology and local wisdom for disaster risk reduction and the role of PMI Disaster Command for disaster risk reduction.  The Focus Group Discussion with community members was conducted several times in September 16, 18, 20, </w:t>
      </w:r>
      <w:r w:rsidR="00784AB6" w:rsidRPr="00A9049B">
        <w:rPr>
          <w:rFonts w:asciiTheme="minorHAnsi" w:hAnsiTheme="minorHAnsi" w:cstheme="minorHAnsi"/>
          <w:sz w:val="24"/>
          <w:lang w:val="en-US"/>
        </w:rPr>
        <w:t>and 2013</w:t>
      </w:r>
      <w:r w:rsidRPr="00A9049B">
        <w:rPr>
          <w:rFonts w:asciiTheme="minorHAnsi" w:hAnsiTheme="minorHAnsi" w:cstheme="minorHAnsi"/>
          <w:sz w:val="24"/>
          <w:lang w:val="en-US"/>
        </w:rPr>
        <w:t xml:space="preserve"> to discuss about evacuation route, meeting point and contingency plan at community level.</w:t>
      </w:r>
      <w:r w:rsidR="004C0BE8" w:rsidRPr="00A9049B">
        <w:rPr>
          <w:rFonts w:asciiTheme="minorHAnsi" w:hAnsiTheme="minorHAnsi" w:cstheme="minorHAnsi"/>
          <w:sz w:val="24"/>
          <w:lang w:val="en-US"/>
        </w:rPr>
        <w:tab/>
      </w:r>
    </w:p>
    <w:p w:rsidR="002C2713" w:rsidRPr="00A9049B" w:rsidRDefault="002C2713" w:rsidP="00B818DC">
      <w:pPr>
        <w:ind w:left="360"/>
        <w:jc w:val="both"/>
        <w:rPr>
          <w:rFonts w:ascii="Calibri" w:hAnsi="Calibri"/>
          <w:bCs/>
        </w:rPr>
      </w:pPr>
    </w:p>
    <w:p w:rsidR="000D1515" w:rsidRPr="00B818DC" w:rsidRDefault="002C2713" w:rsidP="00B818DC">
      <w:pPr>
        <w:tabs>
          <w:tab w:val="left" w:pos="284"/>
        </w:tabs>
        <w:jc w:val="both"/>
        <w:rPr>
          <w:rFonts w:asciiTheme="minorHAnsi" w:hAnsiTheme="minorHAnsi" w:cstheme="minorHAnsi"/>
          <w:b/>
          <w:bCs/>
          <w:u w:val="single"/>
          <w:lang w:val="en-US"/>
        </w:rPr>
      </w:pPr>
      <w:r w:rsidRPr="00B818DC">
        <w:rPr>
          <w:rFonts w:asciiTheme="minorHAnsi" w:hAnsiTheme="minorHAnsi" w:cstheme="minorHAnsi"/>
          <w:b/>
          <w:bCs/>
          <w:u w:val="single"/>
          <w:lang w:val="en-US"/>
        </w:rPr>
        <w:t>In TRCS</w:t>
      </w:r>
      <w:r w:rsidR="00B818DC" w:rsidRPr="00B818DC">
        <w:rPr>
          <w:rFonts w:asciiTheme="minorHAnsi" w:hAnsiTheme="minorHAnsi" w:cstheme="minorHAnsi"/>
          <w:b/>
          <w:bCs/>
          <w:u w:val="single"/>
          <w:lang w:val="en-US"/>
        </w:rPr>
        <w:t>:</w:t>
      </w:r>
    </w:p>
    <w:p w:rsidR="009416FB" w:rsidRPr="00A9049B" w:rsidRDefault="002C2713" w:rsidP="007666E8">
      <w:pPr>
        <w:pStyle w:val="ListParagraph"/>
        <w:numPr>
          <w:ilvl w:val="0"/>
          <w:numId w:val="5"/>
        </w:numPr>
        <w:tabs>
          <w:tab w:val="left" w:pos="284"/>
        </w:tabs>
        <w:jc w:val="both"/>
        <w:rPr>
          <w:rFonts w:asciiTheme="minorHAnsi" w:hAnsiTheme="minorHAnsi" w:cstheme="minorHAnsi"/>
          <w:sz w:val="24"/>
          <w:lang w:val="en-US"/>
        </w:rPr>
      </w:pPr>
      <w:r w:rsidRPr="00A9049B">
        <w:rPr>
          <w:rFonts w:asciiTheme="minorHAnsi" w:hAnsiTheme="minorHAnsi" w:cstheme="minorHAnsi"/>
          <w:sz w:val="24"/>
          <w:lang w:val="en-US"/>
        </w:rPr>
        <w:t xml:space="preserve">TRCS has identified the community for this project. The </w:t>
      </w:r>
      <w:r w:rsidR="00784AB6" w:rsidRPr="00A9049B">
        <w:rPr>
          <w:rFonts w:asciiTheme="minorHAnsi" w:hAnsiTheme="minorHAnsi" w:cstheme="minorHAnsi"/>
          <w:sz w:val="24"/>
          <w:lang w:val="en-US"/>
        </w:rPr>
        <w:t>kits for EWEA have</w:t>
      </w:r>
      <w:r w:rsidRPr="00A9049B">
        <w:rPr>
          <w:rFonts w:asciiTheme="minorHAnsi" w:hAnsiTheme="minorHAnsi" w:cstheme="minorHAnsi"/>
          <w:sz w:val="24"/>
          <w:lang w:val="en-US"/>
        </w:rPr>
        <w:t xml:space="preserve"> been identified. Hazards focused IEC materials for EWEA and Risk reduction have been identified, designed and printing is in progress. National level training on DRR, CCA and EWEA has been completed. </w:t>
      </w:r>
    </w:p>
    <w:p w:rsidR="009416FB" w:rsidRPr="008773FC" w:rsidRDefault="009416FB" w:rsidP="00B818DC">
      <w:pPr>
        <w:jc w:val="both"/>
        <w:rPr>
          <w:rFonts w:asciiTheme="minorHAnsi" w:hAnsiTheme="minorHAnsi" w:cstheme="minorHAnsi"/>
          <w:b/>
          <w:i/>
          <w:color w:val="365F91" w:themeColor="accent1" w:themeShade="BF"/>
          <w:highlight w:val="yellow"/>
        </w:rPr>
      </w:pPr>
    </w:p>
    <w:p w:rsidR="00EC2FE0" w:rsidRPr="008773FC" w:rsidRDefault="00EC2FE0" w:rsidP="00B818DC">
      <w:pPr>
        <w:jc w:val="both"/>
        <w:rPr>
          <w:rFonts w:asciiTheme="minorHAnsi" w:hAnsiTheme="minorHAnsi" w:cstheme="minorHAnsi"/>
          <w:b/>
          <w:i/>
          <w:color w:val="365F91" w:themeColor="accent1" w:themeShade="BF"/>
          <w:sz w:val="28"/>
          <w:szCs w:val="28"/>
        </w:rPr>
      </w:pPr>
      <w:r w:rsidRPr="008773FC">
        <w:rPr>
          <w:rFonts w:asciiTheme="minorHAnsi" w:hAnsiTheme="minorHAnsi" w:cstheme="minorHAnsi"/>
          <w:b/>
          <w:i/>
          <w:color w:val="365F91" w:themeColor="accent1" w:themeShade="BF"/>
          <w:sz w:val="28"/>
          <w:szCs w:val="28"/>
        </w:rPr>
        <w:t>Knowledge Sharing</w:t>
      </w:r>
      <w:r w:rsidR="00D23A9E" w:rsidRPr="008773FC">
        <w:rPr>
          <w:rFonts w:asciiTheme="minorHAnsi" w:hAnsiTheme="minorHAnsi" w:cstheme="minorHAnsi"/>
          <w:b/>
          <w:i/>
          <w:color w:val="365F91" w:themeColor="accent1" w:themeShade="BF"/>
          <w:sz w:val="28"/>
          <w:szCs w:val="28"/>
        </w:rPr>
        <w:t>:</w:t>
      </w:r>
    </w:p>
    <w:p w:rsidR="00EC2FE0" w:rsidRPr="008773FC" w:rsidRDefault="00B818DC" w:rsidP="00B818DC">
      <w:pPr>
        <w:jc w:val="both"/>
        <w:rPr>
          <w:rFonts w:asciiTheme="minorHAnsi" w:hAnsiTheme="minorHAnsi" w:cstheme="minorHAnsi"/>
        </w:rPr>
      </w:pPr>
      <w:r>
        <w:rPr>
          <w:rFonts w:asciiTheme="minorHAnsi" w:hAnsiTheme="minorHAnsi" w:cstheme="minorHAnsi"/>
        </w:rPr>
        <w:t xml:space="preserve">This online </w:t>
      </w:r>
      <w:r w:rsidR="00784AB6">
        <w:rPr>
          <w:rFonts w:asciiTheme="minorHAnsi" w:hAnsiTheme="minorHAnsi" w:cstheme="minorHAnsi"/>
        </w:rPr>
        <w:t>site (</w:t>
      </w:r>
      <w:hyperlink r:id="rId13" w:history="1">
        <w:r w:rsidRPr="008773FC">
          <w:rPr>
            <w:rStyle w:val="Hyperlink"/>
            <w:rFonts w:asciiTheme="minorHAnsi" w:hAnsiTheme="minorHAnsi" w:cstheme="minorHAnsi"/>
          </w:rPr>
          <w:t>https://sites.google.com/site/drrtoolsinsoutheastasia/health-and-care/health-bulletins</w:t>
        </w:r>
      </w:hyperlink>
      <w:r w:rsidRPr="008773FC">
        <w:rPr>
          <w:rStyle w:val="Hyperlink"/>
          <w:rFonts w:asciiTheme="minorHAnsi" w:hAnsiTheme="minorHAnsi" w:cstheme="minorHAnsi"/>
        </w:rPr>
        <w:t>.</w:t>
      </w:r>
      <w:r>
        <w:rPr>
          <w:rStyle w:val="Hyperlink"/>
          <w:rFonts w:asciiTheme="minorHAnsi" w:hAnsiTheme="minorHAnsi" w:cstheme="minorHAnsi"/>
        </w:rPr>
        <w:t>)</w:t>
      </w:r>
      <w:r>
        <w:rPr>
          <w:rFonts w:asciiTheme="minorHAnsi" w:hAnsiTheme="minorHAnsi" w:cstheme="minorHAnsi"/>
        </w:rPr>
        <w:t xml:space="preserve"> is regularly update for knowledge sharing</w:t>
      </w:r>
      <w:r w:rsidR="00EC2FE0" w:rsidRPr="008773FC">
        <w:rPr>
          <w:rFonts w:asciiTheme="minorHAnsi" w:hAnsiTheme="minorHAnsi" w:cstheme="minorHAnsi"/>
        </w:rPr>
        <w:t xml:space="preserve"> </w:t>
      </w:r>
      <w:r w:rsidR="00784AB6" w:rsidRPr="008773FC">
        <w:rPr>
          <w:rFonts w:asciiTheme="minorHAnsi" w:hAnsiTheme="minorHAnsi" w:cstheme="minorHAnsi"/>
        </w:rPr>
        <w:t>this</w:t>
      </w:r>
      <w:r w:rsidR="00EC2FE0" w:rsidRPr="008773FC">
        <w:rPr>
          <w:rFonts w:asciiTheme="minorHAnsi" w:hAnsiTheme="minorHAnsi" w:cstheme="minorHAnsi"/>
        </w:rPr>
        <w:t xml:space="preserve"> above site is regularly being updated with DRR, health and other reference documents by SEARD/CSRU Team.</w:t>
      </w:r>
    </w:p>
    <w:p w:rsidR="00600769" w:rsidRPr="008773FC" w:rsidRDefault="00600769" w:rsidP="00B818DC">
      <w:pPr>
        <w:jc w:val="both"/>
        <w:rPr>
          <w:rFonts w:asciiTheme="minorHAnsi" w:hAnsiTheme="minorHAnsi" w:cstheme="minorHAnsi"/>
          <w:highlight w:val="yellow"/>
        </w:rPr>
      </w:pPr>
    </w:p>
    <w:p w:rsidR="00243877" w:rsidRDefault="0009329F" w:rsidP="00B818DC">
      <w:pPr>
        <w:jc w:val="both"/>
        <w:rPr>
          <w:rFonts w:asciiTheme="minorHAnsi" w:hAnsiTheme="minorHAnsi" w:cstheme="minorHAnsi"/>
          <w:b/>
          <w:i/>
          <w:color w:val="365F91" w:themeColor="accent1" w:themeShade="BF"/>
          <w:sz w:val="28"/>
          <w:szCs w:val="28"/>
        </w:rPr>
      </w:pPr>
      <w:r w:rsidRPr="008773FC">
        <w:rPr>
          <w:rFonts w:asciiTheme="minorHAnsi" w:hAnsiTheme="minorHAnsi" w:cstheme="minorHAnsi"/>
          <w:b/>
          <w:i/>
          <w:color w:val="365F91" w:themeColor="accent1" w:themeShade="BF"/>
          <w:sz w:val="28"/>
          <w:szCs w:val="28"/>
        </w:rPr>
        <w:t xml:space="preserve">Upcoming Events for </w:t>
      </w:r>
      <w:r w:rsidR="00B818DC">
        <w:rPr>
          <w:rFonts w:asciiTheme="minorHAnsi" w:hAnsiTheme="minorHAnsi" w:cstheme="minorHAnsi"/>
          <w:b/>
          <w:i/>
          <w:color w:val="365F91" w:themeColor="accent1" w:themeShade="BF"/>
          <w:sz w:val="28"/>
          <w:szCs w:val="28"/>
        </w:rPr>
        <w:t>October</w:t>
      </w:r>
      <w:r w:rsidR="008773FC" w:rsidRPr="008773FC">
        <w:rPr>
          <w:rFonts w:asciiTheme="minorHAnsi" w:hAnsiTheme="minorHAnsi" w:cstheme="minorHAnsi"/>
          <w:b/>
          <w:i/>
          <w:color w:val="365F91" w:themeColor="accent1" w:themeShade="BF"/>
          <w:sz w:val="28"/>
          <w:szCs w:val="28"/>
        </w:rPr>
        <w:t>/</w:t>
      </w:r>
      <w:r w:rsidR="00B818DC">
        <w:rPr>
          <w:rFonts w:asciiTheme="minorHAnsi" w:hAnsiTheme="minorHAnsi" w:cstheme="minorHAnsi"/>
          <w:b/>
          <w:i/>
          <w:color w:val="365F91" w:themeColor="accent1" w:themeShade="BF"/>
          <w:sz w:val="28"/>
          <w:szCs w:val="28"/>
        </w:rPr>
        <w:t>November</w:t>
      </w:r>
      <w:r w:rsidRPr="008773FC">
        <w:rPr>
          <w:rFonts w:asciiTheme="minorHAnsi" w:hAnsiTheme="minorHAnsi" w:cstheme="minorHAnsi"/>
          <w:b/>
          <w:i/>
          <w:color w:val="365F91" w:themeColor="accent1" w:themeShade="BF"/>
          <w:sz w:val="28"/>
          <w:szCs w:val="28"/>
        </w:rPr>
        <w:t xml:space="preserve"> 2013</w:t>
      </w:r>
      <w:r w:rsidR="008773FC">
        <w:rPr>
          <w:rFonts w:asciiTheme="minorHAnsi" w:hAnsiTheme="minorHAnsi" w:cstheme="minorHAnsi"/>
          <w:b/>
          <w:i/>
          <w:color w:val="365F91" w:themeColor="accent1" w:themeShade="BF"/>
          <w:sz w:val="28"/>
          <w:szCs w:val="28"/>
        </w:rPr>
        <w:t>:</w:t>
      </w:r>
    </w:p>
    <w:tbl>
      <w:tblPr>
        <w:tblStyle w:val="TableGrid"/>
        <w:tblW w:w="0" w:type="auto"/>
        <w:tblLook w:val="04A0"/>
      </w:tblPr>
      <w:tblGrid>
        <w:gridCol w:w="3228"/>
        <w:gridCol w:w="3228"/>
        <w:gridCol w:w="3229"/>
      </w:tblGrid>
      <w:tr w:rsidR="00BA1F0F" w:rsidTr="00BA1F0F">
        <w:tc>
          <w:tcPr>
            <w:tcW w:w="3228" w:type="dxa"/>
          </w:tcPr>
          <w:p w:rsidR="00BA1F0F" w:rsidRPr="008773FC" w:rsidRDefault="00BA1F0F" w:rsidP="00B818DC">
            <w:pPr>
              <w:jc w:val="both"/>
              <w:rPr>
                <w:rFonts w:asciiTheme="minorHAnsi" w:hAnsiTheme="minorHAnsi" w:cstheme="minorHAnsi"/>
                <w:b/>
              </w:rPr>
            </w:pPr>
            <w:r w:rsidRPr="008773FC">
              <w:rPr>
                <w:rFonts w:asciiTheme="minorHAnsi" w:hAnsiTheme="minorHAnsi" w:cstheme="minorHAnsi"/>
                <w:b/>
              </w:rPr>
              <w:tab/>
              <w:t>Date</w:t>
            </w:r>
          </w:p>
        </w:tc>
        <w:tc>
          <w:tcPr>
            <w:tcW w:w="3228" w:type="dxa"/>
          </w:tcPr>
          <w:p w:rsidR="00BA1F0F" w:rsidRPr="008773FC" w:rsidRDefault="00BA1F0F" w:rsidP="00B818DC">
            <w:pPr>
              <w:jc w:val="both"/>
              <w:rPr>
                <w:rFonts w:asciiTheme="minorHAnsi" w:hAnsiTheme="minorHAnsi" w:cstheme="minorHAnsi"/>
                <w:b/>
              </w:rPr>
            </w:pPr>
            <w:r w:rsidRPr="008773FC">
              <w:rPr>
                <w:rFonts w:asciiTheme="minorHAnsi" w:hAnsiTheme="minorHAnsi" w:cstheme="minorHAnsi"/>
                <w:b/>
              </w:rPr>
              <w:t>Events</w:t>
            </w:r>
          </w:p>
        </w:tc>
        <w:tc>
          <w:tcPr>
            <w:tcW w:w="3229" w:type="dxa"/>
          </w:tcPr>
          <w:p w:rsidR="00BA1F0F" w:rsidRPr="008773FC" w:rsidRDefault="00BA1F0F" w:rsidP="00B818DC">
            <w:pPr>
              <w:jc w:val="both"/>
              <w:rPr>
                <w:rFonts w:asciiTheme="minorHAnsi" w:hAnsiTheme="minorHAnsi" w:cstheme="minorHAnsi"/>
                <w:b/>
              </w:rPr>
            </w:pPr>
            <w:r w:rsidRPr="008773FC">
              <w:rPr>
                <w:rFonts w:asciiTheme="minorHAnsi" w:hAnsiTheme="minorHAnsi" w:cstheme="minorHAnsi"/>
                <w:b/>
              </w:rPr>
              <w:t>Venue</w:t>
            </w:r>
          </w:p>
        </w:tc>
      </w:tr>
      <w:tr w:rsidR="00BA1F0F" w:rsidTr="00BA1F0F">
        <w:tc>
          <w:tcPr>
            <w:tcW w:w="3228" w:type="dxa"/>
          </w:tcPr>
          <w:p w:rsidR="00BA1F0F" w:rsidRPr="008773FC" w:rsidRDefault="00BA1F0F" w:rsidP="00B818DC">
            <w:pPr>
              <w:jc w:val="both"/>
              <w:rPr>
                <w:rFonts w:asciiTheme="minorHAnsi" w:hAnsiTheme="minorHAnsi" w:cstheme="minorHAnsi"/>
              </w:rPr>
            </w:pPr>
            <w:r w:rsidRPr="008773FC">
              <w:rPr>
                <w:rFonts w:asciiTheme="minorHAnsi" w:hAnsiTheme="minorHAnsi" w:cstheme="minorHAnsi"/>
              </w:rPr>
              <w:t>1 October</w:t>
            </w:r>
          </w:p>
        </w:tc>
        <w:tc>
          <w:tcPr>
            <w:tcW w:w="3228" w:type="dxa"/>
          </w:tcPr>
          <w:p w:rsidR="00BA1F0F" w:rsidRPr="008773FC" w:rsidRDefault="00BA1F0F" w:rsidP="00B818DC">
            <w:pPr>
              <w:jc w:val="both"/>
              <w:rPr>
                <w:rFonts w:asciiTheme="minorHAnsi" w:hAnsiTheme="minorHAnsi" w:cstheme="minorHAnsi"/>
              </w:rPr>
            </w:pPr>
            <w:r w:rsidRPr="008773FC">
              <w:rPr>
                <w:rFonts w:asciiTheme="minorHAnsi" w:hAnsiTheme="minorHAnsi" w:cstheme="minorHAnsi"/>
              </w:rPr>
              <w:t>International Day of Older Persons</w:t>
            </w:r>
          </w:p>
        </w:tc>
        <w:tc>
          <w:tcPr>
            <w:tcW w:w="3229" w:type="dxa"/>
          </w:tcPr>
          <w:p w:rsidR="00BA1F0F" w:rsidRPr="008773FC" w:rsidRDefault="00BA1F0F" w:rsidP="00B818DC">
            <w:pPr>
              <w:jc w:val="both"/>
              <w:rPr>
                <w:rFonts w:asciiTheme="minorHAnsi" w:hAnsiTheme="minorHAnsi" w:cstheme="minorHAnsi"/>
              </w:rPr>
            </w:pPr>
          </w:p>
        </w:tc>
      </w:tr>
      <w:tr w:rsidR="00BA1F0F" w:rsidTr="00BA1F0F">
        <w:tc>
          <w:tcPr>
            <w:tcW w:w="3228" w:type="dxa"/>
          </w:tcPr>
          <w:p w:rsidR="00BA1F0F" w:rsidRPr="008773FC" w:rsidRDefault="00BA1F0F" w:rsidP="00B818DC">
            <w:pPr>
              <w:jc w:val="both"/>
              <w:rPr>
                <w:rFonts w:asciiTheme="minorHAnsi" w:hAnsiTheme="minorHAnsi" w:cstheme="minorHAnsi"/>
              </w:rPr>
            </w:pPr>
            <w:r w:rsidRPr="008773FC">
              <w:rPr>
                <w:rFonts w:asciiTheme="minorHAnsi" w:hAnsiTheme="minorHAnsi" w:cstheme="minorHAnsi"/>
              </w:rPr>
              <w:t>1 – 5 October</w:t>
            </w:r>
          </w:p>
        </w:tc>
        <w:tc>
          <w:tcPr>
            <w:tcW w:w="3228" w:type="dxa"/>
          </w:tcPr>
          <w:p w:rsidR="00BA1F0F" w:rsidRPr="008773FC" w:rsidRDefault="00BA1F0F" w:rsidP="00B818DC">
            <w:pPr>
              <w:jc w:val="both"/>
              <w:rPr>
                <w:rFonts w:asciiTheme="minorHAnsi" w:hAnsiTheme="minorHAnsi" w:cstheme="minorHAnsi"/>
              </w:rPr>
            </w:pPr>
            <w:r w:rsidRPr="008773FC">
              <w:rPr>
                <w:rFonts w:asciiTheme="minorHAnsi" w:hAnsiTheme="minorHAnsi" w:cstheme="minorHAnsi"/>
              </w:rPr>
              <w:t xml:space="preserve">AP Zone CBHFA workshop </w:t>
            </w:r>
          </w:p>
          <w:p w:rsidR="00BA1F0F" w:rsidRPr="008773FC" w:rsidRDefault="00BA1F0F" w:rsidP="00B818DC">
            <w:pPr>
              <w:jc w:val="both"/>
              <w:rPr>
                <w:rFonts w:asciiTheme="minorHAnsi" w:hAnsiTheme="minorHAnsi" w:cstheme="minorHAnsi"/>
              </w:rPr>
            </w:pPr>
          </w:p>
        </w:tc>
        <w:tc>
          <w:tcPr>
            <w:tcW w:w="3229" w:type="dxa"/>
          </w:tcPr>
          <w:p w:rsidR="00BA1F0F" w:rsidRPr="008773FC" w:rsidRDefault="00BA1F0F" w:rsidP="00B818DC">
            <w:pPr>
              <w:jc w:val="both"/>
              <w:rPr>
                <w:rFonts w:asciiTheme="minorHAnsi" w:hAnsiTheme="minorHAnsi" w:cstheme="minorHAnsi"/>
              </w:rPr>
            </w:pPr>
            <w:r w:rsidRPr="008773FC">
              <w:rPr>
                <w:rFonts w:asciiTheme="minorHAnsi" w:hAnsiTheme="minorHAnsi" w:cstheme="minorHAnsi"/>
              </w:rPr>
              <w:t>Sri Lanka</w:t>
            </w:r>
          </w:p>
        </w:tc>
      </w:tr>
      <w:tr w:rsidR="009874F9" w:rsidTr="00BA1F0F">
        <w:tc>
          <w:tcPr>
            <w:tcW w:w="3228" w:type="dxa"/>
          </w:tcPr>
          <w:p w:rsidR="009874F9" w:rsidRPr="008773FC" w:rsidRDefault="009874F9" w:rsidP="00B818DC">
            <w:pPr>
              <w:jc w:val="both"/>
              <w:rPr>
                <w:rFonts w:asciiTheme="minorHAnsi" w:hAnsiTheme="minorHAnsi" w:cstheme="minorHAnsi"/>
              </w:rPr>
            </w:pPr>
            <w:r>
              <w:rPr>
                <w:rFonts w:asciiTheme="minorHAnsi" w:hAnsiTheme="minorHAnsi" w:cstheme="minorHAnsi"/>
              </w:rPr>
              <w:t>2-3 October</w:t>
            </w:r>
          </w:p>
        </w:tc>
        <w:tc>
          <w:tcPr>
            <w:tcW w:w="3228" w:type="dxa"/>
          </w:tcPr>
          <w:p w:rsidR="009874F9" w:rsidRPr="008773FC" w:rsidRDefault="009874F9" w:rsidP="00B818DC">
            <w:pPr>
              <w:jc w:val="both"/>
              <w:rPr>
                <w:rFonts w:asciiTheme="minorHAnsi" w:hAnsiTheme="minorHAnsi" w:cstheme="minorHAnsi"/>
              </w:rPr>
            </w:pPr>
            <w:r>
              <w:rPr>
                <w:rFonts w:asciiTheme="minorHAnsi" w:hAnsiTheme="minorHAnsi" w:cstheme="minorHAnsi"/>
              </w:rPr>
              <w:t>Resilience Workshop: “Review of FCSR”</w:t>
            </w:r>
          </w:p>
        </w:tc>
        <w:tc>
          <w:tcPr>
            <w:tcW w:w="3229" w:type="dxa"/>
          </w:tcPr>
          <w:p w:rsidR="009874F9" w:rsidRPr="008773FC" w:rsidRDefault="009874F9" w:rsidP="00B818DC">
            <w:pPr>
              <w:jc w:val="both"/>
              <w:rPr>
                <w:rFonts w:asciiTheme="minorHAnsi" w:hAnsiTheme="minorHAnsi" w:cstheme="minorHAnsi"/>
              </w:rPr>
            </w:pPr>
            <w:r>
              <w:rPr>
                <w:rFonts w:asciiTheme="minorHAnsi" w:hAnsiTheme="minorHAnsi" w:cstheme="minorHAnsi"/>
              </w:rPr>
              <w:t>Malaysia</w:t>
            </w:r>
          </w:p>
        </w:tc>
      </w:tr>
      <w:tr w:rsidR="009874F9" w:rsidTr="00A25C40">
        <w:tc>
          <w:tcPr>
            <w:tcW w:w="3228" w:type="dxa"/>
          </w:tcPr>
          <w:p w:rsidR="009874F9" w:rsidRPr="008773FC" w:rsidRDefault="009874F9" w:rsidP="00A25C40">
            <w:pPr>
              <w:jc w:val="both"/>
              <w:rPr>
                <w:rFonts w:asciiTheme="minorHAnsi" w:hAnsiTheme="minorHAnsi" w:cstheme="minorHAnsi"/>
              </w:rPr>
            </w:pPr>
            <w:r>
              <w:rPr>
                <w:rFonts w:asciiTheme="minorHAnsi" w:hAnsiTheme="minorHAnsi" w:cstheme="minorHAnsi"/>
              </w:rPr>
              <w:t>9-10</w:t>
            </w:r>
          </w:p>
        </w:tc>
        <w:tc>
          <w:tcPr>
            <w:tcW w:w="3228" w:type="dxa"/>
          </w:tcPr>
          <w:p w:rsidR="009874F9" w:rsidRPr="008773FC" w:rsidRDefault="009874F9" w:rsidP="00A25C40">
            <w:pPr>
              <w:jc w:val="both"/>
              <w:rPr>
                <w:rFonts w:asciiTheme="minorHAnsi" w:hAnsiTheme="minorHAnsi" w:cstheme="minorHAnsi"/>
              </w:rPr>
            </w:pPr>
            <w:r>
              <w:rPr>
                <w:rFonts w:asciiTheme="minorHAnsi" w:hAnsiTheme="minorHAnsi" w:cstheme="minorHAnsi"/>
              </w:rPr>
              <w:t>AADMER Consultation Workshop</w:t>
            </w:r>
          </w:p>
        </w:tc>
        <w:tc>
          <w:tcPr>
            <w:tcW w:w="3229" w:type="dxa"/>
          </w:tcPr>
          <w:p w:rsidR="009874F9" w:rsidRPr="008773FC" w:rsidRDefault="009874F9" w:rsidP="00A25C40">
            <w:pPr>
              <w:jc w:val="both"/>
              <w:rPr>
                <w:rFonts w:asciiTheme="minorHAnsi" w:hAnsiTheme="minorHAnsi" w:cstheme="minorHAnsi"/>
              </w:rPr>
            </w:pPr>
            <w:r>
              <w:rPr>
                <w:rFonts w:asciiTheme="minorHAnsi" w:hAnsiTheme="minorHAnsi" w:cstheme="minorHAnsi"/>
              </w:rPr>
              <w:t>Thailand</w:t>
            </w:r>
          </w:p>
        </w:tc>
      </w:tr>
      <w:tr w:rsidR="009874F9" w:rsidTr="00BA1F0F">
        <w:tc>
          <w:tcPr>
            <w:tcW w:w="3228" w:type="dxa"/>
          </w:tcPr>
          <w:p w:rsidR="009874F9" w:rsidRPr="008773FC" w:rsidRDefault="009874F9" w:rsidP="00743449">
            <w:pPr>
              <w:jc w:val="both"/>
              <w:rPr>
                <w:rFonts w:asciiTheme="minorHAnsi" w:hAnsiTheme="minorHAnsi" w:cstheme="minorHAnsi"/>
              </w:rPr>
            </w:pPr>
            <w:r>
              <w:rPr>
                <w:rFonts w:asciiTheme="minorHAnsi" w:hAnsiTheme="minorHAnsi" w:cstheme="minorHAnsi"/>
              </w:rPr>
              <w:t>13 October</w:t>
            </w:r>
          </w:p>
        </w:tc>
        <w:tc>
          <w:tcPr>
            <w:tcW w:w="3228" w:type="dxa"/>
          </w:tcPr>
          <w:p w:rsidR="009874F9" w:rsidRPr="008773FC" w:rsidRDefault="009874F9" w:rsidP="00743449">
            <w:pPr>
              <w:jc w:val="both"/>
              <w:rPr>
                <w:rFonts w:asciiTheme="minorHAnsi" w:hAnsiTheme="minorHAnsi" w:cstheme="minorHAnsi"/>
              </w:rPr>
            </w:pPr>
            <w:r w:rsidRPr="008773FC">
              <w:rPr>
                <w:rFonts w:asciiTheme="minorHAnsi" w:hAnsiTheme="minorHAnsi" w:cstheme="minorHAnsi"/>
              </w:rPr>
              <w:t>International Risk Reduction Day (UNISDR-IDRR) with the theme of  “people with disabilities”</w:t>
            </w:r>
          </w:p>
        </w:tc>
        <w:tc>
          <w:tcPr>
            <w:tcW w:w="3229" w:type="dxa"/>
          </w:tcPr>
          <w:p w:rsidR="009874F9" w:rsidRPr="008773FC" w:rsidRDefault="009874F9" w:rsidP="00743449">
            <w:pPr>
              <w:jc w:val="both"/>
              <w:rPr>
                <w:rFonts w:asciiTheme="minorHAnsi" w:hAnsiTheme="minorHAnsi" w:cstheme="minorHAnsi"/>
              </w:rPr>
            </w:pPr>
            <w:r>
              <w:rPr>
                <w:rFonts w:asciiTheme="minorHAnsi" w:hAnsiTheme="minorHAnsi" w:cstheme="minorHAnsi"/>
              </w:rPr>
              <w:t>Thailand</w:t>
            </w:r>
          </w:p>
        </w:tc>
      </w:tr>
      <w:tr w:rsidR="009874F9" w:rsidTr="00BA1F0F">
        <w:tc>
          <w:tcPr>
            <w:tcW w:w="3228" w:type="dxa"/>
          </w:tcPr>
          <w:p w:rsidR="009874F9" w:rsidRPr="008773FC" w:rsidRDefault="009874F9" w:rsidP="00B818DC">
            <w:pPr>
              <w:jc w:val="both"/>
              <w:rPr>
                <w:rFonts w:asciiTheme="minorHAnsi" w:hAnsiTheme="minorHAnsi" w:cstheme="minorHAnsi"/>
              </w:rPr>
            </w:pPr>
            <w:r>
              <w:rPr>
                <w:rFonts w:asciiTheme="minorHAnsi" w:hAnsiTheme="minorHAnsi" w:cstheme="minorHAnsi"/>
              </w:rPr>
              <w:t>19-24</w:t>
            </w:r>
          </w:p>
        </w:tc>
        <w:tc>
          <w:tcPr>
            <w:tcW w:w="3228" w:type="dxa"/>
          </w:tcPr>
          <w:p w:rsidR="009874F9" w:rsidRPr="008773FC" w:rsidRDefault="009874F9" w:rsidP="00B818DC">
            <w:pPr>
              <w:jc w:val="both"/>
              <w:rPr>
                <w:rFonts w:asciiTheme="minorHAnsi" w:hAnsiTheme="minorHAnsi" w:cstheme="minorHAnsi"/>
              </w:rPr>
            </w:pPr>
            <w:r w:rsidRPr="008773FC">
              <w:rPr>
                <w:rFonts w:asciiTheme="minorHAnsi" w:hAnsiTheme="minorHAnsi" w:cstheme="minorHAnsi"/>
              </w:rPr>
              <w:t>ASEAN Regional Disaster Emergency Response Simulation Exercise (ARDEX)</w:t>
            </w:r>
          </w:p>
        </w:tc>
        <w:tc>
          <w:tcPr>
            <w:tcW w:w="3229" w:type="dxa"/>
          </w:tcPr>
          <w:p w:rsidR="009874F9" w:rsidRPr="008773FC" w:rsidRDefault="009874F9" w:rsidP="00B818DC">
            <w:pPr>
              <w:jc w:val="both"/>
              <w:rPr>
                <w:rFonts w:asciiTheme="minorHAnsi" w:hAnsiTheme="minorHAnsi" w:cstheme="minorHAnsi"/>
              </w:rPr>
            </w:pPr>
            <w:r w:rsidRPr="008773FC">
              <w:rPr>
                <w:rFonts w:asciiTheme="minorHAnsi" w:hAnsiTheme="minorHAnsi" w:cstheme="minorHAnsi"/>
              </w:rPr>
              <w:t>Viet Nam</w:t>
            </w:r>
          </w:p>
        </w:tc>
      </w:tr>
      <w:tr w:rsidR="009874F9" w:rsidTr="00BA1F0F">
        <w:tc>
          <w:tcPr>
            <w:tcW w:w="3228" w:type="dxa"/>
          </w:tcPr>
          <w:p w:rsidR="009874F9" w:rsidRPr="008773FC" w:rsidRDefault="009874F9" w:rsidP="00B818DC">
            <w:pPr>
              <w:jc w:val="both"/>
              <w:rPr>
                <w:rFonts w:asciiTheme="minorHAnsi" w:hAnsiTheme="minorHAnsi" w:cstheme="minorHAnsi"/>
              </w:rPr>
            </w:pPr>
            <w:r>
              <w:rPr>
                <w:rFonts w:asciiTheme="minorHAnsi" w:hAnsiTheme="minorHAnsi" w:cstheme="minorHAnsi"/>
              </w:rPr>
              <w:t>25 October</w:t>
            </w:r>
          </w:p>
        </w:tc>
        <w:tc>
          <w:tcPr>
            <w:tcW w:w="3228" w:type="dxa"/>
          </w:tcPr>
          <w:p w:rsidR="009874F9" w:rsidRPr="008773FC" w:rsidRDefault="009874F9" w:rsidP="00B818DC">
            <w:pPr>
              <w:jc w:val="both"/>
              <w:rPr>
                <w:rFonts w:asciiTheme="minorHAnsi" w:hAnsiTheme="minorHAnsi" w:cstheme="minorHAnsi"/>
              </w:rPr>
            </w:pPr>
            <w:r>
              <w:rPr>
                <w:rFonts w:asciiTheme="minorHAnsi" w:hAnsiTheme="minorHAnsi" w:cstheme="minorHAnsi"/>
              </w:rPr>
              <w:t>Qyarterly Review Meeting with TRC on the Post-emergency Operation</w:t>
            </w:r>
          </w:p>
        </w:tc>
        <w:tc>
          <w:tcPr>
            <w:tcW w:w="3229" w:type="dxa"/>
          </w:tcPr>
          <w:p w:rsidR="009874F9" w:rsidRPr="008773FC" w:rsidRDefault="009874F9" w:rsidP="00B818DC">
            <w:pPr>
              <w:jc w:val="both"/>
              <w:rPr>
                <w:rFonts w:asciiTheme="minorHAnsi" w:hAnsiTheme="minorHAnsi" w:cstheme="minorHAnsi"/>
              </w:rPr>
            </w:pPr>
            <w:r>
              <w:rPr>
                <w:rFonts w:asciiTheme="minorHAnsi" w:hAnsiTheme="minorHAnsi" w:cstheme="minorHAnsi"/>
              </w:rPr>
              <w:t>Thailand</w:t>
            </w:r>
          </w:p>
        </w:tc>
      </w:tr>
      <w:tr w:rsidR="009874F9" w:rsidTr="00BA1F0F">
        <w:tc>
          <w:tcPr>
            <w:tcW w:w="3228" w:type="dxa"/>
          </w:tcPr>
          <w:p w:rsidR="009874F9" w:rsidRDefault="009874F9" w:rsidP="00B818DC">
            <w:pPr>
              <w:jc w:val="both"/>
              <w:rPr>
                <w:rFonts w:asciiTheme="minorHAnsi" w:hAnsiTheme="minorHAnsi" w:cstheme="minorHAnsi"/>
              </w:rPr>
            </w:pPr>
            <w:r w:rsidRPr="008773FC">
              <w:rPr>
                <w:rFonts w:asciiTheme="minorHAnsi" w:hAnsiTheme="minorHAnsi" w:cstheme="minorHAnsi"/>
              </w:rPr>
              <w:t>28-29 October</w:t>
            </w:r>
          </w:p>
        </w:tc>
        <w:tc>
          <w:tcPr>
            <w:tcW w:w="3228" w:type="dxa"/>
          </w:tcPr>
          <w:p w:rsidR="009874F9" w:rsidRPr="008773FC" w:rsidRDefault="009874F9" w:rsidP="00B818DC">
            <w:pPr>
              <w:jc w:val="both"/>
              <w:rPr>
                <w:rFonts w:asciiTheme="minorHAnsi" w:hAnsiTheme="minorHAnsi" w:cstheme="minorHAnsi"/>
              </w:rPr>
            </w:pPr>
            <w:r w:rsidRPr="008773FC">
              <w:rPr>
                <w:rFonts w:asciiTheme="minorHAnsi" w:hAnsiTheme="minorHAnsi" w:cstheme="minorHAnsi"/>
              </w:rPr>
              <w:t>Regional Health working group Meeting</w:t>
            </w:r>
          </w:p>
        </w:tc>
        <w:tc>
          <w:tcPr>
            <w:tcW w:w="3229" w:type="dxa"/>
          </w:tcPr>
          <w:p w:rsidR="009874F9" w:rsidRPr="008773FC" w:rsidRDefault="009874F9" w:rsidP="00B818DC">
            <w:pPr>
              <w:jc w:val="both"/>
              <w:rPr>
                <w:rFonts w:asciiTheme="minorHAnsi" w:hAnsiTheme="minorHAnsi" w:cstheme="minorHAnsi"/>
              </w:rPr>
            </w:pPr>
            <w:r w:rsidRPr="008773FC">
              <w:rPr>
                <w:rFonts w:asciiTheme="minorHAnsi" w:hAnsiTheme="minorHAnsi" w:cstheme="minorHAnsi"/>
              </w:rPr>
              <w:t>Bangkok</w:t>
            </w:r>
          </w:p>
        </w:tc>
      </w:tr>
      <w:tr w:rsidR="009874F9" w:rsidTr="00BA1F0F">
        <w:tc>
          <w:tcPr>
            <w:tcW w:w="3228" w:type="dxa"/>
          </w:tcPr>
          <w:p w:rsidR="009874F9" w:rsidRPr="008773FC" w:rsidRDefault="009874F9" w:rsidP="00B818DC">
            <w:pPr>
              <w:jc w:val="both"/>
              <w:rPr>
                <w:rFonts w:asciiTheme="minorHAnsi" w:hAnsiTheme="minorHAnsi" w:cstheme="minorHAnsi"/>
              </w:rPr>
            </w:pPr>
            <w:r w:rsidRPr="00B818DC">
              <w:rPr>
                <w:rFonts w:asciiTheme="minorHAnsi" w:hAnsiTheme="minorHAnsi" w:cstheme="minorHAnsi"/>
              </w:rPr>
              <w:t>13- 14 November 2013</w:t>
            </w:r>
          </w:p>
        </w:tc>
        <w:tc>
          <w:tcPr>
            <w:tcW w:w="3228" w:type="dxa"/>
          </w:tcPr>
          <w:p w:rsidR="009874F9" w:rsidRPr="008773FC" w:rsidRDefault="009874F9" w:rsidP="00B818DC">
            <w:pPr>
              <w:jc w:val="both"/>
              <w:rPr>
                <w:rFonts w:asciiTheme="minorHAnsi" w:hAnsiTheme="minorHAnsi" w:cstheme="minorHAnsi"/>
              </w:rPr>
            </w:pPr>
            <w:r w:rsidRPr="00B818DC">
              <w:rPr>
                <w:rFonts w:asciiTheme="minorHAnsi" w:hAnsiTheme="minorHAnsi" w:cstheme="minorHAnsi"/>
              </w:rPr>
              <w:t xml:space="preserve">Disaster Risk Reduction </w:t>
            </w:r>
            <w:r w:rsidRPr="00B818DC">
              <w:rPr>
                <w:rFonts w:asciiTheme="minorHAnsi" w:hAnsiTheme="minorHAnsi" w:cstheme="minorHAnsi"/>
              </w:rPr>
              <w:lastRenderedPageBreak/>
              <w:t xml:space="preserve">Practitioner Workshop, </w:t>
            </w:r>
          </w:p>
        </w:tc>
        <w:tc>
          <w:tcPr>
            <w:tcW w:w="3229" w:type="dxa"/>
          </w:tcPr>
          <w:p w:rsidR="009874F9" w:rsidRPr="008773FC" w:rsidRDefault="009874F9" w:rsidP="00B818DC">
            <w:pPr>
              <w:jc w:val="both"/>
              <w:rPr>
                <w:rFonts w:asciiTheme="minorHAnsi" w:hAnsiTheme="minorHAnsi" w:cstheme="minorHAnsi"/>
              </w:rPr>
            </w:pPr>
            <w:r w:rsidRPr="00B818DC">
              <w:rPr>
                <w:rFonts w:asciiTheme="minorHAnsi" w:hAnsiTheme="minorHAnsi" w:cstheme="minorHAnsi"/>
              </w:rPr>
              <w:lastRenderedPageBreak/>
              <w:t>Bangkok</w:t>
            </w:r>
          </w:p>
        </w:tc>
      </w:tr>
    </w:tbl>
    <w:p w:rsidR="006250F6" w:rsidRPr="008773FC" w:rsidRDefault="006250F6" w:rsidP="009874F9">
      <w:pPr>
        <w:jc w:val="both"/>
        <w:rPr>
          <w:rFonts w:asciiTheme="minorHAnsi" w:hAnsiTheme="minorHAnsi" w:cstheme="minorHAnsi"/>
          <w:b/>
        </w:rPr>
      </w:pPr>
    </w:p>
    <w:sectPr w:rsidR="006250F6" w:rsidRPr="008773FC" w:rsidSect="00A86355">
      <w:headerReference w:type="default" r:id="rId14"/>
      <w:footerReference w:type="default" r:id="rId15"/>
      <w:pgSz w:w="11907" w:h="16840" w:code="9"/>
      <w:pgMar w:top="1418" w:right="1247" w:bottom="1247" w:left="119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DE" w:rsidRDefault="00760BDE" w:rsidP="009057C6">
      <w:r>
        <w:separator/>
      </w:r>
    </w:p>
  </w:endnote>
  <w:endnote w:type="continuationSeparator" w:id="0">
    <w:p w:rsidR="00760BDE" w:rsidRDefault="00760BDE"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altName w:val="Times New Roman"/>
    <w:panose1 w:val="020B0704020202020204"/>
    <w:charset w:val="00"/>
    <w:family w:val="auto"/>
    <w:pitch w:val="variable"/>
    <w:sig w:usb0="00000000"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986C06" w:rsidRDefault="001314EB" w:rsidP="00C40E9C">
        <w:pPr>
          <w:pStyle w:val="Footer"/>
          <w:pBdr>
            <w:top w:val="single" w:sz="4" w:space="1" w:color="D9D9D9" w:themeColor="background1" w:themeShade="D9"/>
          </w:pBdr>
          <w:jc w:val="right"/>
          <w:rPr>
            <w:b/>
          </w:rPr>
        </w:pPr>
        <w:r w:rsidRPr="001314EB">
          <w:fldChar w:fldCharType="begin"/>
        </w:r>
        <w:r w:rsidR="00986C06">
          <w:instrText xml:space="preserve"> PAGE   \* MERGEFORMAT </w:instrText>
        </w:r>
        <w:r w:rsidRPr="001314EB">
          <w:fldChar w:fldCharType="separate"/>
        </w:r>
        <w:r w:rsidR="00530BD2" w:rsidRPr="00530BD2">
          <w:rPr>
            <w:b/>
            <w:noProof/>
          </w:rPr>
          <w:t>6</w:t>
        </w:r>
        <w:r>
          <w:rPr>
            <w:b/>
            <w:noProof/>
          </w:rPr>
          <w:fldChar w:fldCharType="end"/>
        </w:r>
        <w:r w:rsidR="00986C06">
          <w:rPr>
            <w:b/>
          </w:rPr>
          <w:t xml:space="preserve"> | </w:t>
        </w:r>
        <w:r w:rsidR="00986C06">
          <w:rPr>
            <w:color w:val="7F7F7F" w:themeColor="background1" w:themeShade="7F"/>
            <w:spacing w:val="60"/>
          </w:rPr>
          <w:t>Page</w:t>
        </w:r>
      </w:p>
    </w:sdtContent>
  </w:sdt>
  <w:p w:rsidR="00986C06" w:rsidRDefault="00986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DE" w:rsidRDefault="00760BDE" w:rsidP="009057C6">
      <w:r>
        <w:separator/>
      </w:r>
    </w:p>
  </w:footnote>
  <w:footnote w:type="continuationSeparator" w:id="0">
    <w:p w:rsidR="00760BDE" w:rsidRDefault="00760BDE"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986C06" w:rsidTr="00394BF2">
      <w:tc>
        <w:tcPr>
          <w:tcW w:w="4927" w:type="dxa"/>
        </w:tcPr>
        <w:p w:rsidR="00986C06" w:rsidRPr="00E35AFD" w:rsidRDefault="00986C06"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986C06" w:rsidRDefault="00986C06" w:rsidP="00394BF2">
          <w:pPr>
            <w:pStyle w:val="Header"/>
          </w:pPr>
        </w:p>
      </w:tc>
      <w:tc>
        <w:tcPr>
          <w:tcW w:w="4928" w:type="dxa"/>
        </w:tcPr>
        <w:p w:rsidR="00986C06" w:rsidRDefault="00986C06"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986C06" w:rsidRDefault="00986C06" w:rsidP="00394BF2">
    <w:pPr>
      <w:pStyle w:val="Header"/>
      <w:jc w:val="right"/>
    </w:pPr>
  </w:p>
  <w:p w:rsidR="00986C06" w:rsidRDefault="00986C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192A21A0"/>
    <w:multiLevelType w:val="hybridMultilevel"/>
    <w:tmpl w:val="674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31ABB"/>
    <w:multiLevelType w:val="hybridMultilevel"/>
    <w:tmpl w:val="5DFE3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B26DF"/>
    <w:multiLevelType w:val="singleLevel"/>
    <w:tmpl w:val="C7048D6A"/>
    <w:lvl w:ilvl="0">
      <w:start w:val="1"/>
      <w:numFmt w:val="lowerRoman"/>
      <w:lvlText w:val="%1)"/>
      <w:lvlJc w:val="left"/>
      <w:pPr>
        <w:tabs>
          <w:tab w:val="num" w:pos="720"/>
        </w:tabs>
        <w:ind w:left="720" w:hanging="720"/>
      </w:pPr>
      <w:rPr>
        <w:rFonts w:hint="default"/>
      </w:rPr>
    </w:lvl>
  </w:abstractNum>
  <w:abstractNum w:abstractNumId="4">
    <w:nsid w:val="79C42C53"/>
    <w:multiLevelType w:val="hybridMultilevel"/>
    <w:tmpl w:val="40F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266B13"/>
    <w:rsid w:val="00002A40"/>
    <w:rsid w:val="000076B3"/>
    <w:rsid w:val="000111FC"/>
    <w:rsid w:val="0001305A"/>
    <w:rsid w:val="000146B7"/>
    <w:rsid w:val="00016AB4"/>
    <w:rsid w:val="000223FE"/>
    <w:rsid w:val="00022E23"/>
    <w:rsid w:val="0002334C"/>
    <w:rsid w:val="00023BA3"/>
    <w:rsid w:val="0002415F"/>
    <w:rsid w:val="000252C7"/>
    <w:rsid w:val="00025A0E"/>
    <w:rsid w:val="00031EC6"/>
    <w:rsid w:val="000325E9"/>
    <w:rsid w:val="00037645"/>
    <w:rsid w:val="00037D80"/>
    <w:rsid w:val="00041623"/>
    <w:rsid w:val="000424D1"/>
    <w:rsid w:val="00043C75"/>
    <w:rsid w:val="00045650"/>
    <w:rsid w:val="000461C8"/>
    <w:rsid w:val="0004730D"/>
    <w:rsid w:val="0004787A"/>
    <w:rsid w:val="000523F9"/>
    <w:rsid w:val="00054C58"/>
    <w:rsid w:val="00055285"/>
    <w:rsid w:val="000612E4"/>
    <w:rsid w:val="00062444"/>
    <w:rsid w:val="00063A7B"/>
    <w:rsid w:val="00065C81"/>
    <w:rsid w:val="000664BB"/>
    <w:rsid w:val="00072C61"/>
    <w:rsid w:val="000776B3"/>
    <w:rsid w:val="00080C68"/>
    <w:rsid w:val="000832FA"/>
    <w:rsid w:val="00084A8A"/>
    <w:rsid w:val="00087BFD"/>
    <w:rsid w:val="0009329F"/>
    <w:rsid w:val="000932F5"/>
    <w:rsid w:val="00095BBC"/>
    <w:rsid w:val="00097E46"/>
    <w:rsid w:val="000A0C21"/>
    <w:rsid w:val="000A14B1"/>
    <w:rsid w:val="000A3299"/>
    <w:rsid w:val="000A3CC3"/>
    <w:rsid w:val="000A4283"/>
    <w:rsid w:val="000B4316"/>
    <w:rsid w:val="000B5754"/>
    <w:rsid w:val="000C0F46"/>
    <w:rsid w:val="000C111E"/>
    <w:rsid w:val="000C3849"/>
    <w:rsid w:val="000C5288"/>
    <w:rsid w:val="000C5E1E"/>
    <w:rsid w:val="000D00C2"/>
    <w:rsid w:val="000D14FA"/>
    <w:rsid w:val="000D1515"/>
    <w:rsid w:val="000D222A"/>
    <w:rsid w:val="000D3984"/>
    <w:rsid w:val="000D5B28"/>
    <w:rsid w:val="000D7B07"/>
    <w:rsid w:val="000E051E"/>
    <w:rsid w:val="000E75F6"/>
    <w:rsid w:val="000F0002"/>
    <w:rsid w:val="000F04D6"/>
    <w:rsid w:val="000F12A6"/>
    <w:rsid w:val="000F2417"/>
    <w:rsid w:val="000F48DB"/>
    <w:rsid w:val="001000FE"/>
    <w:rsid w:val="00100284"/>
    <w:rsid w:val="00100339"/>
    <w:rsid w:val="0010193F"/>
    <w:rsid w:val="0010463E"/>
    <w:rsid w:val="0010520D"/>
    <w:rsid w:val="00106E59"/>
    <w:rsid w:val="0010775C"/>
    <w:rsid w:val="001105D8"/>
    <w:rsid w:val="00112AAD"/>
    <w:rsid w:val="00113EA5"/>
    <w:rsid w:val="0011776F"/>
    <w:rsid w:val="00123205"/>
    <w:rsid w:val="001239B5"/>
    <w:rsid w:val="00126042"/>
    <w:rsid w:val="00127FCB"/>
    <w:rsid w:val="001314EB"/>
    <w:rsid w:val="00131D78"/>
    <w:rsid w:val="001327B8"/>
    <w:rsid w:val="00142B6C"/>
    <w:rsid w:val="00143334"/>
    <w:rsid w:val="00144179"/>
    <w:rsid w:val="00144D5A"/>
    <w:rsid w:val="00147856"/>
    <w:rsid w:val="00151501"/>
    <w:rsid w:val="001520B2"/>
    <w:rsid w:val="001520B3"/>
    <w:rsid w:val="00152D4D"/>
    <w:rsid w:val="001531A6"/>
    <w:rsid w:val="001536A3"/>
    <w:rsid w:val="0015551F"/>
    <w:rsid w:val="00156D6E"/>
    <w:rsid w:val="00157255"/>
    <w:rsid w:val="001624DC"/>
    <w:rsid w:val="00162726"/>
    <w:rsid w:val="001660FA"/>
    <w:rsid w:val="00167FF5"/>
    <w:rsid w:val="00172C95"/>
    <w:rsid w:val="00176535"/>
    <w:rsid w:val="001836D7"/>
    <w:rsid w:val="00187207"/>
    <w:rsid w:val="00187EBF"/>
    <w:rsid w:val="00191E17"/>
    <w:rsid w:val="0019732F"/>
    <w:rsid w:val="001A03C4"/>
    <w:rsid w:val="001A05A3"/>
    <w:rsid w:val="001A1912"/>
    <w:rsid w:val="001A2A8B"/>
    <w:rsid w:val="001A3743"/>
    <w:rsid w:val="001A7A1C"/>
    <w:rsid w:val="001B1A90"/>
    <w:rsid w:val="001B3E2D"/>
    <w:rsid w:val="001B5159"/>
    <w:rsid w:val="001C0CD9"/>
    <w:rsid w:val="001C15F1"/>
    <w:rsid w:val="001C2B58"/>
    <w:rsid w:val="001C4E35"/>
    <w:rsid w:val="001D1574"/>
    <w:rsid w:val="001D72D7"/>
    <w:rsid w:val="001E1A63"/>
    <w:rsid w:val="001E6D43"/>
    <w:rsid w:val="001E73C0"/>
    <w:rsid w:val="001E75CB"/>
    <w:rsid w:val="001F047A"/>
    <w:rsid w:val="001F1143"/>
    <w:rsid w:val="001F2EE0"/>
    <w:rsid w:val="001F5776"/>
    <w:rsid w:val="0020008E"/>
    <w:rsid w:val="002026D0"/>
    <w:rsid w:val="00210FB4"/>
    <w:rsid w:val="002120E4"/>
    <w:rsid w:val="00212546"/>
    <w:rsid w:val="00212E97"/>
    <w:rsid w:val="00213A8F"/>
    <w:rsid w:val="00214B60"/>
    <w:rsid w:val="00222CB2"/>
    <w:rsid w:val="00227574"/>
    <w:rsid w:val="00227F87"/>
    <w:rsid w:val="002314E4"/>
    <w:rsid w:val="00232AE3"/>
    <w:rsid w:val="00233214"/>
    <w:rsid w:val="0023574B"/>
    <w:rsid w:val="00241C1B"/>
    <w:rsid w:val="00241E5C"/>
    <w:rsid w:val="00243877"/>
    <w:rsid w:val="00244C18"/>
    <w:rsid w:val="00245A4C"/>
    <w:rsid w:val="002519E7"/>
    <w:rsid w:val="00255630"/>
    <w:rsid w:val="00260D32"/>
    <w:rsid w:val="00262B3E"/>
    <w:rsid w:val="00266B13"/>
    <w:rsid w:val="00270DF1"/>
    <w:rsid w:val="00274A82"/>
    <w:rsid w:val="002752F0"/>
    <w:rsid w:val="00275493"/>
    <w:rsid w:val="00281168"/>
    <w:rsid w:val="00283C4D"/>
    <w:rsid w:val="00284089"/>
    <w:rsid w:val="002964EF"/>
    <w:rsid w:val="002A171B"/>
    <w:rsid w:val="002A18BA"/>
    <w:rsid w:val="002A3E25"/>
    <w:rsid w:val="002B0228"/>
    <w:rsid w:val="002B2676"/>
    <w:rsid w:val="002B7B99"/>
    <w:rsid w:val="002B7CE7"/>
    <w:rsid w:val="002C0F36"/>
    <w:rsid w:val="002C2713"/>
    <w:rsid w:val="002C40A4"/>
    <w:rsid w:val="002C5041"/>
    <w:rsid w:val="002C5067"/>
    <w:rsid w:val="002C5648"/>
    <w:rsid w:val="002C5C97"/>
    <w:rsid w:val="002C71E9"/>
    <w:rsid w:val="002C7866"/>
    <w:rsid w:val="002D04D2"/>
    <w:rsid w:val="002D4F5E"/>
    <w:rsid w:val="002D5183"/>
    <w:rsid w:val="002D6CC7"/>
    <w:rsid w:val="002E1428"/>
    <w:rsid w:val="002E47A1"/>
    <w:rsid w:val="002F0B4F"/>
    <w:rsid w:val="002F5D27"/>
    <w:rsid w:val="002F6812"/>
    <w:rsid w:val="0030296F"/>
    <w:rsid w:val="00303439"/>
    <w:rsid w:val="0030407C"/>
    <w:rsid w:val="0030515A"/>
    <w:rsid w:val="003058D4"/>
    <w:rsid w:val="00305E20"/>
    <w:rsid w:val="00310920"/>
    <w:rsid w:val="003118CA"/>
    <w:rsid w:val="00312376"/>
    <w:rsid w:val="00313B18"/>
    <w:rsid w:val="00314208"/>
    <w:rsid w:val="00317A8B"/>
    <w:rsid w:val="0032185D"/>
    <w:rsid w:val="003220E4"/>
    <w:rsid w:val="003238DC"/>
    <w:rsid w:val="00323950"/>
    <w:rsid w:val="003252AA"/>
    <w:rsid w:val="003266FD"/>
    <w:rsid w:val="00327C80"/>
    <w:rsid w:val="00330B8E"/>
    <w:rsid w:val="00331581"/>
    <w:rsid w:val="0033206A"/>
    <w:rsid w:val="003339B0"/>
    <w:rsid w:val="00335DFA"/>
    <w:rsid w:val="0033760E"/>
    <w:rsid w:val="00337C47"/>
    <w:rsid w:val="003465EF"/>
    <w:rsid w:val="00346FBC"/>
    <w:rsid w:val="0035741D"/>
    <w:rsid w:val="00363066"/>
    <w:rsid w:val="00363739"/>
    <w:rsid w:val="0036401A"/>
    <w:rsid w:val="00364A96"/>
    <w:rsid w:val="0036655B"/>
    <w:rsid w:val="003731E3"/>
    <w:rsid w:val="0037332B"/>
    <w:rsid w:val="00373C1C"/>
    <w:rsid w:val="0037503B"/>
    <w:rsid w:val="003750C8"/>
    <w:rsid w:val="0037769F"/>
    <w:rsid w:val="0038017C"/>
    <w:rsid w:val="00382A17"/>
    <w:rsid w:val="00383815"/>
    <w:rsid w:val="00383F7B"/>
    <w:rsid w:val="00385B28"/>
    <w:rsid w:val="00387514"/>
    <w:rsid w:val="003904B4"/>
    <w:rsid w:val="00390914"/>
    <w:rsid w:val="00390FED"/>
    <w:rsid w:val="003911DB"/>
    <w:rsid w:val="00393903"/>
    <w:rsid w:val="003946CA"/>
    <w:rsid w:val="00394BF2"/>
    <w:rsid w:val="003957AB"/>
    <w:rsid w:val="0039649C"/>
    <w:rsid w:val="003A29D3"/>
    <w:rsid w:val="003A3A25"/>
    <w:rsid w:val="003A484F"/>
    <w:rsid w:val="003A57DA"/>
    <w:rsid w:val="003B1D4A"/>
    <w:rsid w:val="003B22EE"/>
    <w:rsid w:val="003C14A3"/>
    <w:rsid w:val="003C1991"/>
    <w:rsid w:val="003C1F4E"/>
    <w:rsid w:val="003C2431"/>
    <w:rsid w:val="003C3065"/>
    <w:rsid w:val="003C442D"/>
    <w:rsid w:val="003C69E0"/>
    <w:rsid w:val="003C6EA3"/>
    <w:rsid w:val="003D2D51"/>
    <w:rsid w:val="003D3762"/>
    <w:rsid w:val="003D46FF"/>
    <w:rsid w:val="003E2B45"/>
    <w:rsid w:val="003E43A8"/>
    <w:rsid w:val="003F0A6E"/>
    <w:rsid w:val="003F127A"/>
    <w:rsid w:val="003F322C"/>
    <w:rsid w:val="003F3C4D"/>
    <w:rsid w:val="00400489"/>
    <w:rsid w:val="004015B2"/>
    <w:rsid w:val="004021A0"/>
    <w:rsid w:val="00403081"/>
    <w:rsid w:val="004045CF"/>
    <w:rsid w:val="00405EFD"/>
    <w:rsid w:val="0040739A"/>
    <w:rsid w:val="004113EF"/>
    <w:rsid w:val="00413227"/>
    <w:rsid w:val="00414571"/>
    <w:rsid w:val="004148B9"/>
    <w:rsid w:val="0041500D"/>
    <w:rsid w:val="004152B9"/>
    <w:rsid w:val="00415A50"/>
    <w:rsid w:val="00416AA9"/>
    <w:rsid w:val="004179C2"/>
    <w:rsid w:val="00420011"/>
    <w:rsid w:val="0042149F"/>
    <w:rsid w:val="00424CD1"/>
    <w:rsid w:val="00425477"/>
    <w:rsid w:val="0042624E"/>
    <w:rsid w:val="004300DA"/>
    <w:rsid w:val="004306DD"/>
    <w:rsid w:val="00432798"/>
    <w:rsid w:val="0043543E"/>
    <w:rsid w:val="0043730C"/>
    <w:rsid w:val="0043738E"/>
    <w:rsid w:val="00441E5F"/>
    <w:rsid w:val="004547AF"/>
    <w:rsid w:val="00455009"/>
    <w:rsid w:val="004551EB"/>
    <w:rsid w:val="004571CC"/>
    <w:rsid w:val="00460464"/>
    <w:rsid w:val="00466AF7"/>
    <w:rsid w:val="00471783"/>
    <w:rsid w:val="0047408F"/>
    <w:rsid w:val="0047523C"/>
    <w:rsid w:val="00476F62"/>
    <w:rsid w:val="00477430"/>
    <w:rsid w:val="00481E8A"/>
    <w:rsid w:val="004828FD"/>
    <w:rsid w:val="00486031"/>
    <w:rsid w:val="00490709"/>
    <w:rsid w:val="00493B07"/>
    <w:rsid w:val="00494535"/>
    <w:rsid w:val="00497642"/>
    <w:rsid w:val="004A4AC1"/>
    <w:rsid w:val="004A71AB"/>
    <w:rsid w:val="004A7A06"/>
    <w:rsid w:val="004A7F08"/>
    <w:rsid w:val="004B0B89"/>
    <w:rsid w:val="004B7BA4"/>
    <w:rsid w:val="004C0BE8"/>
    <w:rsid w:val="004C500D"/>
    <w:rsid w:val="004C508E"/>
    <w:rsid w:val="004C5A09"/>
    <w:rsid w:val="004D7250"/>
    <w:rsid w:val="004E2D1B"/>
    <w:rsid w:val="004E30A5"/>
    <w:rsid w:val="004E4D4C"/>
    <w:rsid w:val="004F2B30"/>
    <w:rsid w:val="004F552C"/>
    <w:rsid w:val="004F632E"/>
    <w:rsid w:val="00505A97"/>
    <w:rsid w:val="005073D5"/>
    <w:rsid w:val="00511CC9"/>
    <w:rsid w:val="00513CC9"/>
    <w:rsid w:val="00524B81"/>
    <w:rsid w:val="00524C52"/>
    <w:rsid w:val="00525050"/>
    <w:rsid w:val="005274C8"/>
    <w:rsid w:val="00530BD2"/>
    <w:rsid w:val="00531382"/>
    <w:rsid w:val="00540313"/>
    <w:rsid w:val="00540540"/>
    <w:rsid w:val="00540E3E"/>
    <w:rsid w:val="00542F7A"/>
    <w:rsid w:val="00543863"/>
    <w:rsid w:val="00545080"/>
    <w:rsid w:val="00545A45"/>
    <w:rsid w:val="0054747F"/>
    <w:rsid w:val="0055022F"/>
    <w:rsid w:val="005535C0"/>
    <w:rsid w:val="00554F8D"/>
    <w:rsid w:val="005627DC"/>
    <w:rsid w:val="00565CA3"/>
    <w:rsid w:val="005710B1"/>
    <w:rsid w:val="00571A3F"/>
    <w:rsid w:val="005765AE"/>
    <w:rsid w:val="005779D1"/>
    <w:rsid w:val="005807C2"/>
    <w:rsid w:val="00580DBF"/>
    <w:rsid w:val="005830F7"/>
    <w:rsid w:val="0058397F"/>
    <w:rsid w:val="00586B31"/>
    <w:rsid w:val="0059685E"/>
    <w:rsid w:val="00597381"/>
    <w:rsid w:val="00597BA2"/>
    <w:rsid w:val="005A2E31"/>
    <w:rsid w:val="005A2E8B"/>
    <w:rsid w:val="005A322A"/>
    <w:rsid w:val="005A3B50"/>
    <w:rsid w:val="005A5837"/>
    <w:rsid w:val="005A70F3"/>
    <w:rsid w:val="005A772E"/>
    <w:rsid w:val="005B1218"/>
    <w:rsid w:val="005B3B20"/>
    <w:rsid w:val="005B7AE2"/>
    <w:rsid w:val="005B7CC5"/>
    <w:rsid w:val="005C0E74"/>
    <w:rsid w:val="005C5A00"/>
    <w:rsid w:val="005C73EB"/>
    <w:rsid w:val="005C7968"/>
    <w:rsid w:val="005D190C"/>
    <w:rsid w:val="005D1B43"/>
    <w:rsid w:val="005D4CDF"/>
    <w:rsid w:val="005D582D"/>
    <w:rsid w:val="005D5A05"/>
    <w:rsid w:val="005D6623"/>
    <w:rsid w:val="005E0C36"/>
    <w:rsid w:val="005E5FD6"/>
    <w:rsid w:val="005E7987"/>
    <w:rsid w:val="005F21D1"/>
    <w:rsid w:val="005F53A3"/>
    <w:rsid w:val="005F6E14"/>
    <w:rsid w:val="00600769"/>
    <w:rsid w:val="0060088B"/>
    <w:rsid w:val="00603E99"/>
    <w:rsid w:val="006040AD"/>
    <w:rsid w:val="00604961"/>
    <w:rsid w:val="0060628B"/>
    <w:rsid w:val="006071F0"/>
    <w:rsid w:val="00610D05"/>
    <w:rsid w:val="006118A7"/>
    <w:rsid w:val="00616ED0"/>
    <w:rsid w:val="006250F6"/>
    <w:rsid w:val="00630C13"/>
    <w:rsid w:val="00633D17"/>
    <w:rsid w:val="0063404A"/>
    <w:rsid w:val="00637E2F"/>
    <w:rsid w:val="00637F15"/>
    <w:rsid w:val="006409BA"/>
    <w:rsid w:val="0064134A"/>
    <w:rsid w:val="006421A4"/>
    <w:rsid w:val="00646CCA"/>
    <w:rsid w:val="00654A3A"/>
    <w:rsid w:val="006559D4"/>
    <w:rsid w:val="0066229D"/>
    <w:rsid w:val="00665D0A"/>
    <w:rsid w:val="0066715C"/>
    <w:rsid w:val="006823FA"/>
    <w:rsid w:val="00682EAB"/>
    <w:rsid w:val="00685733"/>
    <w:rsid w:val="00690D22"/>
    <w:rsid w:val="00693C4E"/>
    <w:rsid w:val="00695A7B"/>
    <w:rsid w:val="00696217"/>
    <w:rsid w:val="006979DC"/>
    <w:rsid w:val="006A251F"/>
    <w:rsid w:val="006B13FF"/>
    <w:rsid w:val="006B2BB9"/>
    <w:rsid w:val="006B4679"/>
    <w:rsid w:val="006C0960"/>
    <w:rsid w:val="006C5492"/>
    <w:rsid w:val="006D0F33"/>
    <w:rsid w:val="006D24E9"/>
    <w:rsid w:val="006D4028"/>
    <w:rsid w:val="006D5538"/>
    <w:rsid w:val="006E1533"/>
    <w:rsid w:val="006E23ED"/>
    <w:rsid w:val="006E2E92"/>
    <w:rsid w:val="006E3F68"/>
    <w:rsid w:val="006E5072"/>
    <w:rsid w:val="006F18A7"/>
    <w:rsid w:val="006F47C9"/>
    <w:rsid w:val="00705FCD"/>
    <w:rsid w:val="00707211"/>
    <w:rsid w:val="00712D60"/>
    <w:rsid w:val="0071459C"/>
    <w:rsid w:val="00715E16"/>
    <w:rsid w:val="00715E6E"/>
    <w:rsid w:val="00720C39"/>
    <w:rsid w:val="00726999"/>
    <w:rsid w:val="00730D98"/>
    <w:rsid w:val="00733ECC"/>
    <w:rsid w:val="00737ACD"/>
    <w:rsid w:val="00743A19"/>
    <w:rsid w:val="0074487C"/>
    <w:rsid w:val="00755483"/>
    <w:rsid w:val="00760BDE"/>
    <w:rsid w:val="00761055"/>
    <w:rsid w:val="00763C77"/>
    <w:rsid w:val="007666E8"/>
    <w:rsid w:val="00772908"/>
    <w:rsid w:val="00774418"/>
    <w:rsid w:val="0077655B"/>
    <w:rsid w:val="00776DD8"/>
    <w:rsid w:val="00781F68"/>
    <w:rsid w:val="00784AB6"/>
    <w:rsid w:val="0078518A"/>
    <w:rsid w:val="00785AC4"/>
    <w:rsid w:val="00787C22"/>
    <w:rsid w:val="007901A6"/>
    <w:rsid w:val="00797B27"/>
    <w:rsid w:val="007A1D3F"/>
    <w:rsid w:val="007A2D47"/>
    <w:rsid w:val="007A3D2D"/>
    <w:rsid w:val="007A5ED9"/>
    <w:rsid w:val="007A6AAA"/>
    <w:rsid w:val="007B3874"/>
    <w:rsid w:val="007B3A4C"/>
    <w:rsid w:val="007B43E8"/>
    <w:rsid w:val="007C1A26"/>
    <w:rsid w:val="007C27C7"/>
    <w:rsid w:val="007C56F5"/>
    <w:rsid w:val="007C6F96"/>
    <w:rsid w:val="007C7BCB"/>
    <w:rsid w:val="007C7EE7"/>
    <w:rsid w:val="007E01FD"/>
    <w:rsid w:val="007E2AAA"/>
    <w:rsid w:val="007E7711"/>
    <w:rsid w:val="007F07AA"/>
    <w:rsid w:val="007F4A36"/>
    <w:rsid w:val="007F5F94"/>
    <w:rsid w:val="007F6DBD"/>
    <w:rsid w:val="00802940"/>
    <w:rsid w:val="00806218"/>
    <w:rsid w:val="00812EEB"/>
    <w:rsid w:val="008162C6"/>
    <w:rsid w:val="00817873"/>
    <w:rsid w:val="00827B15"/>
    <w:rsid w:val="00831D10"/>
    <w:rsid w:val="0083210D"/>
    <w:rsid w:val="00832A96"/>
    <w:rsid w:val="008332CE"/>
    <w:rsid w:val="008334A0"/>
    <w:rsid w:val="00834A2D"/>
    <w:rsid w:val="00834FF6"/>
    <w:rsid w:val="00844DC4"/>
    <w:rsid w:val="00845E30"/>
    <w:rsid w:val="00850433"/>
    <w:rsid w:val="00852184"/>
    <w:rsid w:val="00854D75"/>
    <w:rsid w:val="00856509"/>
    <w:rsid w:val="00857BB5"/>
    <w:rsid w:val="0086048D"/>
    <w:rsid w:val="00860C8E"/>
    <w:rsid w:val="00860EF3"/>
    <w:rsid w:val="00861613"/>
    <w:rsid w:val="00862073"/>
    <w:rsid w:val="00863396"/>
    <w:rsid w:val="00863DAA"/>
    <w:rsid w:val="00864A08"/>
    <w:rsid w:val="00871704"/>
    <w:rsid w:val="0087360C"/>
    <w:rsid w:val="008741C1"/>
    <w:rsid w:val="00874D0B"/>
    <w:rsid w:val="00877087"/>
    <w:rsid w:val="008773FC"/>
    <w:rsid w:val="008813F8"/>
    <w:rsid w:val="0088195C"/>
    <w:rsid w:val="00882CB7"/>
    <w:rsid w:val="00883CE3"/>
    <w:rsid w:val="008848BA"/>
    <w:rsid w:val="00885614"/>
    <w:rsid w:val="00886FAE"/>
    <w:rsid w:val="00894C8E"/>
    <w:rsid w:val="0089689D"/>
    <w:rsid w:val="008A2E78"/>
    <w:rsid w:val="008A36AC"/>
    <w:rsid w:val="008A6FDD"/>
    <w:rsid w:val="008B2D67"/>
    <w:rsid w:val="008B3FD2"/>
    <w:rsid w:val="008C32D6"/>
    <w:rsid w:val="008C3489"/>
    <w:rsid w:val="008C38D3"/>
    <w:rsid w:val="008C6785"/>
    <w:rsid w:val="008C7A29"/>
    <w:rsid w:val="008D2C5F"/>
    <w:rsid w:val="008D3D9E"/>
    <w:rsid w:val="008D4FC2"/>
    <w:rsid w:val="008D6047"/>
    <w:rsid w:val="008D6CA5"/>
    <w:rsid w:val="008D6F0A"/>
    <w:rsid w:val="008E0F05"/>
    <w:rsid w:val="008E10BA"/>
    <w:rsid w:val="008F0438"/>
    <w:rsid w:val="008F154A"/>
    <w:rsid w:val="008F51B8"/>
    <w:rsid w:val="008F55AA"/>
    <w:rsid w:val="008F6364"/>
    <w:rsid w:val="008F7E82"/>
    <w:rsid w:val="008F7EB9"/>
    <w:rsid w:val="008F7F39"/>
    <w:rsid w:val="00900BF3"/>
    <w:rsid w:val="009051D9"/>
    <w:rsid w:val="009057C6"/>
    <w:rsid w:val="00915DA1"/>
    <w:rsid w:val="00923794"/>
    <w:rsid w:val="0092383C"/>
    <w:rsid w:val="00923C0A"/>
    <w:rsid w:val="00931991"/>
    <w:rsid w:val="00933833"/>
    <w:rsid w:val="00937260"/>
    <w:rsid w:val="009376EF"/>
    <w:rsid w:val="009416FB"/>
    <w:rsid w:val="009429AE"/>
    <w:rsid w:val="00942FD2"/>
    <w:rsid w:val="009433FD"/>
    <w:rsid w:val="009443E1"/>
    <w:rsid w:val="00946FAD"/>
    <w:rsid w:val="00947CB3"/>
    <w:rsid w:val="009501C1"/>
    <w:rsid w:val="00950A1C"/>
    <w:rsid w:val="00952DE5"/>
    <w:rsid w:val="009532F3"/>
    <w:rsid w:val="00953603"/>
    <w:rsid w:val="009553F8"/>
    <w:rsid w:val="00956A47"/>
    <w:rsid w:val="00957763"/>
    <w:rsid w:val="00961552"/>
    <w:rsid w:val="00970235"/>
    <w:rsid w:val="00971872"/>
    <w:rsid w:val="00972C50"/>
    <w:rsid w:val="00974119"/>
    <w:rsid w:val="0097640E"/>
    <w:rsid w:val="009766F5"/>
    <w:rsid w:val="009819D9"/>
    <w:rsid w:val="00984E6C"/>
    <w:rsid w:val="00986C06"/>
    <w:rsid w:val="009874F9"/>
    <w:rsid w:val="00995DBA"/>
    <w:rsid w:val="009962B9"/>
    <w:rsid w:val="009A0F39"/>
    <w:rsid w:val="009A248E"/>
    <w:rsid w:val="009A4B64"/>
    <w:rsid w:val="009A4BAA"/>
    <w:rsid w:val="009A6266"/>
    <w:rsid w:val="009A7E85"/>
    <w:rsid w:val="009B18D7"/>
    <w:rsid w:val="009B4B09"/>
    <w:rsid w:val="009B6304"/>
    <w:rsid w:val="009C377D"/>
    <w:rsid w:val="009C646D"/>
    <w:rsid w:val="009C709E"/>
    <w:rsid w:val="009C79AC"/>
    <w:rsid w:val="009D018B"/>
    <w:rsid w:val="009D02A1"/>
    <w:rsid w:val="009D0DC8"/>
    <w:rsid w:val="009D0E5A"/>
    <w:rsid w:val="009D1AD2"/>
    <w:rsid w:val="009D3BA5"/>
    <w:rsid w:val="009D3C20"/>
    <w:rsid w:val="009D6718"/>
    <w:rsid w:val="009E0C66"/>
    <w:rsid w:val="009E3640"/>
    <w:rsid w:val="009F1304"/>
    <w:rsid w:val="009F20DE"/>
    <w:rsid w:val="009F250B"/>
    <w:rsid w:val="009F544F"/>
    <w:rsid w:val="009F6E37"/>
    <w:rsid w:val="00A000A1"/>
    <w:rsid w:val="00A0244B"/>
    <w:rsid w:val="00A03EA4"/>
    <w:rsid w:val="00A0560C"/>
    <w:rsid w:val="00A05AFF"/>
    <w:rsid w:val="00A06A44"/>
    <w:rsid w:val="00A10A63"/>
    <w:rsid w:val="00A12AEC"/>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7BD0"/>
    <w:rsid w:val="00A7176F"/>
    <w:rsid w:val="00A73039"/>
    <w:rsid w:val="00A730A1"/>
    <w:rsid w:val="00A7395D"/>
    <w:rsid w:val="00A73ED5"/>
    <w:rsid w:val="00A768B0"/>
    <w:rsid w:val="00A76C27"/>
    <w:rsid w:val="00A7779C"/>
    <w:rsid w:val="00A82727"/>
    <w:rsid w:val="00A8304C"/>
    <w:rsid w:val="00A860D1"/>
    <w:rsid w:val="00A86355"/>
    <w:rsid w:val="00A87D58"/>
    <w:rsid w:val="00A9049B"/>
    <w:rsid w:val="00A904D8"/>
    <w:rsid w:val="00A9372D"/>
    <w:rsid w:val="00AA320A"/>
    <w:rsid w:val="00AA33BE"/>
    <w:rsid w:val="00AA3BB6"/>
    <w:rsid w:val="00AA53F8"/>
    <w:rsid w:val="00AA7509"/>
    <w:rsid w:val="00AB5434"/>
    <w:rsid w:val="00AC00DF"/>
    <w:rsid w:val="00AC2BCF"/>
    <w:rsid w:val="00AC2FDB"/>
    <w:rsid w:val="00AC3919"/>
    <w:rsid w:val="00AC7FE1"/>
    <w:rsid w:val="00AD7CEF"/>
    <w:rsid w:val="00AE02EE"/>
    <w:rsid w:val="00AE1F5B"/>
    <w:rsid w:val="00AE23F9"/>
    <w:rsid w:val="00AE2E4B"/>
    <w:rsid w:val="00AE3042"/>
    <w:rsid w:val="00AE38B5"/>
    <w:rsid w:val="00AF181F"/>
    <w:rsid w:val="00AF21A3"/>
    <w:rsid w:val="00AF2595"/>
    <w:rsid w:val="00AF3DF2"/>
    <w:rsid w:val="00AF5527"/>
    <w:rsid w:val="00B22514"/>
    <w:rsid w:val="00B25AB2"/>
    <w:rsid w:val="00B32B70"/>
    <w:rsid w:val="00B33A08"/>
    <w:rsid w:val="00B340E8"/>
    <w:rsid w:val="00B367B0"/>
    <w:rsid w:val="00B36DFE"/>
    <w:rsid w:val="00B419AF"/>
    <w:rsid w:val="00B468F8"/>
    <w:rsid w:val="00B474EE"/>
    <w:rsid w:val="00B5215D"/>
    <w:rsid w:val="00B5756B"/>
    <w:rsid w:val="00B57662"/>
    <w:rsid w:val="00B63117"/>
    <w:rsid w:val="00B7565C"/>
    <w:rsid w:val="00B75A05"/>
    <w:rsid w:val="00B77200"/>
    <w:rsid w:val="00B77B15"/>
    <w:rsid w:val="00B818DC"/>
    <w:rsid w:val="00B84235"/>
    <w:rsid w:val="00B86D37"/>
    <w:rsid w:val="00B90511"/>
    <w:rsid w:val="00B92343"/>
    <w:rsid w:val="00B97FD9"/>
    <w:rsid w:val="00BA1F0F"/>
    <w:rsid w:val="00BA1FE2"/>
    <w:rsid w:val="00BA3E8D"/>
    <w:rsid w:val="00BA4D28"/>
    <w:rsid w:val="00BA501A"/>
    <w:rsid w:val="00BA5F4E"/>
    <w:rsid w:val="00BB0AD7"/>
    <w:rsid w:val="00BB1757"/>
    <w:rsid w:val="00BB3DAB"/>
    <w:rsid w:val="00BB6B4D"/>
    <w:rsid w:val="00BC0016"/>
    <w:rsid w:val="00BC10D7"/>
    <w:rsid w:val="00BC30D5"/>
    <w:rsid w:val="00BC429F"/>
    <w:rsid w:val="00BC4551"/>
    <w:rsid w:val="00BC478F"/>
    <w:rsid w:val="00BC50F2"/>
    <w:rsid w:val="00BC6FB4"/>
    <w:rsid w:val="00BC78EA"/>
    <w:rsid w:val="00BD34FD"/>
    <w:rsid w:val="00BD4193"/>
    <w:rsid w:val="00BD433C"/>
    <w:rsid w:val="00BD5B55"/>
    <w:rsid w:val="00BD621F"/>
    <w:rsid w:val="00BD7BF7"/>
    <w:rsid w:val="00BE0B85"/>
    <w:rsid w:val="00BE3CF3"/>
    <w:rsid w:val="00BE3DF2"/>
    <w:rsid w:val="00BF2FB7"/>
    <w:rsid w:val="00BF57D4"/>
    <w:rsid w:val="00BF79E1"/>
    <w:rsid w:val="00C00210"/>
    <w:rsid w:val="00C01EFE"/>
    <w:rsid w:val="00C02BB5"/>
    <w:rsid w:val="00C02FA2"/>
    <w:rsid w:val="00C03A5E"/>
    <w:rsid w:val="00C1165D"/>
    <w:rsid w:val="00C132EC"/>
    <w:rsid w:val="00C13F8C"/>
    <w:rsid w:val="00C15457"/>
    <w:rsid w:val="00C201B8"/>
    <w:rsid w:val="00C21A89"/>
    <w:rsid w:val="00C23400"/>
    <w:rsid w:val="00C24294"/>
    <w:rsid w:val="00C24AA3"/>
    <w:rsid w:val="00C25D3E"/>
    <w:rsid w:val="00C272A8"/>
    <w:rsid w:val="00C37A8D"/>
    <w:rsid w:val="00C40E9C"/>
    <w:rsid w:val="00C44BBB"/>
    <w:rsid w:val="00C44C69"/>
    <w:rsid w:val="00C479B2"/>
    <w:rsid w:val="00C503F1"/>
    <w:rsid w:val="00C51F34"/>
    <w:rsid w:val="00C53C3A"/>
    <w:rsid w:val="00C56C28"/>
    <w:rsid w:val="00C57A5E"/>
    <w:rsid w:val="00C60197"/>
    <w:rsid w:val="00C60E42"/>
    <w:rsid w:val="00C745BE"/>
    <w:rsid w:val="00C75C5A"/>
    <w:rsid w:val="00C766BD"/>
    <w:rsid w:val="00C81753"/>
    <w:rsid w:val="00C82EED"/>
    <w:rsid w:val="00C87A34"/>
    <w:rsid w:val="00C91D92"/>
    <w:rsid w:val="00C92B05"/>
    <w:rsid w:val="00C934A7"/>
    <w:rsid w:val="00C94477"/>
    <w:rsid w:val="00C97C94"/>
    <w:rsid w:val="00CA3C96"/>
    <w:rsid w:val="00CA48D7"/>
    <w:rsid w:val="00CA6EDE"/>
    <w:rsid w:val="00CA7953"/>
    <w:rsid w:val="00CA7B9E"/>
    <w:rsid w:val="00CB02E8"/>
    <w:rsid w:val="00CB0866"/>
    <w:rsid w:val="00CC100E"/>
    <w:rsid w:val="00CC1B01"/>
    <w:rsid w:val="00CC44D4"/>
    <w:rsid w:val="00CD28F3"/>
    <w:rsid w:val="00CD2DE8"/>
    <w:rsid w:val="00CD596F"/>
    <w:rsid w:val="00CD609F"/>
    <w:rsid w:val="00CE00C0"/>
    <w:rsid w:val="00CE02DE"/>
    <w:rsid w:val="00CE5F64"/>
    <w:rsid w:val="00CE6CC1"/>
    <w:rsid w:val="00CE6D10"/>
    <w:rsid w:val="00CE720A"/>
    <w:rsid w:val="00CF1731"/>
    <w:rsid w:val="00CF1902"/>
    <w:rsid w:val="00CF1FF1"/>
    <w:rsid w:val="00CF69CF"/>
    <w:rsid w:val="00CF6FED"/>
    <w:rsid w:val="00D110B4"/>
    <w:rsid w:val="00D11243"/>
    <w:rsid w:val="00D16051"/>
    <w:rsid w:val="00D20149"/>
    <w:rsid w:val="00D213F3"/>
    <w:rsid w:val="00D23048"/>
    <w:rsid w:val="00D23A9E"/>
    <w:rsid w:val="00D2528B"/>
    <w:rsid w:val="00D253CA"/>
    <w:rsid w:val="00D32BFA"/>
    <w:rsid w:val="00D33222"/>
    <w:rsid w:val="00D34ACC"/>
    <w:rsid w:val="00D43086"/>
    <w:rsid w:val="00D43D58"/>
    <w:rsid w:val="00D45AEF"/>
    <w:rsid w:val="00D46868"/>
    <w:rsid w:val="00D527B1"/>
    <w:rsid w:val="00D54032"/>
    <w:rsid w:val="00D6020E"/>
    <w:rsid w:val="00D618A0"/>
    <w:rsid w:val="00D64313"/>
    <w:rsid w:val="00D70298"/>
    <w:rsid w:val="00D72364"/>
    <w:rsid w:val="00D72AC4"/>
    <w:rsid w:val="00D76166"/>
    <w:rsid w:val="00D76718"/>
    <w:rsid w:val="00D767D0"/>
    <w:rsid w:val="00D77C38"/>
    <w:rsid w:val="00D8319B"/>
    <w:rsid w:val="00D843EC"/>
    <w:rsid w:val="00D8499C"/>
    <w:rsid w:val="00D87E90"/>
    <w:rsid w:val="00D91770"/>
    <w:rsid w:val="00D9349D"/>
    <w:rsid w:val="00D937FD"/>
    <w:rsid w:val="00D939FD"/>
    <w:rsid w:val="00D96827"/>
    <w:rsid w:val="00D96E8D"/>
    <w:rsid w:val="00DA0013"/>
    <w:rsid w:val="00DA5E8B"/>
    <w:rsid w:val="00DA78C5"/>
    <w:rsid w:val="00DB3760"/>
    <w:rsid w:val="00DB395E"/>
    <w:rsid w:val="00DB54DF"/>
    <w:rsid w:val="00DB5C86"/>
    <w:rsid w:val="00DC1B72"/>
    <w:rsid w:val="00DD206B"/>
    <w:rsid w:val="00DE517E"/>
    <w:rsid w:val="00DE57A3"/>
    <w:rsid w:val="00DE683F"/>
    <w:rsid w:val="00DF5A13"/>
    <w:rsid w:val="00DF7C9E"/>
    <w:rsid w:val="00E05ACC"/>
    <w:rsid w:val="00E10965"/>
    <w:rsid w:val="00E12D15"/>
    <w:rsid w:val="00E12D17"/>
    <w:rsid w:val="00E13077"/>
    <w:rsid w:val="00E15053"/>
    <w:rsid w:val="00E15329"/>
    <w:rsid w:val="00E17A3E"/>
    <w:rsid w:val="00E215AC"/>
    <w:rsid w:val="00E22A71"/>
    <w:rsid w:val="00E239C5"/>
    <w:rsid w:val="00E32256"/>
    <w:rsid w:val="00E34285"/>
    <w:rsid w:val="00E343B6"/>
    <w:rsid w:val="00E354E9"/>
    <w:rsid w:val="00E35AFD"/>
    <w:rsid w:val="00E360B5"/>
    <w:rsid w:val="00E40458"/>
    <w:rsid w:val="00E453CB"/>
    <w:rsid w:val="00E46E7B"/>
    <w:rsid w:val="00E47D32"/>
    <w:rsid w:val="00E514A1"/>
    <w:rsid w:val="00E521A0"/>
    <w:rsid w:val="00E5403B"/>
    <w:rsid w:val="00E55DAA"/>
    <w:rsid w:val="00E63433"/>
    <w:rsid w:val="00E67A8C"/>
    <w:rsid w:val="00E70CAE"/>
    <w:rsid w:val="00E71FDC"/>
    <w:rsid w:val="00E72D83"/>
    <w:rsid w:val="00E7331C"/>
    <w:rsid w:val="00E74E1B"/>
    <w:rsid w:val="00E7519A"/>
    <w:rsid w:val="00E81EFF"/>
    <w:rsid w:val="00E92065"/>
    <w:rsid w:val="00E9448E"/>
    <w:rsid w:val="00E95210"/>
    <w:rsid w:val="00E95714"/>
    <w:rsid w:val="00E97E0F"/>
    <w:rsid w:val="00EA0D46"/>
    <w:rsid w:val="00EB0C81"/>
    <w:rsid w:val="00EB68F6"/>
    <w:rsid w:val="00EB7058"/>
    <w:rsid w:val="00EB7369"/>
    <w:rsid w:val="00EC1C36"/>
    <w:rsid w:val="00EC1F87"/>
    <w:rsid w:val="00EC2FE0"/>
    <w:rsid w:val="00EC62A3"/>
    <w:rsid w:val="00EC67B2"/>
    <w:rsid w:val="00ED1186"/>
    <w:rsid w:val="00ED414E"/>
    <w:rsid w:val="00EE00C8"/>
    <w:rsid w:val="00EE39CF"/>
    <w:rsid w:val="00EE4523"/>
    <w:rsid w:val="00EE4733"/>
    <w:rsid w:val="00EF1353"/>
    <w:rsid w:val="00EF1C57"/>
    <w:rsid w:val="00EF2548"/>
    <w:rsid w:val="00EF573F"/>
    <w:rsid w:val="00EF7EAC"/>
    <w:rsid w:val="00EF7F8E"/>
    <w:rsid w:val="00F00D40"/>
    <w:rsid w:val="00F01870"/>
    <w:rsid w:val="00F03D0C"/>
    <w:rsid w:val="00F04715"/>
    <w:rsid w:val="00F04BB5"/>
    <w:rsid w:val="00F06D86"/>
    <w:rsid w:val="00F1182D"/>
    <w:rsid w:val="00F1319D"/>
    <w:rsid w:val="00F176F0"/>
    <w:rsid w:val="00F2451D"/>
    <w:rsid w:val="00F27E37"/>
    <w:rsid w:val="00F31E97"/>
    <w:rsid w:val="00F321C7"/>
    <w:rsid w:val="00F3421C"/>
    <w:rsid w:val="00F34B5C"/>
    <w:rsid w:val="00F35A60"/>
    <w:rsid w:val="00F35F63"/>
    <w:rsid w:val="00F40454"/>
    <w:rsid w:val="00F43181"/>
    <w:rsid w:val="00F4380F"/>
    <w:rsid w:val="00F45F69"/>
    <w:rsid w:val="00F56818"/>
    <w:rsid w:val="00F60E17"/>
    <w:rsid w:val="00F62C99"/>
    <w:rsid w:val="00F6330C"/>
    <w:rsid w:val="00F63770"/>
    <w:rsid w:val="00F63AA1"/>
    <w:rsid w:val="00F63C5D"/>
    <w:rsid w:val="00F65CE4"/>
    <w:rsid w:val="00F65E4C"/>
    <w:rsid w:val="00F67502"/>
    <w:rsid w:val="00F7092E"/>
    <w:rsid w:val="00F7136B"/>
    <w:rsid w:val="00F7164D"/>
    <w:rsid w:val="00F7170F"/>
    <w:rsid w:val="00F71EAA"/>
    <w:rsid w:val="00F803D0"/>
    <w:rsid w:val="00F8482F"/>
    <w:rsid w:val="00F9379E"/>
    <w:rsid w:val="00F95971"/>
    <w:rsid w:val="00F9619F"/>
    <w:rsid w:val="00FA67B5"/>
    <w:rsid w:val="00FB0A57"/>
    <w:rsid w:val="00FB22C4"/>
    <w:rsid w:val="00FB4941"/>
    <w:rsid w:val="00FB5915"/>
    <w:rsid w:val="00FB7E9D"/>
    <w:rsid w:val="00FC27FB"/>
    <w:rsid w:val="00FC6484"/>
    <w:rsid w:val="00FD05CA"/>
    <w:rsid w:val="00FD2016"/>
    <w:rsid w:val="00FD3913"/>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55982850">
      <w:bodyDiv w:val="1"/>
      <w:marLeft w:val="0"/>
      <w:marRight w:val="0"/>
      <w:marTop w:val="0"/>
      <w:marBottom w:val="0"/>
      <w:divBdr>
        <w:top w:val="none" w:sz="0" w:space="0" w:color="auto"/>
        <w:left w:val="none" w:sz="0" w:space="0" w:color="auto"/>
        <w:bottom w:val="none" w:sz="0" w:space="0" w:color="auto"/>
        <w:right w:val="none" w:sz="0" w:space="0" w:color="auto"/>
      </w:divBdr>
    </w:div>
    <w:div w:id="190916771">
      <w:bodyDiv w:val="1"/>
      <w:marLeft w:val="0"/>
      <w:marRight w:val="0"/>
      <w:marTop w:val="0"/>
      <w:marBottom w:val="0"/>
      <w:divBdr>
        <w:top w:val="none" w:sz="0" w:space="0" w:color="auto"/>
        <w:left w:val="none" w:sz="0" w:space="0" w:color="auto"/>
        <w:bottom w:val="none" w:sz="0" w:space="0" w:color="auto"/>
        <w:right w:val="none" w:sz="0" w:space="0" w:color="auto"/>
      </w:divBdr>
    </w:div>
    <w:div w:id="223033346">
      <w:bodyDiv w:val="1"/>
      <w:marLeft w:val="0"/>
      <w:marRight w:val="0"/>
      <w:marTop w:val="0"/>
      <w:marBottom w:val="0"/>
      <w:divBdr>
        <w:top w:val="none" w:sz="0" w:space="0" w:color="auto"/>
        <w:left w:val="none" w:sz="0" w:space="0" w:color="auto"/>
        <w:bottom w:val="none" w:sz="0" w:space="0" w:color="auto"/>
        <w:right w:val="none" w:sz="0" w:space="0" w:color="auto"/>
      </w:divBdr>
    </w:div>
    <w:div w:id="354311121">
      <w:bodyDiv w:val="1"/>
      <w:marLeft w:val="0"/>
      <w:marRight w:val="0"/>
      <w:marTop w:val="0"/>
      <w:marBottom w:val="0"/>
      <w:divBdr>
        <w:top w:val="none" w:sz="0" w:space="0" w:color="auto"/>
        <w:left w:val="none" w:sz="0" w:space="0" w:color="auto"/>
        <w:bottom w:val="none" w:sz="0" w:space="0" w:color="auto"/>
        <w:right w:val="none" w:sz="0" w:space="0" w:color="auto"/>
      </w:divBdr>
    </w:div>
    <w:div w:id="377511784">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471944054">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62369236">
      <w:bodyDiv w:val="1"/>
      <w:marLeft w:val="0"/>
      <w:marRight w:val="0"/>
      <w:marTop w:val="0"/>
      <w:marBottom w:val="0"/>
      <w:divBdr>
        <w:top w:val="none" w:sz="0" w:space="0" w:color="auto"/>
        <w:left w:val="none" w:sz="0" w:space="0" w:color="auto"/>
        <w:bottom w:val="none" w:sz="0" w:space="0" w:color="auto"/>
        <w:right w:val="none" w:sz="0" w:space="0" w:color="auto"/>
      </w:divBdr>
    </w:div>
    <w:div w:id="634723124">
      <w:bodyDiv w:val="1"/>
      <w:marLeft w:val="0"/>
      <w:marRight w:val="0"/>
      <w:marTop w:val="0"/>
      <w:marBottom w:val="0"/>
      <w:divBdr>
        <w:top w:val="none" w:sz="0" w:space="0" w:color="auto"/>
        <w:left w:val="none" w:sz="0" w:space="0" w:color="auto"/>
        <w:bottom w:val="none" w:sz="0" w:space="0" w:color="auto"/>
        <w:right w:val="none" w:sz="0" w:space="0" w:color="auto"/>
      </w:divBdr>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896745441">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956911784">
      <w:bodyDiv w:val="1"/>
      <w:marLeft w:val="0"/>
      <w:marRight w:val="0"/>
      <w:marTop w:val="0"/>
      <w:marBottom w:val="0"/>
      <w:divBdr>
        <w:top w:val="none" w:sz="0" w:space="0" w:color="auto"/>
        <w:left w:val="none" w:sz="0" w:space="0" w:color="auto"/>
        <w:bottom w:val="none" w:sz="0" w:space="0" w:color="auto"/>
        <w:right w:val="none" w:sz="0" w:space="0" w:color="auto"/>
      </w:divBdr>
    </w:div>
    <w:div w:id="994141068">
      <w:bodyDiv w:val="1"/>
      <w:marLeft w:val="0"/>
      <w:marRight w:val="0"/>
      <w:marTop w:val="0"/>
      <w:marBottom w:val="0"/>
      <w:divBdr>
        <w:top w:val="none" w:sz="0" w:space="0" w:color="auto"/>
        <w:left w:val="none" w:sz="0" w:space="0" w:color="auto"/>
        <w:bottom w:val="none" w:sz="0" w:space="0" w:color="auto"/>
        <w:right w:val="none" w:sz="0" w:space="0" w:color="auto"/>
      </w:divBdr>
    </w:div>
    <w:div w:id="999430208">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058019476">
      <w:bodyDiv w:val="1"/>
      <w:marLeft w:val="0"/>
      <w:marRight w:val="0"/>
      <w:marTop w:val="0"/>
      <w:marBottom w:val="0"/>
      <w:divBdr>
        <w:top w:val="none" w:sz="0" w:space="0" w:color="auto"/>
        <w:left w:val="none" w:sz="0" w:space="0" w:color="auto"/>
        <w:bottom w:val="none" w:sz="0" w:space="0" w:color="auto"/>
        <w:right w:val="none" w:sz="0" w:space="0" w:color="auto"/>
      </w:divBdr>
    </w:div>
    <w:div w:id="1065101574">
      <w:bodyDiv w:val="1"/>
      <w:marLeft w:val="0"/>
      <w:marRight w:val="0"/>
      <w:marTop w:val="0"/>
      <w:marBottom w:val="0"/>
      <w:divBdr>
        <w:top w:val="none" w:sz="0" w:space="0" w:color="auto"/>
        <w:left w:val="none" w:sz="0" w:space="0" w:color="auto"/>
        <w:bottom w:val="none" w:sz="0" w:space="0" w:color="auto"/>
        <w:right w:val="none" w:sz="0" w:space="0" w:color="auto"/>
      </w:divBdr>
    </w:div>
    <w:div w:id="1136147042">
      <w:bodyDiv w:val="1"/>
      <w:marLeft w:val="0"/>
      <w:marRight w:val="0"/>
      <w:marTop w:val="0"/>
      <w:marBottom w:val="0"/>
      <w:divBdr>
        <w:top w:val="none" w:sz="0" w:space="0" w:color="auto"/>
        <w:left w:val="none" w:sz="0" w:space="0" w:color="auto"/>
        <w:bottom w:val="none" w:sz="0" w:space="0" w:color="auto"/>
        <w:right w:val="none" w:sz="0" w:space="0" w:color="auto"/>
      </w:divBdr>
    </w:div>
    <w:div w:id="1156994833">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193034504">
      <w:bodyDiv w:val="1"/>
      <w:marLeft w:val="0"/>
      <w:marRight w:val="0"/>
      <w:marTop w:val="0"/>
      <w:marBottom w:val="0"/>
      <w:divBdr>
        <w:top w:val="none" w:sz="0" w:space="0" w:color="auto"/>
        <w:left w:val="none" w:sz="0" w:space="0" w:color="auto"/>
        <w:bottom w:val="none" w:sz="0" w:space="0" w:color="auto"/>
        <w:right w:val="none" w:sz="0" w:space="0" w:color="auto"/>
      </w:divBdr>
    </w:div>
    <w:div w:id="1251893127">
      <w:bodyDiv w:val="1"/>
      <w:marLeft w:val="0"/>
      <w:marRight w:val="0"/>
      <w:marTop w:val="0"/>
      <w:marBottom w:val="0"/>
      <w:divBdr>
        <w:top w:val="none" w:sz="0" w:space="0" w:color="auto"/>
        <w:left w:val="none" w:sz="0" w:space="0" w:color="auto"/>
        <w:bottom w:val="none" w:sz="0" w:space="0" w:color="auto"/>
        <w:right w:val="none" w:sz="0" w:space="0" w:color="auto"/>
      </w:divBdr>
      <w:divsChild>
        <w:div w:id="2078818564">
          <w:marLeft w:val="0"/>
          <w:marRight w:val="0"/>
          <w:marTop w:val="0"/>
          <w:marBottom w:val="0"/>
          <w:divBdr>
            <w:top w:val="none" w:sz="0" w:space="0" w:color="auto"/>
            <w:left w:val="none" w:sz="0" w:space="0" w:color="auto"/>
            <w:bottom w:val="none" w:sz="0" w:space="0" w:color="auto"/>
            <w:right w:val="none" w:sz="0" w:space="0" w:color="auto"/>
          </w:divBdr>
          <w:divsChild>
            <w:div w:id="338629566">
              <w:marLeft w:val="0"/>
              <w:marRight w:val="0"/>
              <w:marTop w:val="0"/>
              <w:marBottom w:val="0"/>
              <w:divBdr>
                <w:top w:val="none" w:sz="0" w:space="0" w:color="auto"/>
                <w:left w:val="none" w:sz="0" w:space="0" w:color="auto"/>
                <w:bottom w:val="none" w:sz="0" w:space="0" w:color="auto"/>
                <w:right w:val="none" w:sz="0" w:space="0" w:color="auto"/>
              </w:divBdr>
              <w:divsChild>
                <w:div w:id="1886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350137679">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452095680">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02108593">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640722258">
      <w:bodyDiv w:val="1"/>
      <w:marLeft w:val="0"/>
      <w:marRight w:val="0"/>
      <w:marTop w:val="0"/>
      <w:marBottom w:val="0"/>
      <w:divBdr>
        <w:top w:val="none" w:sz="0" w:space="0" w:color="auto"/>
        <w:left w:val="none" w:sz="0" w:space="0" w:color="auto"/>
        <w:bottom w:val="none" w:sz="0" w:space="0" w:color="auto"/>
        <w:right w:val="none" w:sz="0" w:space="0" w:color="auto"/>
      </w:divBdr>
    </w:div>
    <w:div w:id="1707635937">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 w:id="2105759475">
      <w:bodyDiv w:val="1"/>
      <w:marLeft w:val="0"/>
      <w:marRight w:val="0"/>
      <w:marTop w:val="0"/>
      <w:marBottom w:val="0"/>
      <w:divBdr>
        <w:top w:val="none" w:sz="0" w:space="0" w:color="auto"/>
        <w:left w:val="none" w:sz="0" w:space="0" w:color="auto"/>
        <w:bottom w:val="none" w:sz="0" w:space="0" w:color="auto"/>
        <w:right w:val="none" w:sz="0" w:space="0" w:color="auto"/>
      </w:divBdr>
    </w:div>
    <w:div w:id="21182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fy.com/SM4Resilience/south-east-asia-common-hazards-comic-brochures" TargetMode="External"/><Relationship Id="rId13" Type="http://schemas.openxmlformats.org/officeDocument/2006/relationships/hyperlink" Target="https://sites.google.com/site/drrtoolsinsoutheastasia/health-and-care/health-bulletin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aifloo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apsdd.org/files/documents/APPC6_WP1ER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escapsdd.org/files/documents/APPC6_WP1ER3.pdf" TargetMode="External"/><Relationship Id="rId4" Type="http://schemas.openxmlformats.org/officeDocument/2006/relationships/settings" Target="settings.xml"/><Relationship Id="rId9" Type="http://schemas.openxmlformats.org/officeDocument/2006/relationships/hyperlink" Target="http://icpdbeyond2014.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AFCB8-667F-44B9-AE61-CD73D289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2</cp:revision>
  <cp:lastPrinted>2013-10-07T10:17:00Z</cp:lastPrinted>
  <dcterms:created xsi:type="dcterms:W3CDTF">2013-10-07T11:13:00Z</dcterms:created>
  <dcterms:modified xsi:type="dcterms:W3CDTF">2013-10-07T11:13:00Z</dcterms:modified>
</cp:coreProperties>
</file>