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B9" w:rsidRDefault="008828B9" w:rsidP="005C7094">
      <w:pPr>
        <w:jc w:val="center"/>
        <w:rPr>
          <w:b/>
          <w:bCs/>
          <w:sz w:val="28"/>
          <w:szCs w:val="28"/>
        </w:rPr>
      </w:pPr>
      <w:r w:rsidRPr="007A5F3D">
        <w:rPr>
          <w:b/>
          <w:bCs/>
          <w:sz w:val="28"/>
          <w:szCs w:val="28"/>
        </w:rPr>
        <w:t xml:space="preserve">Disaster Law </w:t>
      </w:r>
      <w:r w:rsidR="007A5F3D">
        <w:rPr>
          <w:b/>
          <w:bCs/>
          <w:sz w:val="28"/>
          <w:szCs w:val="28"/>
        </w:rPr>
        <w:t xml:space="preserve">Overview </w:t>
      </w:r>
      <w:r w:rsidR="001A161E">
        <w:rPr>
          <w:b/>
          <w:bCs/>
          <w:sz w:val="28"/>
          <w:szCs w:val="28"/>
        </w:rPr>
        <w:t>–</w:t>
      </w:r>
      <w:r w:rsidR="008B66C0">
        <w:rPr>
          <w:b/>
          <w:bCs/>
          <w:sz w:val="28"/>
          <w:szCs w:val="28"/>
        </w:rPr>
        <w:t xml:space="preserve"> </w:t>
      </w:r>
      <w:r w:rsidR="005C7094">
        <w:rPr>
          <w:b/>
          <w:bCs/>
          <w:sz w:val="28"/>
          <w:szCs w:val="28"/>
        </w:rPr>
        <w:t>Singapore</w:t>
      </w:r>
    </w:p>
    <w:p w:rsidR="001A161E" w:rsidRPr="007A5F3D" w:rsidRDefault="001A161E" w:rsidP="007A5F3D">
      <w:pPr>
        <w:jc w:val="center"/>
        <w:rPr>
          <w:b/>
          <w:bCs/>
          <w:sz w:val="28"/>
          <w:szCs w:val="28"/>
        </w:rPr>
      </w:pPr>
    </w:p>
    <w:tbl>
      <w:tblPr>
        <w:tblStyle w:val="TableGrid"/>
        <w:tblW w:w="0" w:type="auto"/>
        <w:tblLook w:val="04A0" w:firstRow="1" w:lastRow="0" w:firstColumn="1" w:lastColumn="0" w:noHBand="0" w:noVBand="1"/>
      </w:tblPr>
      <w:tblGrid>
        <w:gridCol w:w="4219"/>
        <w:gridCol w:w="6379"/>
      </w:tblGrid>
      <w:tr w:rsidR="008828B9" w:rsidTr="00A31791">
        <w:tc>
          <w:tcPr>
            <w:tcW w:w="4219" w:type="dxa"/>
          </w:tcPr>
          <w:p w:rsidR="008828B9" w:rsidRPr="001A161E" w:rsidRDefault="008828B9" w:rsidP="007A5F3D">
            <w:pPr>
              <w:rPr>
                <w:rFonts w:cstheme="minorHAnsi"/>
                <w:sz w:val="24"/>
                <w:szCs w:val="24"/>
              </w:rPr>
            </w:pPr>
            <w:r w:rsidRPr="001A161E">
              <w:rPr>
                <w:rFonts w:cstheme="minorHAnsi"/>
                <w:sz w:val="24"/>
                <w:szCs w:val="24"/>
              </w:rPr>
              <w:t>Legal Framework for Disaster M</w:t>
            </w:r>
            <w:r w:rsidR="007A5F3D" w:rsidRPr="001A161E">
              <w:rPr>
                <w:rFonts w:cstheme="minorHAnsi"/>
                <w:sz w:val="24"/>
                <w:szCs w:val="24"/>
              </w:rPr>
              <w:t>anagement</w:t>
            </w:r>
            <w:r w:rsidR="00B42E6E">
              <w:rPr>
                <w:rFonts w:cstheme="minorHAnsi"/>
                <w:sz w:val="24"/>
                <w:szCs w:val="24"/>
              </w:rPr>
              <w:t xml:space="preserve"> and Response</w:t>
            </w:r>
          </w:p>
        </w:tc>
        <w:tc>
          <w:tcPr>
            <w:tcW w:w="6379" w:type="dxa"/>
          </w:tcPr>
          <w:p w:rsidR="00591B33" w:rsidRPr="00591B33" w:rsidRDefault="007B349F" w:rsidP="00591B33">
            <w:pPr>
              <w:rPr>
                <w:rFonts w:cstheme="minorHAnsi"/>
                <w:sz w:val="24"/>
                <w:szCs w:val="24"/>
              </w:rPr>
            </w:pPr>
            <w:r>
              <w:rPr>
                <w:rFonts w:cstheme="minorHAnsi"/>
                <w:sz w:val="24"/>
                <w:szCs w:val="24"/>
              </w:rPr>
              <w:t xml:space="preserve">There </w:t>
            </w:r>
            <w:r w:rsidR="00591B33">
              <w:rPr>
                <w:rFonts w:cstheme="minorHAnsi"/>
                <w:sz w:val="24"/>
                <w:szCs w:val="24"/>
              </w:rPr>
              <w:t>is no one single law that governs disaster management in Singapore (to the knowledge of the IFRC). The main legislation supporting emergency preparedness</w:t>
            </w:r>
            <w:r w:rsidR="00591B33" w:rsidRPr="00591B33">
              <w:rPr>
                <w:rFonts w:cstheme="minorHAnsi"/>
                <w:sz w:val="24"/>
                <w:szCs w:val="24"/>
              </w:rPr>
              <w:t xml:space="preserve"> and disaster</w:t>
            </w:r>
          </w:p>
          <w:p w:rsidR="00591B33" w:rsidRDefault="00591B33" w:rsidP="00591B33">
            <w:pPr>
              <w:rPr>
                <w:rFonts w:cstheme="minorHAnsi"/>
                <w:sz w:val="24"/>
                <w:szCs w:val="24"/>
              </w:rPr>
            </w:pPr>
            <w:r w:rsidRPr="00591B33">
              <w:rPr>
                <w:rFonts w:cstheme="minorHAnsi"/>
                <w:sz w:val="24"/>
                <w:szCs w:val="24"/>
              </w:rPr>
              <w:t xml:space="preserve">management activities in Singapore are the </w:t>
            </w:r>
          </w:p>
          <w:p w:rsidR="00591B33" w:rsidRPr="000B4D57" w:rsidRDefault="00591B33" w:rsidP="000B4D57">
            <w:pPr>
              <w:pStyle w:val="ListParagraph"/>
              <w:numPr>
                <w:ilvl w:val="0"/>
                <w:numId w:val="14"/>
              </w:numPr>
              <w:rPr>
                <w:rFonts w:cstheme="minorHAnsi"/>
                <w:sz w:val="24"/>
                <w:szCs w:val="24"/>
              </w:rPr>
            </w:pPr>
            <w:r w:rsidRPr="000B4D57">
              <w:rPr>
                <w:rFonts w:cstheme="minorHAnsi"/>
                <w:b/>
                <w:bCs/>
                <w:sz w:val="24"/>
                <w:szCs w:val="24"/>
              </w:rPr>
              <w:t>Civil Defence Act</w:t>
            </w:r>
            <w:r w:rsidRPr="000B4D57">
              <w:rPr>
                <w:rFonts w:cstheme="minorHAnsi"/>
                <w:sz w:val="24"/>
                <w:szCs w:val="24"/>
              </w:rPr>
              <w:t xml:space="preserve"> </w:t>
            </w:r>
            <w:r w:rsidR="00F07A1E" w:rsidRPr="000B4D57">
              <w:rPr>
                <w:rFonts w:cstheme="minorHAnsi"/>
                <w:sz w:val="24"/>
                <w:szCs w:val="24"/>
              </w:rPr>
              <w:t>–</w:t>
            </w:r>
            <w:r w:rsidRPr="000B4D57">
              <w:rPr>
                <w:rFonts w:cstheme="minorHAnsi"/>
                <w:sz w:val="24"/>
                <w:szCs w:val="24"/>
              </w:rPr>
              <w:t xml:space="preserve"> </w:t>
            </w:r>
            <w:r w:rsidR="00F07A1E" w:rsidRPr="000B4D57">
              <w:rPr>
                <w:rFonts w:cstheme="minorHAnsi"/>
                <w:sz w:val="24"/>
                <w:szCs w:val="24"/>
              </w:rPr>
              <w:t>provides the legal framework for the declaration of a state of emergency</w:t>
            </w:r>
            <w:r w:rsidR="000B4D57" w:rsidRPr="000B4D57">
              <w:rPr>
                <w:rFonts w:cstheme="minorHAnsi"/>
                <w:sz w:val="24"/>
                <w:szCs w:val="24"/>
              </w:rPr>
              <w:t xml:space="preserve"> and the mobilization and deployment of operationally-ready national</w:t>
            </w:r>
            <w:r w:rsidR="000B4D57">
              <w:rPr>
                <w:rFonts w:cstheme="minorHAnsi"/>
                <w:sz w:val="24"/>
                <w:szCs w:val="24"/>
              </w:rPr>
              <w:t xml:space="preserve"> </w:t>
            </w:r>
            <w:r w:rsidR="000B4D57" w:rsidRPr="000B4D57">
              <w:rPr>
                <w:rFonts w:cstheme="minorHAnsi"/>
                <w:sz w:val="24"/>
                <w:szCs w:val="24"/>
              </w:rPr>
              <w:t>service rescuers.</w:t>
            </w:r>
          </w:p>
          <w:p w:rsidR="000B4D57" w:rsidRPr="000B4D57" w:rsidRDefault="000B4D57" w:rsidP="000B4D57">
            <w:pPr>
              <w:pStyle w:val="ListParagraph"/>
              <w:numPr>
                <w:ilvl w:val="0"/>
                <w:numId w:val="14"/>
              </w:numPr>
              <w:rPr>
                <w:rFonts w:cstheme="minorHAnsi"/>
                <w:b/>
                <w:bCs/>
                <w:sz w:val="24"/>
                <w:szCs w:val="24"/>
              </w:rPr>
            </w:pPr>
            <w:r w:rsidRPr="000B4D57">
              <w:rPr>
                <w:rFonts w:cstheme="minorHAnsi"/>
                <w:b/>
                <w:bCs/>
                <w:sz w:val="24"/>
                <w:szCs w:val="24"/>
              </w:rPr>
              <w:t>Fire Safety Act</w:t>
            </w:r>
            <w:r>
              <w:rPr>
                <w:rFonts w:cstheme="minorHAnsi"/>
                <w:sz w:val="24"/>
                <w:szCs w:val="24"/>
              </w:rPr>
              <w:t xml:space="preserve"> </w:t>
            </w:r>
            <w:r w:rsidRPr="000B4D57">
              <w:rPr>
                <w:rFonts w:cstheme="minorHAnsi"/>
                <w:sz w:val="24"/>
                <w:szCs w:val="24"/>
              </w:rPr>
              <w:t>– provides the legal framework to impose fire safety requirements on commercial and industrial premises, as well as the involvement of the management and owners of such premises in emergency</w:t>
            </w:r>
            <w:r>
              <w:rPr>
                <w:rFonts w:cstheme="minorHAnsi"/>
                <w:sz w:val="24"/>
                <w:szCs w:val="24"/>
              </w:rPr>
              <w:t xml:space="preserve"> </w:t>
            </w:r>
            <w:r w:rsidRPr="000B4D57">
              <w:rPr>
                <w:rFonts w:cstheme="minorHAnsi"/>
                <w:sz w:val="24"/>
                <w:szCs w:val="24"/>
              </w:rPr>
              <w:t>preparedness against fires</w:t>
            </w:r>
            <w:r>
              <w:rPr>
                <w:rFonts w:cstheme="minorHAnsi"/>
                <w:sz w:val="24"/>
                <w:szCs w:val="24"/>
              </w:rPr>
              <w:t>.</w:t>
            </w:r>
          </w:p>
          <w:p w:rsidR="008828B9" w:rsidRPr="000B4D57" w:rsidRDefault="00591B33" w:rsidP="000B4D57">
            <w:pPr>
              <w:pStyle w:val="ListParagraph"/>
              <w:numPr>
                <w:ilvl w:val="0"/>
                <w:numId w:val="14"/>
              </w:numPr>
              <w:rPr>
                <w:rFonts w:cstheme="minorHAnsi"/>
                <w:b/>
                <w:bCs/>
                <w:sz w:val="24"/>
                <w:szCs w:val="24"/>
              </w:rPr>
            </w:pPr>
            <w:r w:rsidRPr="000B4D57">
              <w:rPr>
                <w:rFonts w:cstheme="minorHAnsi"/>
                <w:b/>
                <w:bCs/>
                <w:sz w:val="24"/>
                <w:szCs w:val="24"/>
              </w:rPr>
              <w:t>Civil Defence Shelter Act</w:t>
            </w:r>
            <w:r w:rsidR="000B4D57" w:rsidRPr="000B4D57">
              <w:rPr>
                <w:rFonts w:cstheme="minorHAnsi"/>
                <w:b/>
                <w:bCs/>
                <w:sz w:val="24"/>
                <w:szCs w:val="24"/>
              </w:rPr>
              <w:t xml:space="preserve"> </w:t>
            </w:r>
            <w:r w:rsidR="000B4D57" w:rsidRPr="000B4D57">
              <w:rPr>
                <w:rFonts w:cstheme="minorHAnsi"/>
                <w:sz w:val="24"/>
                <w:szCs w:val="24"/>
              </w:rPr>
              <w:t>– provides the legal</w:t>
            </w:r>
            <w:r w:rsidR="000B4D57">
              <w:rPr>
                <w:rFonts w:cstheme="minorHAnsi"/>
                <w:sz w:val="24"/>
                <w:szCs w:val="24"/>
              </w:rPr>
              <w:t xml:space="preserve"> </w:t>
            </w:r>
            <w:r w:rsidR="000B4D57" w:rsidRPr="000B4D57">
              <w:rPr>
                <w:rFonts w:cstheme="minorHAnsi"/>
                <w:sz w:val="24"/>
                <w:szCs w:val="24"/>
              </w:rPr>
              <w:t xml:space="preserve">framework for buildings to be provided with civil </w:t>
            </w:r>
            <w:r w:rsidR="00F549F9" w:rsidRPr="000B4D57">
              <w:rPr>
                <w:rFonts w:cstheme="minorHAnsi"/>
                <w:sz w:val="24"/>
                <w:szCs w:val="24"/>
              </w:rPr>
              <w:t>defence</w:t>
            </w:r>
            <w:r w:rsidR="000B4D57" w:rsidRPr="000B4D57">
              <w:rPr>
                <w:rFonts w:cstheme="minorHAnsi"/>
                <w:sz w:val="24"/>
                <w:szCs w:val="24"/>
              </w:rPr>
              <w:t xml:space="preserve"> shelters for use by persons</w:t>
            </w:r>
            <w:r w:rsidR="000B4D57">
              <w:rPr>
                <w:rFonts w:cstheme="minorHAnsi"/>
                <w:sz w:val="24"/>
                <w:szCs w:val="24"/>
              </w:rPr>
              <w:t xml:space="preserve"> </w:t>
            </w:r>
            <w:r w:rsidR="000B4D57" w:rsidRPr="000B4D57">
              <w:rPr>
                <w:rFonts w:cstheme="minorHAnsi"/>
                <w:sz w:val="24"/>
                <w:szCs w:val="24"/>
              </w:rPr>
              <w:t>to take refuge during a state of emergency.</w:t>
            </w:r>
          </w:p>
          <w:p w:rsidR="000B4D57" w:rsidRPr="000B4D57" w:rsidRDefault="000B4D57" w:rsidP="00B226F4">
            <w:pPr>
              <w:pStyle w:val="ListParagraph"/>
              <w:numPr>
                <w:ilvl w:val="0"/>
                <w:numId w:val="14"/>
              </w:numPr>
              <w:rPr>
                <w:rFonts w:cstheme="minorHAnsi"/>
                <w:b/>
                <w:bCs/>
                <w:sz w:val="24"/>
                <w:szCs w:val="24"/>
              </w:rPr>
            </w:pPr>
            <w:r w:rsidRPr="000B4D57">
              <w:rPr>
                <w:rFonts w:cstheme="minorHAnsi"/>
                <w:b/>
                <w:bCs/>
                <w:sz w:val="24"/>
                <w:szCs w:val="24"/>
              </w:rPr>
              <w:t>Infectious Disease Act</w:t>
            </w:r>
            <w:r>
              <w:rPr>
                <w:rFonts w:cstheme="minorHAnsi"/>
                <w:sz w:val="24"/>
                <w:szCs w:val="24"/>
              </w:rPr>
              <w:t xml:space="preserve"> </w:t>
            </w:r>
            <w:r w:rsidR="00B226F4">
              <w:rPr>
                <w:rFonts w:cstheme="minorHAnsi"/>
                <w:sz w:val="24"/>
                <w:szCs w:val="24"/>
              </w:rPr>
              <w:t>–</w:t>
            </w:r>
            <w:r>
              <w:rPr>
                <w:rFonts w:cstheme="minorHAnsi"/>
                <w:sz w:val="24"/>
                <w:szCs w:val="24"/>
              </w:rPr>
              <w:t xml:space="preserve"> </w:t>
            </w:r>
            <w:r w:rsidR="00B226F4">
              <w:rPr>
                <w:rFonts w:cstheme="minorHAnsi"/>
                <w:sz w:val="24"/>
                <w:szCs w:val="24"/>
              </w:rPr>
              <w:t xml:space="preserve">deals with the </w:t>
            </w:r>
            <w:r w:rsidR="00B226F4" w:rsidRPr="00B226F4">
              <w:rPr>
                <w:rFonts w:cstheme="minorHAnsi"/>
                <w:sz w:val="24"/>
                <w:szCs w:val="24"/>
              </w:rPr>
              <w:t>prevention a</w:t>
            </w:r>
            <w:bookmarkStart w:id="0" w:name="_GoBack"/>
            <w:bookmarkEnd w:id="0"/>
            <w:r w:rsidR="00B226F4" w:rsidRPr="00B226F4">
              <w:rPr>
                <w:rFonts w:cstheme="minorHAnsi"/>
                <w:sz w:val="24"/>
                <w:szCs w:val="24"/>
              </w:rPr>
              <w:t>nd control of infectious diseases</w:t>
            </w:r>
            <w:r w:rsidR="00B226F4">
              <w:rPr>
                <w:rFonts w:cstheme="minorHAnsi"/>
                <w:sz w:val="24"/>
                <w:szCs w:val="24"/>
              </w:rPr>
              <w:t>.</w:t>
            </w:r>
          </w:p>
          <w:p w:rsidR="00FB16F5" w:rsidRPr="00B226F4" w:rsidRDefault="00FB16F5" w:rsidP="00B226F4">
            <w:pPr>
              <w:pStyle w:val="ListParagraph"/>
              <w:numPr>
                <w:ilvl w:val="0"/>
                <w:numId w:val="14"/>
              </w:numPr>
              <w:rPr>
                <w:rFonts w:cstheme="minorHAnsi"/>
                <w:b/>
                <w:bCs/>
                <w:sz w:val="24"/>
                <w:szCs w:val="24"/>
              </w:rPr>
            </w:pPr>
            <w:r>
              <w:rPr>
                <w:rFonts w:cstheme="minorHAnsi"/>
                <w:b/>
                <w:bCs/>
                <w:sz w:val="24"/>
                <w:szCs w:val="24"/>
              </w:rPr>
              <w:t>Environment Public Health Act</w:t>
            </w:r>
          </w:p>
        </w:tc>
      </w:tr>
      <w:tr w:rsidR="008828B9" w:rsidTr="00A31791">
        <w:tc>
          <w:tcPr>
            <w:tcW w:w="4219" w:type="dxa"/>
          </w:tcPr>
          <w:p w:rsidR="008828B9" w:rsidRPr="001A161E" w:rsidRDefault="009B4379">
            <w:pPr>
              <w:rPr>
                <w:rFonts w:cstheme="minorHAnsi"/>
                <w:sz w:val="24"/>
                <w:szCs w:val="24"/>
              </w:rPr>
            </w:pPr>
            <w:r w:rsidRPr="001A161E">
              <w:rPr>
                <w:rFonts w:cstheme="minorHAnsi"/>
                <w:sz w:val="24"/>
                <w:szCs w:val="24"/>
              </w:rPr>
              <w:t>Operational DM</w:t>
            </w:r>
            <w:r w:rsidR="004758EE" w:rsidRPr="001A161E">
              <w:rPr>
                <w:rFonts w:cstheme="minorHAnsi"/>
                <w:sz w:val="24"/>
                <w:szCs w:val="24"/>
              </w:rPr>
              <w:t xml:space="preserve"> Frameworks (</w:t>
            </w:r>
            <w:r w:rsidR="00B42E6E">
              <w:rPr>
                <w:rFonts w:cstheme="minorHAnsi"/>
                <w:sz w:val="24"/>
                <w:szCs w:val="24"/>
              </w:rPr>
              <w:t xml:space="preserve">e.g. </w:t>
            </w:r>
            <w:r w:rsidR="004758EE" w:rsidRPr="001A161E">
              <w:rPr>
                <w:rFonts w:cstheme="minorHAnsi"/>
                <w:sz w:val="24"/>
                <w:szCs w:val="24"/>
              </w:rPr>
              <w:t>SOPS</w:t>
            </w:r>
            <w:r w:rsidR="00B42E6E">
              <w:rPr>
                <w:rFonts w:cstheme="minorHAnsi"/>
                <w:sz w:val="24"/>
                <w:szCs w:val="24"/>
              </w:rPr>
              <w:t xml:space="preserve"> and other non-binding instruments</w:t>
            </w:r>
            <w:r w:rsidR="004758EE" w:rsidRPr="001A161E">
              <w:rPr>
                <w:rFonts w:cstheme="minorHAnsi"/>
                <w:sz w:val="24"/>
                <w:szCs w:val="24"/>
              </w:rPr>
              <w:t>)</w:t>
            </w:r>
          </w:p>
        </w:tc>
        <w:tc>
          <w:tcPr>
            <w:tcW w:w="6379" w:type="dxa"/>
          </w:tcPr>
          <w:p w:rsidR="002F374F" w:rsidRPr="00800908" w:rsidRDefault="002F374F" w:rsidP="00800908">
            <w:pPr>
              <w:pStyle w:val="ListParagraph"/>
              <w:numPr>
                <w:ilvl w:val="0"/>
                <w:numId w:val="24"/>
              </w:numPr>
              <w:tabs>
                <w:tab w:val="left" w:pos="4260"/>
              </w:tabs>
              <w:rPr>
                <w:rFonts w:cstheme="minorHAnsi"/>
                <w:sz w:val="24"/>
                <w:szCs w:val="24"/>
              </w:rPr>
            </w:pPr>
            <w:r w:rsidRPr="00800908">
              <w:rPr>
                <w:rFonts w:cstheme="minorHAnsi"/>
                <w:b/>
                <w:bCs/>
                <w:sz w:val="24"/>
                <w:szCs w:val="24"/>
              </w:rPr>
              <w:t>Whole-of-Government Integrated Risk Management (WOG-IRM)</w:t>
            </w:r>
            <w:r w:rsidR="00800908">
              <w:rPr>
                <w:rFonts w:cstheme="minorHAnsi"/>
                <w:b/>
                <w:bCs/>
                <w:sz w:val="24"/>
                <w:szCs w:val="24"/>
              </w:rPr>
              <w:t xml:space="preserve"> </w:t>
            </w:r>
            <w:r w:rsidR="00800908" w:rsidRPr="00800908">
              <w:rPr>
                <w:rFonts w:cstheme="minorHAnsi"/>
                <w:sz w:val="24"/>
                <w:szCs w:val="24"/>
              </w:rPr>
              <w:t>policy framework</w:t>
            </w:r>
            <w:r w:rsidRPr="00800908">
              <w:rPr>
                <w:rFonts w:cstheme="minorHAnsi"/>
                <w:sz w:val="24"/>
                <w:szCs w:val="24"/>
              </w:rPr>
              <w:t>. This is a framework that aims to improve the risk awareness of all government agencies and the public, and helps to identify</w:t>
            </w:r>
            <w:r w:rsidR="00800908">
              <w:rPr>
                <w:rFonts w:cstheme="minorHAnsi"/>
                <w:sz w:val="24"/>
                <w:szCs w:val="24"/>
              </w:rPr>
              <w:t xml:space="preserve"> the full range of risks </w:t>
            </w:r>
            <w:r w:rsidRPr="00800908">
              <w:rPr>
                <w:rFonts w:cstheme="minorHAnsi"/>
                <w:sz w:val="24"/>
                <w:szCs w:val="24"/>
              </w:rPr>
              <w:t>systematically. In addition, the framework identifies</w:t>
            </w:r>
            <w:r w:rsidR="00800908">
              <w:rPr>
                <w:rFonts w:cstheme="minorHAnsi"/>
                <w:sz w:val="24"/>
                <w:szCs w:val="24"/>
              </w:rPr>
              <w:t xml:space="preserve"> </w:t>
            </w:r>
            <w:r w:rsidRPr="00800908">
              <w:rPr>
                <w:rFonts w:cstheme="minorHAnsi"/>
                <w:sz w:val="24"/>
                <w:szCs w:val="24"/>
              </w:rPr>
              <w:t>cross-agency risks that may have fallen through gaps in the system. This framework also includes medical response systems during emergencies, mass casualty management, risk reduction legislation for fire safety and hazardous materials, police operations, information and media management during crises and public-private partnerships in emergency preparedness. The WOG-IRM policy frame work in Singapore functions in peacetime and in times of crisis.</w:t>
            </w:r>
          </w:p>
          <w:p w:rsidR="009937AD" w:rsidRDefault="00A013C7" w:rsidP="009937AD">
            <w:pPr>
              <w:pStyle w:val="ListParagraph"/>
              <w:numPr>
                <w:ilvl w:val="0"/>
                <w:numId w:val="24"/>
              </w:numPr>
              <w:tabs>
                <w:tab w:val="left" w:pos="4260"/>
              </w:tabs>
              <w:jc w:val="both"/>
              <w:rPr>
                <w:rFonts w:cstheme="minorHAnsi"/>
                <w:sz w:val="24"/>
                <w:szCs w:val="24"/>
              </w:rPr>
            </w:pPr>
            <w:r w:rsidRPr="00A04673">
              <w:rPr>
                <w:rFonts w:cstheme="minorHAnsi"/>
                <w:b/>
                <w:bCs/>
                <w:sz w:val="24"/>
                <w:szCs w:val="24"/>
              </w:rPr>
              <w:t>Operations Civil Emergency</w:t>
            </w:r>
            <w:r w:rsidR="00F07A1E" w:rsidRPr="00A04673">
              <w:rPr>
                <w:rFonts w:cstheme="minorHAnsi"/>
                <w:b/>
                <w:bCs/>
                <w:sz w:val="24"/>
                <w:szCs w:val="24"/>
              </w:rPr>
              <w:t xml:space="preserve"> </w:t>
            </w:r>
            <w:r w:rsidRPr="00A04673">
              <w:rPr>
                <w:rFonts w:cstheme="minorHAnsi"/>
                <w:b/>
                <w:bCs/>
                <w:sz w:val="24"/>
                <w:szCs w:val="24"/>
              </w:rPr>
              <w:t>(Ops CE) Plan</w:t>
            </w:r>
            <w:r w:rsidR="00F07A1E" w:rsidRPr="00A04673">
              <w:rPr>
                <w:rFonts w:cstheme="minorHAnsi"/>
                <w:sz w:val="24"/>
                <w:szCs w:val="24"/>
              </w:rPr>
              <w:t xml:space="preserve"> </w:t>
            </w:r>
            <w:r w:rsidR="00A04673" w:rsidRPr="00A04673">
              <w:rPr>
                <w:rFonts w:cstheme="minorHAnsi"/>
                <w:sz w:val="24"/>
                <w:szCs w:val="24"/>
              </w:rPr>
              <w:t xml:space="preserve">national contingency plan for managing large scale civil and natural disasters </w:t>
            </w:r>
          </w:p>
          <w:p w:rsidR="009937AD" w:rsidRPr="00B226F4" w:rsidRDefault="009937AD" w:rsidP="00B226F4">
            <w:pPr>
              <w:pStyle w:val="ListParagraph"/>
              <w:numPr>
                <w:ilvl w:val="0"/>
                <w:numId w:val="24"/>
              </w:numPr>
              <w:tabs>
                <w:tab w:val="left" w:pos="4260"/>
              </w:tabs>
              <w:jc w:val="both"/>
              <w:rPr>
                <w:rFonts w:cstheme="minorHAnsi"/>
                <w:sz w:val="24"/>
                <w:szCs w:val="24"/>
              </w:rPr>
            </w:pPr>
            <w:r w:rsidRPr="009937AD">
              <w:rPr>
                <w:rFonts w:cstheme="minorHAnsi"/>
                <w:b/>
                <w:bCs/>
                <w:sz w:val="24"/>
                <w:szCs w:val="24"/>
              </w:rPr>
              <w:t xml:space="preserve">National Tsunami Response </w:t>
            </w:r>
            <w:r w:rsidRPr="007674A3">
              <w:rPr>
                <w:rFonts w:cstheme="minorHAnsi"/>
                <w:b/>
                <w:bCs/>
                <w:sz w:val="24"/>
                <w:szCs w:val="24"/>
              </w:rPr>
              <w:t>Plan</w:t>
            </w:r>
            <w:r w:rsidR="007674A3">
              <w:rPr>
                <w:rFonts w:cstheme="minorHAnsi"/>
                <w:b/>
                <w:bCs/>
                <w:sz w:val="24"/>
                <w:szCs w:val="24"/>
              </w:rPr>
              <w:t xml:space="preserve"> </w:t>
            </w:r>
            <w:r w:rsidR="007674A3">
              <w:rPr>
                <w:rFonts w:cstheme="minorHAnsi"/>
                <w:sz w:val="24"/>
                <w:szCs w:val="24"/>
              </w:rPr>
              <w:t xml:space="preserve">– </w:t>
            </w:r>
            <w:r w:rsidR="007674A3" w:rsidRPr="007674A3">
              <w:t>a</w:t>
            </w:r>
            <w:r w:rsidR="007674A3">
              <w:t xml:space="preserve"> multi-agency government effort comprising of an early warning system, tsunami mitigation and emergency response plans, and public education.</w:t>
            </w:r>
          </w:p>
        </w:tc>
      </w:tr>
      <w:tr w:rsidR="008828B9" w:rsidTr="00A31791">
        <w:tc>
          <w:tcPr>
            <w:tcW w:w="4219" w:type="dxa"/>
          </w:tcPr>
          <w:p w:rsidR="008828B9" w:rsidRPr="001A161E" w:rsidRDefault="00B42E6E" w:rsidP="004758EE">
            <w:pPr>
              <w:rPr>
                <w:rFonts w:cstheme="minorHAnsi"/>
                <w:sz w:val="24"/>
                <w:szCs w:val="24"/>
              </w:rPr>
            </w:pPr>
            <w:r>
              <w:rPr>
                <w:rFonts w:cstheme="minorHAnsi"/>
                <w:sz w:val="24"/>
                <w:szCs w:val="24"/>
              </w:rPr>
              <w:t>National Disaster Management Agency (or other lead Government Agency for disaster management or disaster law)</w:t>
            </w:r>
          </w:p>
        </w:tc>
        <w:tc>
          <w:tcPr>
            <w:tcW w:w="6379" w:type="dxa"/>
          </w:tcPr>
          <w:p w:rsidR="00E71B67" w:rsidRDefault="00E71B67" w:rsidP="00E71B67">
            <w:pPr>
              <w:rPr>
                <w:rFonts w:cstheme="minorHAnsi"/>
                <w:sz w:val="24"/>
                <w:szCs w:val="24"/>
              </w:rPr>
            </w:pPr>
            <w:r w:rsidRPr="00E71B67">
              <w:rPr>
                <w:rFonts w:cstheme="minorHAnsi"/>
                <w:b/>
                <w:bCs/>
                <w:sz w:val="24"/>
                <w:szCs w:val="24"/>
              </w:rPr>
              <w:t>Ministry of Home Affairs</w:t>
            </w:r>
            <w:r>
              <w:rPr>
                <w:rFonts w:cstheme="minorHAnsi"/>
                <w:b/>
                <w:bCs/>
                <w:sz w:val="24"/>
                <w:szCs w:val="24"/>
              </w:rPr>
              <w:t xml:space="preserve"> </w:t>
            </w:r>
            <w:r w:rsidRPr="00E71B67">
              <w:rPr>
                <w:rFonts w:cstheme="minorHAnsi"/>
                <w:b/>
                <w:bCs/>
                <w:sz w:val="24"/>
                <w:szCs w:val="24"/>
              </w:rPr>
              <w:t>(MHA)</w:t>
            </w:r>
            <w:r>
              <w:rPr>
                <w:rFonts w:cstheme="minorHAnsi"/>
                <w:sz w:val="24"/>
                <w:szCs w:val="24"/>
              </w:rPr>
              <w:t xml:space="preserve"> leads at the strategic level of incident management.</w:t>
            </w:r>
          </w:p>
          <w:p w:rsidR="00F07A1E" w:rsidRPr="00310D46" w:rsidRDefault="00310D46" w:rsidP="003D4EFB">
            <w:pPr>
              <w:pStyle w:val="ListParagraph"/>
              <w:numPr>
                <w:ilvl w:val="0"/>
                <w:numId w:val="19"/>
              </w:numPr>
              <w:rPr>
                <w:rFonts w:cstheme="minorHAnsi"/>
                <w:sz w:val="24"/>
                <w:szCs w:val="24"/>
              </w:rPr>
            </w:pPr>
            <w:r>
              <w:rPr>
                <w:rFonts w:cstheme="minorHAnsi"/>
                <w:sz w:val="24"/>
                <w:szCs w:val="24"/>
              </w:rPr>
              <w:t xml:space="preserve">For civil emergencies – </w:t>
            </w:r>
            <w:r w:rsidR="00A013C7" w:rsidRPr="003D4EFB">
              <w:rPr>
                <w:rFonts w:cstheme="minorHAnsi"/>
                <w:b/>
                <w:bCs/>
                <w:sz w:val="24"/>
                <w:szCs w:val="24"/>
              </w:rPr>
              <w:t xml:space="preserve">Singapore Civil </w:t>
            </w:r>
            <w:proofErr w:type="spellStart"/>
            <w:r w:rsidR="00A013C7" w:rsidRPr="003D4EFB">
              <w:rPr>
                <w:rFonts w:cstheme="minorHAnsi"/>
                <w:b/>
                <w:bCs/>
                <w:sz w:val="24"/>
                <w:szCs w:val="24"/>
              </w:rPr>
              <w:t>Defense</w:t>
            </w:r>
            <w:proofErr w:type="spellEnd"/>
            <w:r w:rsidR="00A013C7" w:rsidRPr="003D4EFB">
              <w:rPr>
                <w:rFonts w:cstheme="minorHAnsi"/>
                <w:b/>
                <w:bCs/>
                <w:sz w:val="24"/>
                <w:szCs w:val="24"/>
              </w:rPr>
              <w:t xml:space="preserve"> Force (SCDF)</w:t>
            </w:r>
          </w:p>
          <w:p w:rsidR="00310D46" w:rsidRDefault="00310D46" w:rsidP="00310D46">
            <w:pPr>
              <w:pStyle w:val="ListParagraph"/>
              <w:numPr>
                <w:ilvl w:val="0"/>
                <w:numId w:val="22"/>
              </w:numPr>
              <w:rPr>
                <w:rFonts w:cstheme="minorHAnsi"/>
                <w:sz w:val="24"/>
                <w:szCs w:val="24"/>
              </w:rPr>
            </w:pPr>
            <w:r>
              <w:rPr>
                <w:rFonts w:cstheme="minorHAnsi"/>
                <w:sz w:val="24"/>
                <w:szCs w:val="24"/>
              </w:rPr>
              <w:t>Primary responsibilities:</w:t>
            </w:r>
          </w:p>
          <w:p w:rsidR="00310D46" w:rsidRDefault="00310D46" w:rsidP="00310D46">
            <w:pPr>
              <w:pStyle w:val="ListParagraph"/>
              <w:numPr>
                <w:ilvl w:val="0"/>
                <w:numId w:val="21"/>
              </w:numPr>
              <w:rPr>
                <w:rFonts w:cstheme="minorHAnsi"/>
                <w:sz w:val="24"/>
                <w:szCs w:val="24"/>
              </w:rPr>
            </w:pPr>
            <w:r w:rsidRPr="00310D46">
              <w:rPr>
                <w:rFonts w:cstheme="minorHAnsi"/>
                <w:sz w:val="24"/>
                <w:szCs w:val="24"/>
              </w:rPr>
              <w:t>Emergency response</w:t>
            </w:r>
          </w:p>
          <w:p w:rsidR="00310D46" w:rsidRDefault="00310D46" w:rsidP="00310D46">
            <w:pPr>
              <w:pStyle w:val="ListParagraph"/>
              <w:numPr>
                <w:ilvl w:val="0"/>
                <w:numId w:val="21"/>
              </w:numPr>
              <w:rPr>
                <w:rFonts w:cstheme="minorHAnsi"/>
                <w:sz w:val="24"/>
                <w:szCs w:val="24"/>
              </w:rPr>
            </w:pPr>
            <w:r w:rsidRPr="00310D46">
              <w:rPr>
                <w:rFonts w:cstheme="minorHAnsi"/>
                <w:sz w:val="24"/>
                <w:szCs w:val="24"/>
              </w:rPr>
              <w:lastRenderedPageBreak/>
              <w:t>Fire safety enforcement</w:t>
            </w:r>
          </w:p>
          <w:p w:rsidR="00310D46" w:rsidRDefault="00310D46" w:rsidP="00310D46">
            <w:pPr>
              <w:pStyle w:val="ListParagraph"/>
              <w:numPr>
                <w:ilvl w:val="0"/>
                <w:numId w:val="21"/>
              </w:numPr>
              <w:rPr>
                <w:rFonts w:cstheme="minorHAnsi"/>
                <w:sz w:val="24"/>
                <w:szCs w:val="24"/>
              </w:rPr>
            </w:pPr>
            <w:r w:rsidRPr="00310D46">
              <w:rPr>
                <w:rFonts w:cstheme="minorHAnsi"/>
                <w:sz w:val="24"/>
                <w:szCs w:val="24"/>
              </w:rPr>
              <w:t>Public protection</w:t>
            </w:r>
          </w:p>
          <w:p w:rsidR="00310D46" w:rsidRPr="00310D46" w:rsidRDefault="00310D46" w:rsidP="00310D46">
            <w:pPr>
              <w:pStyle w:val="ListParagraph"/>
              <w:numPr>
                <w:ilvl w:val="0"/>
                <w:numId w:val="21"/>
              </w:numPr>
              <w:rPr>
                <w:rFonts w:cstheme="minorHAnsi"/>
                <w:sz w:val="24"/>
                <w:szCs w:val="24"/>
              </w:rPr>
            </w:pPr>
            <w:r w:rsidRPr="00310D46">
              <w:rPr>
                <w:rFonts w:cstheme="minorHAnsi"/>
                <w:sz w:val="24"/>
                <w:szCs w:val="24"/>
              </w:rPr>
              <w:t>Community engagement</w:t>
            </w:r>
          </w:p>
          <w:p w:rsidR="009D02C2" w:rsidRPr="00800908" w:rsidRDefault="003D4EFB" w:rsidP="00800908">
            <w:pPr>
              <w:pStyle w:val="ListParagraph"/>
              <w:numPr>
                <w:ilvl w:val="0"/>
                <w:numId w:val="19"/>
              </w:numPr>
              <w:rPr>
                <w:rFonts w:cstheme="minorHAnsi"/>
                <w:sz w:val="24"/>
                <w:szCs w:val="24"/>
              </w:rPr>
            </w:pPr>
            <w:r>
              <w:rPr>
                <w:rFonts w:cstheme="minorHAnsi"/>
                <w:sz w:val="24"/>
                <w:szCs w:val="24"/>
              </w:rPr>
              <w:t xml:space="preserve">For public health emergencies – </w:t>
            </w:r>
            <w:r w:rsidRPr="003D4EFB">
              <w:rPr>
                <w:rFonts w:cstheme="minorHAnsi"/>
                <w:b/>
                <w:bCs/>
                <w:sz w:val="24"/>
                <w:szCs w:val="24"/>
              </w:rPr>
              <w:t>Ministry of Health (</w:t>
            </w:r>
            <w:proofErr w:type="spellStart"/>
            <w:r w:rsidRPr="003D4EFB">
              <w:rPr>
                <w:rFonts w:cstheme="minorHAnsi"/>
                <w:b/>
                <w:bCs/>
                <w:sz w:val="24"/>
                <w:szCs w:val="24"/>
              </w:rPr>
              <w:t>MoH</w:t>
            </w:r>
            <w:proofErr w:type="spellEnd"/>
            <w:r w:rsidRPr="003D4EFB">
              <w:rPr>
                <w:rFonts w:cstheme="minorHAnsi"/>
                <w:b/>
                <w:bCs/>
                <w:sz w:val="24"/>
                <w:szCs w:val="24"/>
              </w:rPr>
              <w:t>)</w:t>
            </w:r>
          </w:p>
        </w:tc>
      </w:tr>
      <w:tr w:rsidR="005A6EA7" w:rsidTr="00A31791">
        <w:tc>
          <w:tcPr>
            <w:tcW w:w="4219" w:type="dxa"/>
          </w:tcPr>
          <w:p w:rsidR="005A6EA7" w:rsidRPr="001A161E" w:rsidRDefault="00B42E6E" w:rsidP="004758EE">
            <w:pPr>
              <w:rPr>
                <w:rFonts w:cstheme="minorHAnsi"/>
                <w:sz w:val="24"/>
                <w:szCs w:val="24"/>
              </w:rPr>
            </w:pPr>
            <w:r>
              <w:rPr>
                <w:rFonts w:cstheme="minorHAnsi"/>
                <w:sz w:val="24"/>
                <w:szCs w:val="24"/>
              </w:rPr>
              <w:lastRenderedPageBreak/>
              <w:t xml:space="preserve">Other relevant lead agencies </w:t>
            </w:r>
          </w:p>
        </w:tc>
        <w:tc>
          <w:tcPr>
            <w:tcW w:w="6379" w:type="dxa"/>
          </w:tcPr>
          <w:p w:rsidR="007B349F" w:rsidRDefault="00800908" w:rsidP="007B349F">
            <w:pPr>
              <w:pStyle w:val="ListParagraph"/>
              <w:numPr>
                <w:ilvl w:val="0"/>
                <w:numId w:val="10"/>
              </w:numPr>
              <w:rPr>
                <w:rFonts w:cstheme="minorHAnsi"/>
                <w:sz w:val="24"/>
                <w:szCs w:val="24"/>
              </w:rPr>
            </w:pPr>
            <w:r>
              <w:rPr>
                <w:rFonts w:cstheme="minorHAnsi"/>
                <w:sz w:val="24"/>
                <w:szCs w:val="24"/>
              </w:rPr>
              <w:t>Ministry of Communication and Information</w:t>
            </w:r>
          </w:p>
          <w:p w:rsidR="00800908" w:rsidRDefault="0010203B" w:rsidP="0010203B">
            <w:pPr>
              <w:pStyle w:val="ListParagraph"/>
              <w:numPr>
                <w:ilvl w:val="0"/>
                <w:numId w:val="10"/>
              </w:numPr>
              <w:rPr>
                <w:rFonts w:cstheme="minorHAnsi"/>
                <w:sz w:val="24"/>
                <w:szCs w:val="24"/>
              </w:rPr>
            </w:pPr>
            <w:r w:rsidRPr="0010203B">
              <w:rPr>
                <w:rFonts w:cstheme="minorHAnsi"/>
                <w:sz w:val="24"/>
                <w:szCs w:val="24"/>
              </w:rPr>
              <w:t>National Environment Agency</w:t>
            </w:r>
            <w:r w:rsidR="00B226F4">
              <w:rPr>
                <w:rFonts w:cstheme="minorHAnsi"/>
                <w:sz w:val="24"/>
                <w:szCs w:val="24"/>
              </w:rPr>
              <w:t xml:space="preserve"> (NEA)</w:t>
            </w:r>
          </w:p>
          <w:p w:rsidR="00B226F4" w:rsidRPr="00B226F4" w:rsidRDefault="00B226F4" w:rsidP="00B226F4">
            <w:pPr>
              <w:pStyle w:val="ListParagraph"/>
              <w:numPr>
                <w:ilvl w:val="0"/>
                <w:numId w:val="10"/>
              </w:numPr>
              <w:rPr>
                <w:rFonts w:cstheme="minorHAnsi"/>
                <w:sz w:val="24"/>
                <w:szCs w:val="24"/>
              </w:rPr>
            </w:pPr>
            <w:r>
              <w:rPr>
                <w:rFonts w:cstheme="minorHAnsi"/>
                <w:sz w:val="24"/>
                <w:szCs w:val="24"/>
              </w:rPr>
              <w:t>Ministry of Health</w:t>
            </w:r>
          </w:p>
        </w:tc>
      </w:tr>
      <w:tr w:rsidR="00946357" w:rsidTr="008768C8">
        <w:tc>
          <w:tcPr>
            <w:tcW w:w="4219" w:type="dxa"/>
            <w:tcBorders>
              <w:right w:val="single" w:sz="4" w:space="0" w:color="auto"/>
            </w:tcBorders>
          </w:tcPr>
          <w:p w:rsidR="00946357" w:rsidRPr="005671D3" w:rsidRDefault="001B7438" w:rsidP="00A31791">
            <w:pPr>
              <w:rPr>
                <w:sz w:val="24"/>
                <w:szCs w:val="24"/>
              </w:rPr>
            </w:pPr>
            <w:r>
              <w:rPr>
                <w:sz w:val="24"/>
                <w:szCs w:val="24"/>
              </w:rPr>
              <w:t>Red Cross</w:t>
            </w:r>
            <w:r w:rsidR="00946357">
              <w:rPr>
                <w:sz w:val="24"/>
                <w:szCs w:val="24"/>
              </w:rPr>
              <w:t xml:space="preserve"> Law</w:t>
            </w:r>
          </w:p>
        </w:tc>
        <w:tc>
          <w:tcPr>
            <w:tcW w:w="6379" w:type="dxa"/>
            <w:tcBorders>
              <w:top w:val="single" w:sz="4" w:space="0" w:color="auto"/>
              <w:left w:val="single" w:sz="4" w:space="0" w:color="auto"/>
              <w:bottom w:val="single" w:sz="4" w:space="0" w:color="auto"/>
              <w:right w:val="single" w:sz="4" w:space="0" w:color="auto"/>
            </w:tcBorders>
          </w:tcPr>
          <w:p w:rsidR="00946357" w:rsidRPr="005671D3" w:rsidRDefault="0010203B" w:rsidP="0060318E">
            <w:pPr>
              <w:rPr>
                <w:sz w:val="24"/>
                <w:szCs w:val="24"/>
              </w:rPr>
            </w:pPr>
            <w:hyperlink r:id="rId7" w:history="1">
              <w:r w:rsidR="00B133E5" w:rsidRPr="00B133E5">
                <w:rPr>
                  <w:rStyle w:val="Hyperlink"/>
                  <w:sz w:val="24"/>
                  <w:szCs w:val="24"/>
                </w:rPr>
                <w:t>Singapore Red Cross Society Act Chapter 304</w:t>
              </w:r>
            </w:hyperlink>
          </w:p>
        </w:tc>
      </w:tr>
    </w:tbl>
    <w:p w:rsidR="008828B9" w:rsidRPr="008828B9" w:rsidRDefault="008828B9">
      <w:pPr>
        <w:rPr>
          <w:sz w:val="28"/>
          <w:szCs w:val="28"/>
        </w:rPr>
      </w:pPr>
    </w:p>
    <w:sectPr w:rsidR="008828B9" w:rsidRPr="008828B9" w:rsidSect="001A16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223"/>
    <w:multiLevelType w:val="hybridMultilevel"/>
    <w:tmpl w:val="4926979C"/>
    <w:lvl w:ilvl="0" w:tplc="E39464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D4453"/>
    <w:multiLevelType w:val="hybridMultilevel"/>
    <w:tmpl w:val="239A4E84"/>
    <w:lvl w:ilvl="0" w:tplc="EFCC1F82">
      <w:start w:val="1"/>
      <w:numFmt w:val="bullet"/>
      <w:lvlText w:val="-"/>
      <w:lvlJc w:val="left"/>
      <w:pPr>
        <w:ind w:left="1440" w:hanging="360"/>
      </w:pPr>
      <w:rPr>
        <w:rFonts w:ascii="Calibri" w:eastAsiaTheme="minorHAnsi" w:hAnsi="Calibri" w:cstheme="min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A33560"/>
    <w:multiLevelType w:val="hybridMultilevel"/>
    <w:tmpl w:val="BADAC504"/>
    <w:lvl w:ilvl="0" w:tplc="D48E056E">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1F5DCA"/>
    <w:multiLevelType w:val="hybridMultilevel"/>
    <w:tmpl w:val="76669A9C"/>
    <w:lvl w:ilvl="0" w:tplc="B4664564">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nsid w:val="130E2D5D"/>
    <w:multiLevelType w:val="hybridMultilevel"/>
    <w:tmpl w:val="A8C8ADF2"/>
    <w:lvl w:ilvl="0" w:tplc="8F02C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633E04"/>
    <w:multiLevelType w:val="hybridMultilevel"/>
    <w:tmpl w:val="270EA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5C5FD0"/>
    <w:multiLevelType w:val="hybridMultilevel"/>
    <w:tmpl w:val="8D383EE4"/>
    <w:lvl w:ilvl="0" w:tplc="C8DE88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A86126"/>
    <w:multiLevelType w:val="hybridMultilevel"/>
    <w:tmpl w:val="3B7679CE"/>
    <w:lvl w:ilvl="0" w:tplc="EFB23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313B8D"/>
    <w:multiLevelType w:val="hybridMultilevel"/>
    <w:tmpl w:val="A93AA558"/>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5E776A"/>
    <w:multiLevelType w:val="hybridMultilevel"/>
    <w:tmpl w:val="E4DE9E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E2D1761"/>
    <w:multiLevelType w:val="hybridMultilevel"/>
    <w:tmpl w:val="CEA42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DC1E1A"/>
    <w:multiLevelType w:val="hybridMultilevel"/>
    <w:tmpl w:val="18E2D40E"/>
    <w:lvl w:ilvl="0" w:tplc="19121B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FD2EA3"/>
    <w:multiLevelType w:val="hybridMultilevel"/>
    <w:tmpl w:val="570CEB96"/>
    <w:lvl w:ilvl="0" w:tplc="0AE2FF3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nsid w:val="4F3A2AEB"/>
    <w:multiLevelType w:val="hybridMultilevel"/>
    <w:tmpl w:val="FE1653C8"/>
    <w:lvl w:ilvl="0" w:tplc="C526F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02F69DA"/>
    <w:multiLevelType w:val="hybridMultilevel"/>
    <w:tmpl w:val="5B9864F2"/>
    <w:lvl w:ilvl="0" w:tplc="D48E056E">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B167A"/>
    <w:multiLevelType w:val="hybridMultilevel"/>
    <w:tmpl w:val="881E542A"/>
    <w:lvl w:ilvl="0" w:tplc="F236B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0A04CA"/>
    <w:multiLevelType w:val="hybridMultilevel"/>
    <w:tmpl w:val="159C87B0"/>
    <w:lvl w:ilvl="0" w:tplc="A58A41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5415FD"/>
    <w:multiLevelType w:val="hybridMultilevel"/>
    <w:tmpl w:val="4C90B84A"/>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917CDD"/>
    <w:multiLevelType w:val="hybridMultilevel"/>
    <w:tmpl w:val="7690025C"/>
    <w:lvl w:ilvl="0" w:tplc="3E4E9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10677E"/>
    <w:multiLevelType w:val="hybridMultilevel"/>
    <w:tmpl w:val="A1B65AC6"/>
    <w:lvl w:ilvl="0" w:tplc="DDE65A40">
      <w:start w:val="1"/>
      <w:numFmt w:val="lowerLetter"/>
      <w:lvlText w:val="(%1)"/>
      <w:lvlJc w:val="left"/>
      <w:pPr>
        <w:ind w:left="1811" w:hanging="360"/>
      </w:pPr>
      <w:rPr>
        <w:rFonts w:hint="default"/>
      </w:r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20">
    <w:nsid w:val="69DB5060"/>
    <w:multiLevelType w:val="hybridMultilevel"/>
    <w:tmpl w:val="C0447450"/>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193D7C"/>
    <w:multiLevelType w:val="hybridMultilevel"/>
    <w:tmpl w:val="1CBCA93A"/>
    <w:lvl w:ilvl="0" w:tplc="C02E363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63B037C"/>
    <w:multiLevelType w:val="hybridMultilevel"/>
    <w:tmpl w:val="089A3FDA"/>
    <w:lvl w:ilvl="0" w:tplc="FBAA41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016EA4"/>
    <w:multiLevelType w:val="hybridMultilevel"/>
    <w:tmpl w:val="86AACD98"/>
    <w:lvl w:ilvl="0" w:tplc="8042E9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8"/>
  </w:num>
  <w:num w:numId="4">
    <w:abstractNumId w:val="7"/>
  </w:num>
  <w:num w:numId="5">
    <w:abstractNumId w:val="16"/>
  </w:num>
  <w:num w:numId="6">
    <w:abstractNumId w:val="8"/>
  </w:num>
  <w:num w:numId="7">
    <w:abstractNumId w:val="23"/>
  </w:num>
  <w:num w:numId="8">
    <w:abstractNumId w:val="17"/>
  </w:num>
  <w:num w:numId="9">
    <w:abstractNumId w:val="20"/>
  </w:num>
  <w:num w:numId="10">
    <w:abstractNumId w:val="11"/>
  </w:num>
  <w:num w:numId="11">
    <w:abstractNumId w:val="22"/>
  </w:num>
  <w:num w:numId="12">
    <w:abstractNumId w:val="6"/>
  </w:num>
  <w:num w:numId="13">
    <w:abstractNumId w:val="4"/>
  </w:num>
  <w:num w:numId="14">
    <w:abstractNumId w:val="2"/>
  </w:num>
  <w:num w:numId="15">
    <w:abstractNumId w:val="13"/>
  </w:num>
  <w:num w:numId="16">
    <w:abstractNumId w:val="0"/>
  </w:num>
  <w:num w:numId="17">
    <w:abstractNumId w:val="15"/>
  </w:num>
  <w:num w:numId="18">
    <w:abstractNumId w:val="10"/>
  </w:num>
  <w:num w:numId="19">
    <w:abstractNumId w:val="14"/>
  </w:num>
  <w:num w:numId="20">
    <w:abstractNumId w:val="9"/>
  </w:num>
  <w:num w:numId="21">
    <w:abstractNumId w:val="19"/>
  </w:num>
  <w:num w:numId="22">
    <w:abstractNumId w:val="1"/>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B9"/>
    <w:rsid w:val="0001629D"/>
    <w:rsid w:val="000B4D57"/>
    <w:rsid w:val="0010203B"/>
    <w:rsid w:val="001649A6"/>
    <w:rsid w:val="001A161E"/>
    <w:rsid w:val="001B7438"/>
    <w:rsid w:val="002F374F"/>
    <w:rsid w:val="00310D46"/>
    <w:rsid w:val="00381021"/>
    <w:rsid w:val="003A4BC9"/>
    <w:rsid w:val="003D4EFB"/>
    <w:rsid w:val="003E5EAD"/>
    <w:rsid w:val="00417EEF"/>
    <w:rsid w:val="004758EE"/>
    <w:rsid w:val="005671D3"/>
    <w:rsid w:val="00591B33"/>
    <w:rsid w:val="005A6EA7"/>
    <w:rsid w:val="005C7094"/>
    <w:rsid w:val="005E48EE"/>
    <w:rsid w:val="0060318E"/>
    <w:rsid w:val="006776FD"/>
    <w:rsid w:val="007674A3"/>
    <w:rsid w:val="00790FC2"/>
    <w:rsid w:val="007A5F3D"/>
    <w:rsid w:val="007B349F"/>
    <w:rsid w:val="00800908"/>
    <w:rsid w:val="00857F26"/>
    <w:rsid w:val="008768C8"/>
    <w:rsid w:val="008828B9"/>
    <w:rsid w:val="008B66C0"/>
    <w:rsid w:val="00946357"/>
    <w:rsid w:val="009937AD"/>
    <w:rsid w:val="009B4379"/>
    <w:rsid w:val="009D02C2"/>
    <w:rsid w:val="00A013C7"/>
    <w:rsid w:val="00A04673"/>
    <w:rsid w:val="00A31791"/>
    <w:rsid w:val="00A83986"/>
    <w:rsid w:val="00B06BB7"/>
    <w:rsid w:val="00B133E5"/>
    <w:rsid w:val="00B226F4"/>
    <w:rsid w:val="00B42E6E"/>
    <w:rsid w:val="00C138ED"/>
    <w:rsid w:val="00CF50D3"/>
    <w:rsid w:val="00DE164D"/>
    <w:rsid w:val="00E71B67"/>
    <w:rsid w:val="00F07A1E"/>
    <w:rsid w:val="00F549F9"/>
    <w:rsid w:val="00F739A5"/>
    <w:rsid w:val="00FB16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8B9"/>
    <w:rPr>
      <w:color w:val="0000FF" w:themeColor="hyperlink"/>
      <w:u w:val="single"/>
    </w:rPr>
  </w:style>
  <w:style w:type="paragraph" w:styleId="ListParagraph">
    <w:name w:val="List Paragraph"/>
    <w:basedOn w:val="Normal"/>
    <w:uiPriority w:val="34"/>
    <w:qFormat/>
    <w:rsid w:val="005671D3"/>
    <w:pPr>
      <w:ind w:left="720"/>
      <w:contextualSpacing/>
    </w:pPr>
  </w:style>
  <w:style w:type="paragraph" w:styleId="BalloonText">
    <w:name w:val="Balloon Text"/>
    <w:basedOn w:val="Normal"/>
    <w:link w:val="BalloonTextChar"/>
    <w:uiPriority w:val="99"/>
    <w:semiHidden/>
    <w:unhideWhenUsed/>
    <w:rsid w:val="00B4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8B9"/>
    <w:rPr>
      <w:color w:val="0000FF" w:themeColor="hyperlink"/>
      <w:u w:val="single"/>
    </w:rPr>
  </w:style>
  <w:style w:type="paragraph" w:styleId="ListParagraph">
    <w:name w:val="List Paragraph"/>
    <w:basedOn w:val="Normal"/>
    <w:uiPriority w:val="34"/>
    <w:qFormat/>
    <w:rsid w:val="005671D3"/>
    <w:pPr>
      <w:ind w:left="720"/>
      <w:contextualSpacing/>
    </w:pPr>
  </w:style>
  <w:style w:type="paragraph" w:styleId="BalloonText">
    <w:name w:val="Balloon Text"/>
    <w:basedOn w:val="Normal"/>
    <w:link w:val="BalloonTextChar"/>
    <w:uiPriority w:val="99"/>
    <w:semiHidden/>
    <w:unhideWhenUsed/>
    <w:rsid w:val="00B4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atutes.agc.gov.sg/aol/search/display/view.w3p;page=0;query=CapAct%3A304%20Depth%3A0%20Status%3Ainforce;rec=0;resUrl=http%3A%2F%2Fstatutes.agc.gov.sg%2Faol%2Fsearch%2Fsummary%2Fresults.w3p%3Bquery%3DCapAct%253A304%2520Depth%253A0%2520Status%253Ainfo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DF23-DDFB-414F-9014-B65B0537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EMERY</dc:creator>
  <cp:lastModifiedBy>Padmini NAYAGAM</cp:lastModifiedBy>
  <cp:revision>9</cp:revision>
  <dcterms:created xsi:type="dcterms:W3CDTF">2015-05-29T04:12:00Z</dcterms:created>
  <dcterms:modified xsi:type="dcterms:W3CDTF">2015-06-01T01:56:00Z</dcterms:modified>
</cp:coreProperties>
</file>