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EC" w:rsidRPr="00317CEC" w:rsidRDefault="00317CEC" w:rsidP="00317CEC">
      <w:pPr>
        <w:jc w:val="both"/>
        <w:rPr>
          <w:rFonts w:asciiTheme="minorBidi" w:hAnsiTheme="minorBidi" w:cstheme="minorBidi"/>
          <w:color w:val="FF0000"/>
        </w:rPr>
      </w:pPr>
      <w:r w:rsidRPr="00317CEC">
        <w:rPr>
          <w:rFonts w:asciiTheme="minorBidi" w:hAnsiTheme="minorBidi" w:cstheme="minorBidi"/>
          <w:color w:val="FF0000"/>
        </w:rPr>
        <w:t xml:space="preserve">International Federation of Red Cross and Red Crescent Societies </w:t>
      </w:r>
    </w:p>
    <w:p w:rsidR="00317CEC" w:rsidRPr="00AC5FEA" w:rsidRDefault="00AC5FEA" w:rsidP="00AC5FEA">
      <w:pPr>
        <w:pStyle w:val="Projectsubtitle"/>
        <w:rPr>
          <w:rFonts w:asciiTheme="minorBidi" w:hAnsiTheme="minorBidi" w:cstheme="minorBidi"/>
          <w:b/>
          <w:bCs/>
          <w:sz w:val="44"/>
          <w:szCs w:val="44"/>
        </w:rPr>
      </w:pPr>
      <w:r w:rsidRPr="00AC5FEA">
        <w:rPr>
          <w:rFonts w:asciiTheme="minorBidi" w:hAnsiTheme="minorBidi" w:cstheme="minorBidi"/>
          <w:b/>
          <w:bCs/>
          <w:sz w:val="44"/>
          <w:szCs w:val="44"/>
        </w:rPr>
        <w:t xml:space="preserve">Group 2 </w:t>
      </w:r>
      <w:r w:rsidR="00317CEC" w:rsidRPr="00AC5FEA">
        <w:rPr>
          <w:rFonts w:asciiTheme="minorBidi" w:hAnsiTheme="minorBidi" w:cstheme="minorBidi"/>
          <w:b/>
          <w:bCs/>
          <w:sz w:val="44"/>
          <w:szCs w:val="44"/>
        </w:rPr>
        <w:t xml:space="preserve">– </w:t>
      </w:r>
      <w:r w:rsidRPr="00AC5FEA">
        <w:rPr>
          <w:rFonts w:asciiTheme="minorBidi" w:hAnsiTheme="minorBidi" w:cstheme="minorBidi"/>
          <w:b/>
          <w:bCs/>
          <w:sz w:val="44"/>
          <w:szCs w:val="44"/>
        </w:rPr>
        <w:t xml:space="preserve">Dignity, Access, Participation and Safety </w:t>
      </w:r>
      <w:r w:rsidR="004E3B75" w:rsidRPr="00AC5FEA">
        <w:rPr>
          <w:rFonts w:asciiTheme="minorBidi" w:hAnsiTheme="minorBidi" w:cstheme="minorBidi"/>
          <w:b/>
          <w:bCs/>
          <w:sz w:val="44"/>
          <w:szCs w:val="44"/>
        </w:rPr>
        <w:t>of people with disabilities</w:t>
      </w:r>
    </w:p>
    <w:p w:rsidR="00317CEC" w:rsidRPr="00317CEC" w:rsidRDefault="00317CEC" w:rsidP="00317CEC">
      <w:pPr>
        <w:pStyle w:val="Projectsubtitle"/>
        <w:jc w:val="both"/>
        <w:rPr>
          <w:rFonts w:asciiTheme="minorBidi" w:hAnsiTheme="minorBidi" w:cstheme="minorBidi"/>
          <w:color w:val="595959"/>
        </w:rPr>
      </w:pPr>
      <w:r w:rsidRPr="00317CEC">
        <w:rPr>
          <w:rStyle w:val="Hyperlink"/>
          <w:rFonts w:asciiTheme="minorBidi" w:hAnsiTheme="minorBidi" w:cstheme="minorBidi"/>
        </w:rPr>
        <w:t xml:space="preserve">Regional Gender and Diversity Training of Trainers / </w:t>
      </w:r>
      <w:r w:rsidR="006350B2">
        <w:rPr>
          <w:rStyle w:val="Hyperlink"/>
          <w:rFonts w:asciiTheme="minorBidi" w:hAnsiTheme="minorBidi" w:cstheme="minorBidi"/>
        </w:rPr>
        <w:t>5-8</w:t>
      </w:r>
      <w:r w:rsidR="006350B2" w:rsidRPr="006350B2">
        <w:rPr>
          <w:rStyle w:val="Hyperlink"/>
          <w:rFonts w:asciiTheme="minorBidi" w:hAnsiTheme="minorBidi" w:cstheme="minorBidi"/>
          <w:vertAlign w:val="superscript"/>
        </w:rPr>
        <w:t>th</w:t>
      </w:r>
      <w:r w:rsidR="006350B2">
        <w:rPr>
          <w:rStyle w:val="Hyperlink"/>
          <w:rFonts w:asciiTheme="minorBidi" w:hAnsiTheme="minorBidi" w:cstheme="minorBidi"/>
        </w:rPr>
        <w:t xml:space="preserve"> </w:t>
      </w:r>
      <w:r w:rsidRPr="00317CEC">
        <w:rPr>
          <w:rFonts w:asciiTheme="minorBidi" w:hAnsiTheme="minorBidi" w:cstheme="minorBidi"/>
          <w:color w:val="595959"/>
        </w:rPr>
        <w:t>October 2015</w:t>
      </w:r>
    </w:p>
    <w:p w:rsidR="00317CEC" w:rsidRPr="00317CEC" w:rsidRDefault="00317CEC" w:rsidP="00E937B4">
      <w:pPr>
        <w:spacing w:beforeLines="120" w:before="288"/>
        <w:jc w:val="both"/>
        <w:rPr>
          <w:rFonts w:asciiTheme="minorBidi" w:hAnsiTheme="minorBidi" w:cstheme="minorBidi"/>
          <w:b/>
          <w:bCs/>
          <w:color w:val="FF0000"/>
        </w:rPr>
      </w:pPr>
      <w:r w:rsidRPr="00317CEC">
        <w:rPr>
          <w:rFonts w:asciiTheme="minorBidi" w:hAnsiTheme="minorBidi" w:cstheme="minorBidi"/>
          <w:b/>
          <w:bCs/>
          <w:color w:val="FF0000"/>
        </w:rPr>
        <w:t>Guidelines for group session</w:t>
      </w:r>
    </w:p>
    <w:p w:rsidR="00E937B4" w:rsidRDefault="00317CEC" w:rsidP="00E937B4">
      <w:pPr>
        <w:spacing w:beforeLines="120" w:before="288"/>
        <w:jc w:val="both"/>
        <w:rPr>
          <w:rFonts w:asciiTheme="minorBidi" w:hAnsiTheme="minorBidi" w:cstheme="minorBidi"/>
        </w:rPr>
      </w:pPr>
      <w:r w:rsidRPr="00317CEC">
        <w:rPr>
          <w:rFonts w:asciiTheme="minorBidi" w:hAnsiTheme="minorBidi" w:cstheme="minorBidi"/>
          <w:b/>
          <w:bCs/>
          <w:color w:val="984806" w:themeColor="accent6" w:themeShade="80"/>
        </w:rPr>
        <w:t>Time allocated for session</w:t>
      </w:r>
      <w:r w:rsidR="006350B2">
        <w:rPr>
          <w:rFonts w:asciiTheme="minorBidi" w:hAnsiTheme="minorBidi" w:cstheme="minorBidi"/>
          <w:b/>
          <w:bCs/>
          <w:color w:val="984806" w:themeColor="accent6" w:themeShade="80"/>
        </w:rPr>
        <w:t xml:space="preserve"> delivery</w:t>
      </w:r>
      <w:r w:rsidRPr="00317CEC">
        <w:rPr>
          <w:rFonts w:asciiTheme="minorBidi" w:hAnsiTheme="minorBidi" w:cstheme="minorBidi"/>
          <w:b/>
          <w:bCs/>
          <w:color w:val="984806" w:themeColor="accent6" w:themeShade="80"/>
        </w:rPr>
        <w:t xml:space="preserve">: </w:t>
      </w:r>
      <w:r w:rsidR="00E937B4">
        <w:rPr>
          <w:rFonts w:asciiTheme="minorBidi" w:hAnsiTheme="minorBidi" w:cstheme="minorBidi"/>
        </w:rPr>
        <w:t>4</w:t>
      </w:r>
      <w:r w:rsidRPr="00317CEC">
        <w:rPr>
          <w:rFonts w:asciiTheme="minorBidi" w:hAnsiTheme="minorBidi" w:cstheme="minorBidi"/>
        </w:rPr>
        <w:t>0 minutes</w:t>
      </w:r>
      <w:bookmarkStart w:id="0" w:name="_GoBack"/>
      <w:bookmarkEnd w:id="0"/>
    </w:p>
    <w:p w:rsidR="00317CEC" w:rsidRPr="00E937B4" w:rsidRDefault="00317CEC" w:rsidP="00E937B4">
      <w:pPr>
        <w:spacing w:beforeLines="120" w:before="288"/>
        <w:jc w:val="both"/>
        <w:rPr>
          <w:rFonts w:asciiTheme="minorBidi" w:hAnsiTheme="minorBidi" w:cstheme="minorBidi"/>
        </w:rPr>
      </w:pPr>
      <w:r w:rsidRPr="00317CEC">
        <w:rPr>
          <w:rFonts w:asciiTheme="minorBidi" w:hAnsiTheme="minorBidi" w:cstheme="minorBidi"/>
          <w:b/>
          <w:bCs/>
          <w:color w:val="984806" w:themeColor="accent6" w:themeShade="80"/>
        </w:rPr>
        <w:t>Materials provided:</w:t>
      </w:r>
    </w:p>
    <w:p w:rsidR="00CA1663" w:rsidRDefault="00E937B4" w:rsidP="00E937B4">
      <w:pPr>
        <w:spacing w:beforeLines="120" w:before="288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1 x </w:t>
      </w:r>
      <w:proofErr w:type="spellStart"/>
      <w:r>
        <w:rPr>
          <w:rFonts w:asciiTheme="minorBidi" w:hAnsiTheme="minorBidi" w:cstheme="minorBidi"/>
        </w:rPr>
        <w:t>P</w:t>
      </w:r>
      <w:r w:rsidR="00317CEC" w:rsidRPr="00317CEC">
        <w:rPr>
          <w:rFonts w:asciiTheme="minorBidi" w:hAnsiTheme="minorBidi" w:cstheme="minorBidi"/>
        </w:rPr>
        <w:t>owerpoint</w:t>
      </w:r>
      <w:proofErr w:type="spellEnd"/>
      <w:r>
        <w:rPr>
          <w:rFonts w:asciiTheme="minorBidi" w:hAnsiTheme="minorBidi" w:cstheme="minorBidi"/>
        </w:rPr>
        <w:t xml:space="preserve"> presentation</w:t>
      </w:r>
      <w:r w:rsidR="00317CEC" w:rsidRPr="00317CEC">
        <w:rPr>
          <w:rFonts w:asciiTheme="minorBidi" w:hAnsiTheme="minorBidi" w:cstheme="minorBidi"/>
        </w:rPr>
        <w:t xml:space="preserve"> </w:t>
      </w:r>
    </w:p>
    <w:p w:rsidR="00E937B4" w:rsidRDefault="00F61D45" w:rsidP="00E937B4">
      <w:pPr>
        <w:spacing w:before="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2 x group activities</w:t>
      </w:r>
    </w:p>
    <w:p w:rsidR="00CA1663" w:rsidRDefault="00317CEC" w:rsidP="00E937B4">
      <w:pPr>
        <w:spacing w:before="0"/>
        <w:jc w:val="both"/>
        <w:rPr>
          <w:rFonts w:asciiTheme="minorBidi" w:hAnsiTheme="minorBidi" w:cstheme="minorBidi"/>
        </w:rPr>
      </w:pPr>
      <w:r w:rsidRPr="00317CEC">
        <w:rPr>
          <w:rFonts w:asciiTheme="minorBidi" w:hAnsiTheme="minorBidi" w:cstheme="minorBidi"/>
        </w:rPr>
        <w:t>1 x Minimum standard commitments to gender and dive</w:t>
      </w:r>
      <w:r w:rsidR="00E937B4">
        <w:rPr>
          <w:rFonts w:asciiTheme="minorBidi" w:hAnsiTheme="minorBidi" w:cstheme="minorBidi"/>
        </w:rPr>
        <w:t>rsity in emergency programming</w:t>
      </w:r>
    </w:p>
    <w:p w:rsidR="00AC5FEA" w:rsidRDefault="00E937B4" w:rsidP="00AC5FEA">
      <w:pPr>
        <w:spacing w:before="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1 x folder of resources</w:t>
      </w:r>
    </w:p>
    <w:p w:rsidR="00317CEC" w:rsidRPr="00317CEC" w:rsidRDefault="00AC5FEA" w:rsidP="00AC5FEA">
      <w:pPr>
        <w:spacing w:before="0"/>
        <w:jc w:val="both"/>
        <w:rPr>
          <w:rFonts w:asciiTheme="minorBidi" w:hAnsiTheme="minorBidi" w:cstheme="minorBidi"/>
        </w:rPr>
      </w:pPr>
      <w:hyperlink r:id="rId9" w:history="1">
        <w:r w:rsidR="00317CEC" w:rsidRPr="00AC5FEA">
          <w:rPr>
            <w:rStyle w:val="Hyperlink"/>
            <w:rFonts w:asciiTheme="minorBidi" w:hAnsiTheme="minorBidi" w:cstheme="minorBidi"/>
          </w:rPr>
          <w:t>Link to the Gender and Diversity for Resilience Resource Library</w:t>
        </w:r>
      </w:hyperlink>
    </w:p>
    <w:p w:rsidR="00317CEC" w:rsidRPr="00CA1663" w:rsidRDefault="00E937B4" w:rsidP="00AC5FEA">
      <w:pPr>
        <w:spacing w:beforeLines="120" w:before="288" w:after="120"/>
        <w:jc w:val="both"/>
        <w:rPr>
          <w:rFonts w:asciiTheme="minorBidi" w:hAnsiTheme="minorBidi" w:cstheme="minorBidi"/>
          <w:b/>
          <w:bCs/>
          <w:color w:val="FF0000"/>
        </w:rPr>
      </w:pPr>
      <w:r>
        <w:rPr>
          <w:rFonts w:asciiTheme="minorBidi" w:hAnsiTheme="minorBidi" w:cstheme="minorBidi"/>
          <w:b/>
          <w:bCs/>
          <w:color w:val="FF0000"/>
        </w:rPr>
        <w:t>Optional g</w:t>
      </w:r>
      <w:r w:rsidR="00CA1663" w:rsidRPr="00CA1663">
        <w:rPr>
          <w:rFonts w:asciiTheme="minorBidi" w:hAnsiTheme="minorBidi" w:cstheme="minorBidi"/>
          <w:b/>
          <w:bCs/>
          <w:color w:val="FF0000"/>
        </w:rPr>
        <w:t>roup activity</w:t>
      </w:r>
      <w:r>
        <w:rPr>
          <w:rFonts w:asciiTheme="minorBidi" w:hAnsiTheme="minorBidi" w:cstheme="minorBidi"/>
          <w:b/>
          <w:bCs/>
          <w:color w:val="FF0000"/>
        </w:rPr>
        <w:t xml:space="preserve"> 1</w:t>
      </w:r>
    </w:p>
    <w:p w:rsidR="00E937B4" w:rsidRDefault="00D3764D" w:rsidP="00E937B4">
      <w:pPr>
        <w:spacing w:beforeLines="120" w:before="288" w:after="12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Split the </w:t>
      </w:r>
      <w:r w:rsidR="00E937B4">
        <w:rPr>
          <w:rFonts w:asciiTheme="minorBidi" w:hAnsiTheme="minorBidi" w:cstheme="minorBidi"/>
        </w:rPr>
        <w:t>participants</w:t>
      </w:r>
      <w:r>
        <w:rPr>
          <w:rFonts w:asciiTheme="minorBidi" w:hAnsiTheme="minorBidi" w:cstheme="minorBidi"/>
        </w:rPr>
        <w:t xml:space="preserve"> into groups. Give each group a se</w:t>
      </w:r>
      <w:r w:rsidR="00E937B4">
        <w:rPr>
          <w:rFonts w:asciiTheme="minorBidi" w:hAnsiTheme="minorBidi" w:cstheme="minorBidi"/>
        </w:rPr>
        <w:t xml:space="preserve">ctor from the </w:t>
      </w:r>
      <w:hyperlink r:id="rId10" w:history="1">
        <w:r w:rsidR="00E937B4" w:rsidRPr="00AC5FEA">
          <w:rPr>
            <w:rStyle w:val="Hyperlink"/>
            <w:rFonts w:asciiTheme="minorBidi" w:hAnsiTheme="minorBidi" w:cstheme="minorBidi"/>
          </w:rPr>
          <w:t>Minimum Standard Commitments to Gender and Diversity in Emergency Programming</w:t>
        </w:r>
      </w:hyperlink>
      <w:r w:rsidR="00AC5FEA">
        <w:rPr>
          <w:rFonts w:asciiTheme="minorBidi" w:hAnsiTheme="minorBidi" w:cstheme="minorBidi"/>
        </w:rPr>
        <w:t xml:space="preserve"> (MSCs) e.g. shelter, DRR, health etc.</w:t>
      </w:r>
    </w:p>
    <w:p w:rsidR="00E937B4" w:rsidRDefault="00E937B4" w:rsidP="00AC5FEA">
      <w:pPr>
        <w:spacing w:beforeLines="120" w:before="288" w:after="12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Ask participants to t</w:t>
      </w:r>
      <w:r w:rsidR="00D3764D">
        <w:rPr>
          <w:rFonts w:asciiTheme="minorBidi" w:hAnsiTheme="minorBidi" w:cstheme="minorBidi"/>
        </w:rPr>
        <w:t xml:space="preserve">hink about </w:t>
      </w:r>
      <w:r w:rsidR="00CA1663">
        <w:rPr>
          <w:rFonts w:asciiTheme="minorBidi" w:hAnsiTheme="minorBidi" w:cstheme="minorBidi"/>
        </w:rPr>
        <w:t xml:space="preserve">the different </w:t>
      </w:r>
      <w:r w:rsidR="00D3764D">
        <w:rPr>
          <w:rFonts w:asciiTheme="minorBidi" w:hAnsiTheme="minorBidi" w:cstheme="minorBidi"/>
        </w:rPr>
        <w:t xml:space="preserve">risks for people with </w:t>
      </w:r>
      <w:r>
        <w:rPr>
          <w:rFonts w:asciiTheme="minorBidi" w:hAnsiTheme="minorBidi" w:cstheme="minorBidi"/>
        </w:rPr>
        <w:t xml:space="preserve">disabilities </w:t>
      </w:r>
      <w:r w:rsidR="00AC5FEA">
        <w:rPr>
          <w:rFonts w:asciiTheme="minorBidi" w:hAnsiTheme="minorBidi" w:cstheme="minorBidi"/>
        </w:rPr>
        <w:t>in</w:t>
      </w:r>
      <w:r>
        <w:rPr>
          <w:rFonts w:asciiTheme="minorBidi" w:hAnsiTheme="minorBidi" w:cstheme="minorBidi"/>
        </w:rPr>
        <w:t xml:space="preserve"> their sector. </w:t>
      </w:r>
    </w:p>
    <w:p w:rsidR="00E937B4" w:rsidRDefault="00E937B4" w:rsidP="00E937B4">
      <w:pPr>
        <w:spacing w:beforeLines="120" w:before="288" w:after="12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Then ask each group to think about what considerations/minimum standards should be upheld. Participants can use the MSC’s as guidance. Ask participants to record these under the headings of ‘</w:t>
      </w:r>
      <w:r w:rsidRPr="00AC5FEA">
        <w:rPr>
          <w:rFonts w:asciiTheme="minorBidi" w:hAnsiTheme="minorBidi" w:cstheme="minorBidi"/>
          <w:b/>
          <w:bCs/>
        </w:rPr>
        <w:t>Dignity’, ‘Access’, ‘Participation’ and ‘Safety’</w:t>
      </w:r>
      <w:r>
        <w:rPr>
          <w:rFonts w:asciiTheme="minorBidi" w:hAnsiTheme="minorBidi" w:cstheme="minorBidi"/>
        </w:rPr>
        <w:t xml:space="preserve"> (the DAPS Framework).</w:t>
      </w:r>
    </w:p>
    <w:p w:rsidR="00CA1663" w:rsidRDefault="00E937B4" w:rsidP="00E937B4">
      <w:pPr>
        <w:spacing w:beforeLines="120" w:before="288" w:after="12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Let participants know that they do not only need to use the MSC guidelines that refer specifically to disability. They</w:t>
      </w:r>
      <w:r w:rsidR="00D3764D">
        <w:rPr>
          <w:rFonts w:asciiTheme="minorBidi" w:hAnsiTheme="minorBidi" w:cstheme="minorBidi"/>
        </w:rPr>
        <w:t xml:space="preserve"> can adapt standards that do not include disability </w:t>
      </w:r>
      <w:r w:rsidR="00AC5FEA">
        <w:rPr>
          <w:rFonts w:asciiTheme="minorBidi" w:hAnsiTheme="minorBidi" w:cstheme="minorBidi"/>
        </w:rPr>
        <w:t xml:space="preserve">if they think it is relevant </w:t>
      </w:r>
      <w:r w:rsidR="00D3764D">
        <w:rPr>
          <w:rFonts w:asciiTheme="minorBidi" w:hAnsiTheme="minorBidi" w:cstheme="minorBidi"/>
        </w:rPr>
        <w:t xml:space="preserve">and </w:t>
      </w:r>
      <w:r w:rsidR="00AC5FEA">
        <w:rPr>
          <w:rFonts w:asciiTheme="minorBidi" w:hAnsiTheme="minorBidi" w:cstheme="minorBidi"/>
        </w:rPr>
        <w:t xml:space="preserve">they can </w:t>
      </w:r>
      <w:r>
        <w:rPr>
          <w:rFonts w:asciiTheme="minorBidi" w:hAnsiTheme="minorBidi" w:cstheme="minorBidi"/>
        </w:rPr>
        <w:t xml:space="preserve">also </w:t>
      </w:r>
      <w:r w:rsidR="00D3764D">
        <w:rPr>
          <w:rFonts w:asciiTheme="minorBidi" w:hAnsiTheme="minorBidi" w:cstheme="minorBidi"/>
        </w:rPr>
        <w:t xml:space="preserve">add </w:t>
      </w:r>
      <w:r>
        <w:rPr>
          <w:rFonts w:asciiTheme="minorBidi" w:hAnsiTheme="minorBidi" w:cstheme="minorBidi"/>
        </w:rPr>
        <w:t>other considerations they think should be included.</w:t>
      </w:r>
      <w:r w:rsidR="00D3764D">
        <w:rPr>
          <w:rFonts w:asciiTheme="minorBidi" w:hAnsiTheme="minorBidi" w:cstheme="minorBidi"/>
        </w:rPr>
        <w:t xml:space="preserve">  </w:t>
      </w:r>
    </w:p>
    <w:p w:rsidR="00AC5FEA" w:rsidRDefault="00E937B4" w:rsidP="00AC5FEA">
      <w:pPr>
        <w:spacing w:before="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Ask participants to be specific</w:t>
      </w:r>
      <w:r w:rsidR="00D3764D">
        <w:rPr>
          <w:rFonts w:asciiTheme="minorBidi" w:hAnsiTheme="minorBidi" w:cstheme="minorBidi"/>
        </w:rPr>
        <w:t xml:space="preserve"> e.g. </w:t>
      </w:r>
      <w:r>
        <w:rPr>
          <w:rFonts w:asciiTheme="minorBidi" w:hAnsiTheme="minorBidi" w:cstheme="minorBidi"/>
        </w:rPr>
        <w:t>if participants write that ‘e</w:t>
      </w:r>
      <w:r w:rsidR="00D3764D">
        <w:rPr>
          <w:rFonts w:asciiTheme="minorBidi" w:hAnsiTheme="minorBidi" w:cstheme="minorBidi"/>
        </w:rPr>
        <w:t>arly warning systems should ensure various methods of communication/information dissemination</w:t>
      </w:r>
      <w:r>
        <w:rPr>
          <w:rFonts w:asciiTheme="minorBidi" w:hAnsiTheme="minorBidi" w:cstheme="minorBidi"/>
        </w:rPr>
        <w:t xml:space="preserve">’ ask them to state what type - </w:t>
      </w:r>
      <w:r w:rsidR="00D3764D">
        <w:rPr>
          <w:rFonts w:asciiTheme="minorBidi" w:hAnsiTheme="minorBidi" w:cstheme="minorBidi"/>
        </w:rPr>
        <w:t>(for example in the table below)</w:t>
      </w:r>
      <w:r w:rsidR="00AC5FEA">
        <w:rPr>
          <w:rStyle w:val="FootnoteReference"/>
          <w:rFonts w:asciiTheme="minorBidi" w:hAnsiTheme="minorBidi" w:cstheme="minorBidi"/>
        </w:rPr>
        <w:footnoteReference w:id="1"/>
      </w:r>
      <w:r w:rsidR="00AC5FEA">
        <w:rPr>
          <w:rFonts w:asciiTheme="minorBidi" w:hAnsiTheme="minorBidi" w:cstheme="minorBidi"/>
        </w:rPr>
        <w:t>:</w:t>
      </w:r>
    </w:p>
    <w:p w:rsidR="00AC5FEA" w:rsidRDefault="00AC5FEA" w:rsidP="00AC5FEA">
      <w:pPr>
        <w:spacing w:before="0"/>
        <w:jc w:val="both"/>
        <w:rPr>
          <w:rFonts w:asciiTheme="minorBidi" w:hAnsiTheme="minorBidi"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6950"/>
      </w:tblGrid>
      <w:tr w:rsidR="00CA1663" w:rsidTr="00CA1663">
        <w:tc>
          <w:tcPr>
            <w:tcW w:w="2898" w:type="dxa"/>
          </w:tcPr>
          <w:p w:rsidR="00CA1663" w:rsidRPr="00CA1663" w:rsidRDefault="00CA1663" w:rsidP="00AC5FEA">
            <w:pPr>
              <w:spacing w:before="0"/>
              <w:jc w:val="both"/>
              <w:rPr>
                <w:rFonts w:asciiTheme="minorBidi" w:hAnsiTheme="minorBidi" w:cstheme="minorBidi"/>
                <w:szCs w:val="22"/>
              </w:rPr>
            </w:pPr>
            <w:r w:rsidRPr="00CA1663">
              <w:rPr>
                <w:rFonts w:asciiTheme="minorBidi" w:hAnsiTheme="minorBidi" w:cstheme="minorBidi"/>
                <w:b/>
                <w:bCs/>
                <w:szCs w:val="22"/>
              </w:rPr>
              <w:t>Disability</w:t>
            </w:r>
          </w:p>
        </w:tc>
        <w:tc>
          <w:tcPr>
            <w:tcW w:w="6950" w:type="dxa"/>
          </w:tcPr>
          <w:p w:rsidR="00CA1663" w:rsidRPr="00CA1663" w:rsidRDefault="00AC5FEA" w:rsidP="00AC5FEA">
            <w:pPr>
              <w:spacing w:before="0"/>
              <w:jc w:val="both"/>
              <w:rPr>
                <w:rFonts w:asciiTheme="minorBidi" w:hAnsiTheme="minorBidi" w:cstheme="minorBidi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Cs w:val="22"/>
              </w:rPr>
              <w:t>Examples of early warning system methods</w:t>
            </w:r>
          </w:p>
        </w:tc>
      </w:tr>
      <w:tr w:rsidR="00CA1663" w:rsidTr="00CA1663">
        <w:tc>
          <w:tcPr>
            <w:tcW w:w="2898" w:type="dxa"/>
          </w:tcPr>
          <w:p w:rsidR="00CA1663" w:rsidRPr="00CA1663" w:rsidRDefault="00AC5FEA" w:rsidP="00AC5FEA">
            <w:pPr>
              <w:spacing w:before="0"/>
              <w:jc w:val="both"/>
              <w:rPr>
                <w:rFonts w:asciiTheme="minorBidi" w:hAnsiTheme="minorBidi" w:cstheme="minorBidi"/>
                <w:szCs w:val="22"/>
              </w:rPr>
            </w:pPr>
            <w:r>
              <w:rPr>
                <w:rFonts w:asciiTheme="minorBidi" w:hAnsiTheme="minorBidi" w:cstheme="minorBidi"/>
                <w:szCs w:val="22"/>
              </w:rPr>
              <w:t>Visual i</w:t>
            </w:r>
            <w:r w:rsidR="00CA1663" w:rsidRPr="00CA1663">
              <w:rPr>
                <w:rFonts w:asciiTheme="minorBidi" w:hAnsiTheme="minorBidi" w:cstheme="minorBidi"/>
                <w:szCs w:val="22"/>
              </w:rPr>
              <w:t>mpairment</w:t>
            </w:r>
          </w:p>
        </w:tc>
        <w:tc>
          <w:tcPr>
            <w:tcW w:w="6950" w:type="dxa"/>
          </w:tcPr>
          <w:p w:rsidR="00CA1663" w:rsidRPr="00CA1663" w:rsidRDefault="00CA1663" w:rsidP="00AC5FEA">
            <w:pPr>
              <w:spacing w:before="0"/>
              <w:jc w:val="both"/>
              <w:rPr>
                <w:rFonts w:asciiTheme="minorBidi" w:hAnsiTheme="minorBidi" w:cstheme="minorBidi"/>
                <w:szCs w:val="22"/>
              </w:rPr>
            </w:pPr>
            <w:r w:rsidRPr="00CA1663">
              <w:rPr>
                <w:rFonts w:asciiTheme="minorBidi" w:hAnsiTheme="minorBidi" w:cstheme="minorBidi"/>
                <w:szCs w:val="22"/>
              </w:rPr>
              <w:t>Audio signals/announcements; signs in large letters with contrasting colors</w:t>
            </w:r>
          </w:p>
        </w:tc>
      </w:tr>
      <w:tr w:rsidR="00CA1663" w:rsidTr="00CA1663">
        <w:tc>
          <w:tcPr>
            <w:tcW w:w="2898" w:type="dxa"/>
          </w:tcPr>
          <w:p w:rsidR="00CA1663" w:rsidRPr="00CA1663" w:rsidRDefault="00CA1663" w:rsidP="00AC5FEA">
            <w:pPr>
              <w:spacing w:before="0"/>
              <w:jc w:val="both"/>
              <w:rPr>
                <w:rFonts w:asciiTheme="minorBidi" w:hAnsiTheme="minorBidi" w:cstheme="minorBidi"/>
                <w:szCs w:val="22"/>
              </w:rPr>
            </w:pPr>
            <w:r w:rsidRPr="00CA1663">
              <w:rPr>
                <w:rFonts w:asciiTheme="minorBidi" w:hAnsiTheme="minorBidi" w:cstheme="minorBidi"/>
                <w:szCs w:val="22"/>
              </w:rPr>
              <w:t>Hearing impairment</w:t>
            </w:r>
          </w:p>
        </w:tc>
        <w:tc>
          <w:tcPr>
            <w:tcW w:w="6950" w:type="dxa"/>
          </w:tcPr>
          <w:p w:rsidR="00CA1663" w:rsidRPr="00CA1663" w:rsidRDefault="00CA1663" w:rsidP="00AC5FEA">
            <w:pPr>
              <w:spacing w:before="0"/>
              <w:jc w:val="both"/>
              <w:rPr>
                <w:rFonts w:asciiTheme="minorBidi" w:hAnsiTheme="minorBidi" w:cstheme="minorBidi"/>
                <w:szCs w:val="22"/>
              </w:rPr>
            </w:pPr>
            <w:r w:rsidRPr="00CA1663">
              <w:rPr>
                <w:rFonts w:asciiTheme="minorBidi" w:hAnsiTheme="minorBidi" w:cstheme="minorBidi"/>
                <w:szCs w:val="22"/>
              </w:rPr>
              <w:t>Visual signaling (e.g. colored flags), photographs, images, flashing lights in a signaling pattern</w:t>
            </w:r>
          </w:p>
        </w:tc>
      </w:tr>
      <w:tr w:rsidR="00CA1663" w:rsidTr="00CA1663">
        <w:tc>
          <w:tcPr>
            <w:tcW w:w="2898" w:type="dxa"/>
          </w:tcPr>
          <w:p w:rsidR="00CA1663" w:rsidRPr="00CA1663" w:rsidRDefault="00CA1663" w:rsidP="00AC5FEA">
            <w:pPr>
              <w:spacing w:before="0"/>
              <w:jc w:val="both"/>
              <w:rPr>
                <w:rFonts w:asciiTheme="minorBidi" w:hAnsiTheme="minorBidi" w:cstheme="minorBidi"/>
                <w:szCs w:val="22"/>
              </w:rPr>
            </w:pPr>
            <w:r w:rsidRPr="00CA1663">
              <w:rPr>
                <w:rFonts w:asciiTheme="minorBidi" w:hAnsiTheme="minorBidi" w:cstheme="minorBidi"/>
                <w:szCs w:val="22"/>
              </w:rPr>
              <w:t>Intellectual disability</w:t>
            </w:r>
          </w:p>
        </w:tc>
        <w:tc>
          <w:tcPr>
            <w:tcW w:w="6950" w:type="dxa"/>
          </w:tcPr>
          <w:p w:rsidR="00CA1663" w:rsidRPr="00CA1663" w:rsidRDefault="00CA1663" w:rsidP="00AC5FEA">
            <w:pPr>
              <w:spacing w:before="0"/>
              <w:jc w:val="both"/>
              <w:rPr>
                <w:rFonts w:asciiTheme="minorBidi" w:hAnsiTheme="minorBidi" w:cstheme="minorBidi"/>
                <w:szCs w:val="22"/>
              </w:rPr>
            </w:pPr>
            <w:r w:rsidRPr="00CA1663">
              <w:rPr>
                <w:rFonts w:asciiTheme="minorBidi" w:hAnsiTheme="minorBidi" w:cstheme="minorBidi"/>
                <w:szCs w:val="22"/>
              </w:rPr>
              <w:t>Visual signals (col</w:t>
            </w:r>
            <w:r>
              <w:rPr>
                <w:rFonts w:asciiTheme="minorBidi" w:hAnsiTheme="minorBidi" w:cstheme="minorBidi"/>
                <w:szCs w:val="22"/>
              </w:rPr>
              <w:t>ored flags/pre-</w:t>
            </w:r>
            <w:r w:rsidRPr="00CA1663">
              <w:rPr>
                <w:rFonts w:asciiTheme="minorBidi" w:hAnsiTheme="minorBidi" w:cstheme="minorBidi"/>
                <w:szCs w:val="22"/>
              </w:rPr>
              <w:t>determined signals); clear and specific announcements from rescuers. System of audio signals</w:t>
            </w:r>
          </w:p>
        </w:tc>
      </w:tr>
    </w:tbl>
    <w:p w:rsidR="00AC5FEA" w:rsidRDefault="00AC5FEA" w:rsidP="00AC5FEA">
      <w:pPr>
        <w:tabs>
          <w:tab w:val="left" w:pos="4280"/>
        </w:tabs>
        <w:spacing w:beforeLines="120" w:before="288" w:after="120"/>
        <w:jc w:val="both"/>
        <w:rPr>
          <w:rFonts w:asciiTheme="minorBidi" w:hAnsiTheme="minorBidi" w:cstheme="minorBidi"/>
          <w:b/>
          <w:bCs/>
          <w:color w:val="FF0000"/>
        </w:rPr>
      </w:pPr>
    </w:p>
    <w:p w:rsidR="00AC5FEA" w:rsidRDefault="00AC5FEA" w:rsidP="00AC5FEA">
      <w:pPr>
        <w:tabs>
          <w:tab w:val="left" w:pos="4280"/>
        </w:tabs>
        <w:spacing w:beforeLines="120" w:before="288" w:after="120"/>
        <w:jc w:val="both"/>
        <w:rPr>
          <w:rFonts w:asciiTheme="minorBidi" w:hAnsiTheme="minorBidi" w:cstheme="minorBidi"/>
          <w:b/>
          <w:bCs/>
          <w:color w:val="FF0000"/>
        </w:rPr>
      </w:pPr>
    </w:p>
    <w:p w:rsidR="00AC5FEA" w:rsidRDefault="00AC5FEA" w:rsidP="00AC5FEA">
      <w:pPr>
        <w:tabs>
          <w:tab w:val="left" w:pos="4280"/>
        </w:tabs>
        <w:spacing w:beforeLines="120" w:before="288" w:after="120"/>
        <w:jc w:val="both"/>
        <w:rPr>
          <w:rFonts w:asciiTheme="minorBidi" w:hAnsiTheme="minorBidi" w:cstheme="minorBidi"/>
          <w:b/>
          <w:bCs/>
          <w:color w:val="FF0000"/>
        </w:rPr>
      </w:pPr>
    </w:p>
    <w:p w:rsidR="004C3464" w:rsidRPr="00E937B4" w:rsidRDefault="00E937B4" w:rsidP="00AC5FEA">
      <w:pPr>
        <w:tabs>
          <w:tab w:val="left" w:pos="4280"/>
        </w:tabs>
        <w:spacing w:beforeLines="120" w:before="288" w:after="120"/>
        <w:jc w:val="both"/>
        <w:rPr>
          <w:rFonts w:asciiTheme="minorBidi" w:hAnsiTheme="minorBidi" w:cstheme="minorBidi"/>
          <w:b/>
          <w:bCs/>
          <w:color w:val="FF0000"/>
        </w:rPr>
      </w:pPr>
      <w:r>
        <w:rPr>
          <w:rFonts w:asciiTheme="minorBidi" w:hAnsiTheme="minorBidi" w:cstheme="minorBidi"/>
          <w:b/>
          <w:bCs/>
          <w:color w:val="FF0000"/>
        </w:rPr>
        <w:lastRenderedPageBreak/>
        <w:t>Optional g</w:t>
      </w:r>
      <w:r w:rsidRPr="00CA1663">
        <w:rPr>
          <w:rFonts w:asciiTheme="minorBidi" w:hAnsiTheme="minorBidi" w:cstheme="minorBidi"/>
          <w:b/>
          <w:bCs/>
          <w:color w:val="FF0000"/>
        </w:rPr>
        <w:t>roup activity</w:t>
      </w:r>
      <w:r>
        <w:rPr>
          <w:rFonts w:asciiTheme="minorBidi" w:hAnsiTheme="minorBidi" w:cstheme="minorBidi"/>
          <w:b/>
          <w:bCs/>
          <w:color w:val="FF0000"/>
        </w:rPr>
        <w:t xml:space="preserve"> 2</w:t>
      </w:r>
      <w:r w:rsidR="00AC5FEA">
        <w:rPr>
          <w:rFonts w:asciiTheme="minorBidi" w:hAnsiTheme="minorBidi" w:cstheme="minorBidi"/>
          <w:b/>
          <w:bCs/>
          <w:color w:val="FF0000"/>
        </w:rPr>
        <w:tab/>
      </w:r>
    </w:p>
    <w:p w:rsidR="00F61D45" w:rsidRPr="00AC5FEA" w:rsidRDefault="004E3B75" w:rsidP="00E937B4">
      <w:pPr>
        <w:spacing w:beforeLines="120" w:before="288" w:after="120"/>
        <w:jc w:val="both"/>
        <w:rPr>
          <w:rFonts w:asciiTheme="minorBidi" w:hAnsiTheme="minorBidi" w:cstheme="minorBidi"/>
          <w:b/>
          <w:szCs w:val="22"/>
        </w:rPr>
      </w:pPr>
      <w:r w:rsidRPr="00AC5FEA">
        <w:rPr>
          <w:rFonts w:asciiTheme="minorBidi" w:hAnsiTheme="minorBidi" w:cstheme="minorBidi"/>
          <w:b/>
          <w:szCs w:val="22"/>
        </w:rPr>
        <w:t>Disability</w:t>
      </w:r>
      <w:r w:rsidR="00F61D45" w:rsidRPr="00AC5FEA">
        <w:rPr>
          <w:rFonts w:asciiTheme="minorBidi" w:hAnsiTheme="minorBidi" w:cstheme="minorBidi"/>
          <w:b/>
          <w:szCs w:val="22"/>
        </w:rPr>
        <w:t xml:space="preserve"> Quiz</w:t>
      </w:r>
      <w:r w:rsidR="00AC5FEA" w:rsidRPr="00AC5FEA">
        <w:rPr>
          <w:rStyle w:val="FootnoteReference"/>
          <w:rFonts w:asciiTheme="minorBidi" w:hAnsiTheme="minorBidi" w:cstheme="minorBidi"/>
          <w:b/>
          <w:szCs w:val="22"/>
        </w:rPr>
        <w:footnoteReference w:id="2"/>
      </w:r>
    </w:p>
    <w:tbl>
      <w:tblPr>
        <w:tblStyle w:val="TableGrid11"/>
        <w:tblW w:w="0" w:type="auto"/>
        <w:tblInd w:w="108" w:type="dxa"/>
        <w:tblLook w:val="04A0" w:firstRow="1" w:lastRow="0" w:firstColumn="1" w:lastColumn="0" w:noHBand="0" w:noVBand="1"/>
      </w:tblPr>
      <w:tblGrid>
        <w:gridCol w:w="7938"/>
        <w:gridCol w:w="993"/>
      </w:tblGrid>
      <w:tr w:rsidR="00F61D45" w:rsidRPr="00AC5FEA" w:rsidTr="00230A49">
        <w:tc>
          <w:tcPr>
            <w:tcW w:w="7938" w:type="dxa"/>
          </w:tcPr>
          <w:p w:rsidR="00AC5FEA" w:rsidRPr="00AC5FEA" w:rsidRDefault="00F61D45" w:rsidP="00AC5FEA">
            <w:pPr>
              <w:spacing w:beforeLines="120" w:before="288"/>
              <w:jc w:val="both"/>
              <w:rPr>
                <w:rFonts w:asciiTheme="minorBidi" w:hAnsiTheme="minorBidi" w:cstheme="minorBidi"/>
                <w:bCs/>
                <w:sz w:val="22"/>
                <w:szCs w:val="22"/>
                <w:lang w:val="en-US"/>
              </w:rPr>
            </w:pPr>
            <w:r w:rsidRPr="00AC5FEA">
              <w:rPr>
                <w:rFonts w:asciiTheme="minorBidi" w:hAnsiTheme="minorBidi" w:cstheme="minorBidi"/>
                <w:bCs/>
                <w:sz w:val="22"/>
                <w:szCs w:val="22"/>
                <w:lang w:val="en-US"/>
              </w:rPr>
              <w:t xml:space="preserve">Around </w:t>
            </w:r>
            <w:r w:rsidRPr="00AC5FEA">
              <w:rPr>
                <w:rFonts w:asciiTheme="minorBidi" w:hAnsiTheme="minorBidi" w:cstheme="minorBidi"/>
                <w:bCs/>
                <w:sz w:val="22"/>
                <w:szCs w:val="22"/>
                <w:u w:val="single"/>
                <w:lang w:val="en-US"/>
              </w:rPr>
              <w:t xml:space="preserve">        </w:t>
            </w:r>
            <w:r w:rsidRPr="00AC5FEA">
              <w:rPr>
                <w:rFonts w:asciiTheme="minorBidi" w:hAnsiTheme="minorBidi" w:cstheme="minorBidi"/>
                <w:bCs/>
                <w:sz w:val="22"/>
                <w:szCs w:val="22"/>
                <w:lang w:val="en-US"/>
              </w:rPr>
              <w:t xml:space="preserve">% of the total world's population live with a disability </w:t>
            </w:r>
          </w:p>
        </w:tc>
        <w:tc>
          <w:tcPr>
            <w:tcW w:w="993" w:type="dxa"/>
          </w:tcPr>
          <w:p w:rsidR="00F61D45" w:rsidRPr="00AC5FEA" w:rsidRDefault="00F61D45" w:rsidP="00E937B4">
            <w:pPr>
              <w:spacing w:beforeLines="120" w:before="288"/>
              <w:jc w:val="both"/>
              <w:rPr>
                <w:rFonts w:asciiTheme="minorBidi" w:hAnsiTheme="minorBidi" w:cstheme="minorBidi"/>
                <w:bCs/>
                <w:sz w:val="22"/>
                <w:szCs w:val="22"/>
                <w:lang w:val="en-US"/>
              </w:rPr>
            </w:pPr>
            <w:r w:rsidRPr="00AC5FEA">
              <w:rPr>
                <w:rFonts w:asciiTheme="minorBidi" w:hAnsiTheme="minorBidi" w:cstheme="minorBidi"/>
                <w:bCs/>
                <w:sz w:val="22"/>
                <w:szCs w:val="22"/>
                <w:lang w:val="en-US"/>
              </w:rPr>
              <w:t>15%</w:t>
            </w:r>
          </w:p>
        </w:tc>
      </w:tr>
      <w:tr w:rsidR="00F61D45" w:rsidRPr="00AC5FEA" w:rsidTr="00230A49">
        <w:tc>
          <w:tcPr>
            <w:tcW w:w="7938" w:type="dxa"/>
          </w:tcPr>
          <w:p w:rsidR="00F61D45" w:rsidRPr="00AC5FEA" w:rsidRDefault="00F61D45" w:rsidP="00E937B4">
            <w:pPr>
              <w:spacing w:beforeLines="120" w:before="288"/>
              <w:jc w:val="both"/>
              <w:rPr>
                <w:rFonts w:asciiTheme="minorBidi" w:hAnsiTheme="minorBidi" w:cstheme="minorBidi"/>
                <w:bCs/>
                <w:sz w:val="22"/>
                <w:szCs w:val="22"/>
                <w:lang w:val="en-US"/>
              </w:rPr>
            </w:pPr>
            <w:r w:rsidRPr="00AC5FEA">
              <w:rPr>
                <w:rFonts w:asciiTheme="minorBidi" w:hAnsiTheme="minorBidi" w:cstheme="minorBidi"/>
                <w:bCs/>
                <w:sz w:val="22"/>
                <w:szCs w:val="22"/>
                <w:lang w:val="en-US"/>
              </w:rPr>
              <w:t xml:space="preserve">The World Bank estimates that </w:t>
            </w:r>
            <w:r w:rsidRPr="00AC5FEA">
              <w:rPr>
                <w:rFonts w:asciiTheme="minorBidi" w:hAnsiTheme="minorBidi" w:cstheme="minorBidi"/>
                <w:bCs/>
                <w:sz w:val="22"/>
                <w:szCs w:val="22"/>
                <w:u w:val="single"/>
                <w:lang w:val="en-US"/>
              </w:rPr>
              <w:t xml:space="preserve">       </w:t>
            </w:r>
            <w:r w:rsidRPr="00AC5FEA">
              <w:rPr>
                <w:rFonts w:asciiTheme="minorBidi" w:hAnsiTheme="minorBidi" w:cstheme="minorBidi"/>
                <w:bCs/>
                <w:sz w:val="22"/>
                <w:szCs w:val="22"/>
                <w:lang w:val="en-US"/>
              </w:rPr>
              <w:t>% of the world's poorest people have some kind of disability</w:t>
            </w:r>
          </w:p>
        </w:tc>
        <w:tc>
          <w:tcPr>
            <w:tcW w:w="993" w:type="dxa"/>
          </w:tcPr>
          <w:p w:rsidR="00F61D45" w:rsidRPr="00AC5FEA" w:rsidRDefault="00F61D45" w:rsidP="00E937B4">
            <w:pPr>
              <w:spacing w:beforeLines="120" w:before="288"/>
              <w:jc w:val="both"/>
              <w:rPr>
                <w:rFonts w:asciiTheme="minorBidi" w:hAnsiTheme="minorBidi" w:cstheme="minorBidi"/>
                <w:bCs/>
                <w:sz w:val="22"/>
                <w:szCs w:val="22"/>
                <w:lang w:val="en-US"/>
              </w:rPr>
            </w:pPr>
            <w:r w:rsidRPr="00AC5FEA">
              <w:rPr>
                <w:rFonts w:asciiTheme="minorBidi" w:hAnsiTheme="minorBidi" w:cstheme="minorBidi"/>
                <w:bCs/>
                <w:sz w:val="22"/>
                <w:szCs w:val="22"/>
                <w:lang w:val="en-US"/>
              </w:rPr>
              <w:t>20%</w:t>
            </w:r>
          </w:p>
        </w:tc>
      </w:tr>
      <w:tr w:rsidR="00F61D45" w:rsidRPr="00AC5FEA" w:rsidTr="00230A49">
        <w:tc>
          <w:tcPr>
            <w:tcW w:w="7938" w:type="dxa"/>
          </w:tcPr>
          <w:p w:rsidR="00F61D45" w:rsidRPr="00AC5FEA" w:rsidRDefault="00F61D45" w:rsidP="00E937B4">
            <w:pPr>
              <w:spacing w:beforeLines="120" w:before="288"/>
              <w:jc w:val="both"/>
              <w:rPr>
                <w:rFonts w:asciiTheme="minorBidi" w:hAnsiTheme="minorBidi" w:cstheme="minorBidi"/>
                <w:bCs/>
                <w:sz w:val="22"/>
                <w:szCs w:val="22"/>
                <w:lang w:val="en-US"/>
              </w:rPr>
            </w:pPr>
            <w:r w:rsidRPr="00AC5FEA">
              <w:rPr>
                <w:rFonts w:asciiTheme="minorBidi" w:hAnsiTheme="minorBidi" w:cstheme="minorBidi"/>
                <w:bCs/>
                <w:sz w:val="22"/>
                <w:szCs w:val="22"/>
                <w:lang w:val="en-US"/>
              </w:rPr>
              <w:t xml:space="preserve">In countries with life expectancies over 70 years of age, people spend on average </w:t>
            </w:r>
            <w:r w:rsidRPr="00AC5FEA">
              <w:rPr>
                <w:rFonts w:asciiTheme="minorBidi" w:hAnsiTheme="minorBidi" w:cstheme="minorBidi"/>
                <w:bCs/>
                <w:sz w:val="22"/>
                <w:szCs w:val="22"/>
                <w:u w:val="single"/>
                <w:lang w:val="en-US"/>
              </w:rPr>
              <w:t xml:space="preserve">       %</w:t>
            </w:r>
            <w:r w:rsidRPr="00AC5FEA">
              <w:rPr>
                <w:rFonts w:asciiTheme="minorBidi" w:hAnsiTheme="minorBidi" w:cstheme="minorBidi"/>
                <w:bCs/>
                <w:sz w:val="22"/>
                <w:szCs w:val="22"/>
                <w:lang w:val="en-US"/>
              </w:rPr>
              <w:t xml:space="preserve"> of their life</w:t>
            </w:r>
            <w:r w:rsidR="00767003">
              <w:rPr>
                <w:rFonts w:asciiTheme="minorBidi" w:hAnsiTheme="minorBidi" w:cstheme="minorBidi"/>
                <w:bCs/>
                <w:sz w:val="22"/>
                <w:szCs w:val="22"/>
                <w:lang w:val="en-US"/>
              </w:rPr>
              <w:t xml:space="preserve"> span, living with disabilities</w:t>
            </w:r>
          </w:p>
        </w:tc>
        <w:tc>
          <w:tcPr>
            <w:tcW w:w="993" w:type="dxa"/>
          </w:tcPr>
          <w:p w:rsidR="00F61D45" w:rsidRPr="00AC5FEA" w:rsidRDefault="00F61D45" w:rsidP="00E937B4">
            <w:pPr>
              <w:spacing w:beforeLines="120" w:before="288"/>
              <w:jc w:val="both"/>
              <w:rPr>
                <w:rFonts w:asciiTheme="minorBidi" w:hAnsiTheme="minorBidi" w:cstheme="minorBidi"/>
                <w:bCs/>
                <w:sz w:val="22"/>
                <w:szCs w:val="22"/>
                <w:lang w:val="en-US"/>
              </w:rPr>
            </w:pPr>
            <w:r w:rsidRPr="00AC5FEA">
              <w:rPr>
                <w:rFonts w:asciiTheme="minorBidi" w:hAnsiTheme="minorBidi" w:cstheme="minorBidi"/>
                <w:bCs/>
                <w:sz w:val="22"/>
                <w:szCs w:val="22"/>
                <w:lang w:val="en-US"/>
              </w:rPr>
              <w:t>12%</w:t>
            </w:r>
          </w:p>
        </w:tc>
      </w:tr>
      <w:tr w:rsidR="00F61D45" w:rsidRPr="00AC5FEA" w:rsidTr="00230A49">
        <w:tc>
          <w:tcPr>
            <w:tcW w:w="7938" w:type="dxa"/>
          </w:tcPr>
          <w:p w:rsidR="00F61D45" w:rsidRPr="00AC5FEA" w:rsidRDefault="00F61D45" w:rsidP="00E937B4">
            <w:pPr>
              <w:spacing w:beforeLines="120" w:before="288"/>
              <w:jc w:val="both"/>
              <w:rPr>
                <w:rFonts w:asciiTheme="minorBidi" w:hAnsiTheme="minorBidi" w:cstheme="minorBidi"/>
                <w:bCs/>
                <w:sz w:val="22"/>
                <w:szCs w:val="22"/>
                <w:lang w:val="en-US"/>
              </w:rPr>
            </w:pPr>
            <w:r w:rsidRPr="00AC5FEA">
              <w:rPr>
                <w:rFonts w:asciiTheme="minorBidi" w:hAnsiTheme="minorBidi" w:cstheme="minorBidi"/>
                <w:bCs/>
                <w:sz w:val="22"/>
                <w:szCs w:val="22"/>
                <w:u w:val="single"/>
                <w:lang w:val="en-US"/>
              </w:rPr>
              <w:t xml:space="preserve">       </w:t>
            </w:r>
            <w:r w:rsidRPr="00AC5FEA">
              <w:rPr>
                <w:rFonts w:asciiTheme="minorBidi" w:hAnsiTheme="minorBidi" w:cstheme="minorBidi"/>
                <w:bCs/>
                <w:sz w:val="22"/>
                <w:szCs w:val="22"/>
                <w:lang w:val="en-US"/>
              </w:rPr>
              <w:t>% of children with disabilities in developing countries do not attend school</w:t>
            </w:r>
          </w:p>
        </w:tc>
        <w:tc>
          <w:tcPr>
            <w:tcW w:w="993" w:type="dxa"/>
          </w:tcPr>
          <w:p w:rsidR="00F61D45" w:rsidRPr="00AC5FEA" w:rsidRDefault="00F61D45" w:rsidP="00E937B4">
            <w:pPr>
              <w:spacing w:beforeLines="120" w:before="288"/>
              <w:jc w:val="both"/>
              <w:rPr>
                <w:rFonts w:asciiTheme="minorBidi" w:hAnsiTheme="minorBidi" w:cstheme="minorBidi"/>
                <w:bCs/>
                <w:sz w:val="22"/>
                <w:szCs w:val="22"/>
                <w:lang w:val="en-US"/>
              </w:rPr>
            </w:pPr>
            <w:r w:rsidRPr="00AC5FEA">
              <w:rPr>
                <w:rFonts w:asciiTheme="minorBidi" w:hAnsiTheme="minorBidi" w:cstheme="minorBidi"/>
                <w:bCs/>
                <w:sz w:val="22"/>
                <w:szCs w:val="22"/>
                <w:lang w:val="en-US"/>
              </w:rPr>
              <w:t>90%</w:t>
            </w:r>
          </w:p>
        </w:tc>
      </w:tr>
    </w:tbl>
    <w:p w:rsidR="00F61D45" w:rsidRPr="00AC5FEA" w:rsidRDefault="00F61D45" w:rsidP="00E937B4">
      <w:pPr>
        <w:spacing w:beforeLines="120" w:before="288"/>
        <w:rPr>
          <w:rFonts w:asciiTheme="minorBidi" w:hAnsiTheme="minorBidi" w:cstheme="minorBidi"/>
          <w:szCs w:val="22"/>
        </w:rPr>
      </w:pPr>
    </w:p>
    <w:p w:rsidR="00F61D45" w:rsidRPr="00AC5FEA" w:rsidRDefault="00F61D45" w:rsidP="00E937B4">
      <w:pPr>
        <w:spacing w:beforeLines="120" w:before="288"/>
        <w:rPr>
          <w:rFonts w:asciiTheme="minorBidi" w:hAnsiTheme="minorBidi" w:cstheme="minorBidi"/>
          <w:szCs w:val="22"/>
        </w:rPr>
      </w:pPr>
    </w:p>
    <w:p w:rsidR="00317CEC" w:rsidRPr="00317CEC" w:rsidRDefault="00317CEC" w:rsidP="00E937B4">
      <w:pPr>
        <w:spacing w:beforeLines="120" w:before="288"/>
        <w:rPr>
          <w:rFonts w:asciiTheme="minorBidi" w:hAnsiTheme="minorBidi" w:cstheme="minorBidi"/>
          <w:szCs w:val="22"/>
        </w:rPr>
      </w:pPr>
    </w:p>
    <w:p w:rsidR="00317CEC" w:rsidRPr="00317CEC" w:rsidRDefault="00317CEC" w:rsidP="00E937B4">
      <w:pPr>
        <w:spacing w:beforeLines="120" w:before="288"/>
        <w:rPr>
          <w:rFonts w:asciiTheme="minorBidi" w:hAnsiTheme="minorBidi" w:cstheme="minorBidi"/>
        </w:rPr>
      </w:pPr>
    </w:p>
    <w:p w:rsidR="00D96BA7" w:rsidRPr="00317CEC" w:rsidRDefault="00D96BA7" w:rsidP="00E937B4">
      <w:pPr>
        <w:spacing w:beforeLines="120" w:before="288"/>
        <w:rPr>
          <w:rFonts w:asciiTheme="minorBidi" w:hAnsiTheme="minorBidi" w:cstheme="minorBidi"/>
        </w:rPr>
      </w:pPr>
    </w:p>
    <w:sectPr w:rsidR="00D96BA7" w:rsidRPr="00317CEC" w:rsidSect="003133DF">
      <w:headerReference w:type="default" r:id="rId11"/>
      <w:footerReference w:type="default" r:id="rId12"/>
      <w:footerReference w:type="first" r:id="rId13"/>
      <w:pgSz w:w="11900" w:h="16840"/>
      <w:pgMar w:top="567" w:right="1134" w:bottom="1701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080" w:rsidRDefault="00AB5080">
      <w:pPr>
        <w:spacing w:before="0"/>
      </w:pPr>
      <w:r>
        <w:separator/>
      </w:r>
    </w:p>
  </w:endnote>
  <w:endnote w:type="continuationSeparator" w:id="0">
    <w:p w:rsidR="00AB5080" w:rsidRDefault="00AB50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288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5DD4" w:rsidRDefault="00317C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70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33DF" w:rsidRDefault="00AB50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DF" w:rsidRDefault="00317CEC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4B6617" wp14:editId="389820E0">
          <wp:simplePos x="0" y="0"/>
          <wp:positionH relativeFrom="column">
            <wp:posOffset>-1074420</wp:posOffset>
          </wp:positionH>
          <wp:positionV relativeFrom="paragraph">
            <wp:posOffset>-531495</wp:posOffset>
          </wp:positionV>
          <wp:extent cx="7425055" cy="1151255"/>
          <wp:effectExtent l="25400" t="0" r="0" b="0"/>
          <wp:wrapTight wrapText="bothSides">
            <wp:wrapPolygon edited="0">
              <wp:start x="-74" y="0"/>
              <wp:lineTo x="-74" y="21445"/>
              <wp:lineTo x="21576" y="21445"/>
              <wp:lineTo x="21576" y="0"/>
              <wp:lineTo x="-74" y="0"/>
            </wp:wrapPolygon>
          </wp:wrapTight>
          <wp:docPr id="7" name="Picture 1" descr="IFRC-corporate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RC-corporate-foot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5055" cy="1151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080" w:rsidRDefault="00AB5080">
      <w:pPr>
        <w:spacing w:before="0"/>
      </w:pPr>
      <w:r>
        <w:separator/>
      </w:r>
    </w:p>
  </w:footnote>
  <w:footnote w:type="continuationSeparator" w:id="0">
    <w:p w:rsidR="00AB5080" w:rsidRDefault="00AB5080">
      <w:pPr>
        <w:spacing w:before="0"/>
      </w:pPr>
      <w:r>
        <w:continuationSeparator/>
      </w:r>
    </w:p>
  </w:footnote>
  <w:footnote w:id="1">
    <w:p w:rsidR="00AC5FEA" w:rsidRPr="00AC5FEA" w:rsidRDefault="00AC5FEA" w:rsidP="00AC5FEA">
      <w:pPr>
        <w:pStyle w:val="FootnoteText"/>
      </w:pPr>
      <w:r w:rsidRPr="00AC5FEA">
        <w:rPr>
          <w:rStyle w:val="FootnoteReference"/>
        </w:rPr>
        <w:footnoteRef/>
      </w:r>
      <w:r w:rsidRPr="00AC5FEA">
        <w:t xml:space="preserve"> Adapted from Nicaraguan Red Cross, 2012, </w:t>
      </w:r>
      <w:r w:rsidRPr="00AC5FEA">
        <w:t>Inclusion of persons with disabilities in disaster preparedness and risk reduction</w:t>
      </w:r>
      <w:r w:rsidRPr="00AC5FEA">
        <w:t>.</w:t>
      </w:r>
    </w:p>
  </w:footnote>
  <w:footnote w:id="2">
    <w:p w:rsidR="00AC5FEA" w:rsidRPr="00AC5FEA" w:rsidRDefault="00AC5FEA" w:rsidP="00AC5FEA">
      <w:pPr>
        <w:spacing w:before="0"/>
        <w:jc w:val="both"/>
        <w:rPr>
          <w:rFonts w:asciiTheme="minorBidi" w:hAnsiTheme="minorBidi" w:cstheme="minorBidi"/>
          <w:bCs/>
          <w:sz w:val="20"/>
          <w:szCs w:val="20"/>
        </w:rPr>
      </w:pPr>
      <w:r w:rsidRPr="00AC5FEA">
        <w:rPr>
          <w:rStyle w:val="FootnoteReference"/>
          <w:sz w:val="20"/>
          <w:szCs w:val="20"/>
        </w:rPr>
        <w:footnoteRef/>
      </w:r>
      <w:r w:rsidRPr="00AC5FEA">
        <w:rPr>
          <w:sz w:val="20"/>
          <w:szCs w:val="20"/>
        </w:rPr>
        <w:t xml:space="preserve"> Taken from IFRC Seven Moves Training. </w:t>
      </w:r>
      <w:r>
        <w:rPr>
          <w:rFonts w:asciiTheme="minorBidi" w:hAnsiTheme="minorBidi" w:cstheme="minorBidi"/>
          <w:bCs/>
          <w:sz w:val="20"/>
          <w:szCs w:val="20"/>
        </w:rPr>
        <w:t>Sources:</w:t>
      </w:r>
    </w:p>
    <w:p w:rsidR="00AC5FEA" w:rsidRPr="00AC5FEA" w:rsidRDefault="00AC5FEA" w:rsidP="00AC5FEA">
      <w:pPr>
        <w:spacing w:before="0"/>
        <w:contextualSpacing/>
        <w:jc w:val="both"/>
        <w:rPr>
          <w:rFonts w:asciiTheme="minorBidi" w:hAnsiTheme="minorBidi" w:cstheme="minorBidi"/>
          <w:bCs/>
          <w:sz w:val="20"/>
          <w:szCs w:val="20"/>
        </w:rPr>
      </w:pPr>
      <w:r w:rsidRPr="00AC5FEA">
        <w:rPr>
          <w:rFonts w:asciiTheme="minorBidi" w:hAnsiTheme="minorBidi" w:cstheme="minorBidi"/>
          <w:bCs/>
          <w:sz w:val="20"/>
          <w:szCs w:val="20"/>
        </w:rPr>
        <w:t xml:space="preserve">WHO Disability and health Fact sheet N°352  Reviewed December 2014,  UN Enable Factsheet on Persons with Disabilities http://www.un.org/disabilities/default.asp?id=18 </w:t>
      </w:r>
    </w:p>
    <w:p w:rsidR="00AC5FEA" w:rsidRPr="00AC5FEA" w:rsidRDefault="00AC5FEA" w:rsidP="00AC5FEA">
      <w:pPr>
        <w:spacing w:before="0"/>
        <w:contextualSpacing/>
        <w:jc w:val="both"/>
        <w:rPr>
          <w:rFonts w:asciiTheme="minorBidi" w:hAnsiTheme="minorBidi" w:cstheme="minorBidi"/>
          <w:bCs/>
          <w:sz w:val="20"/>
          <w:szCs w:val="20"/>
        </w:rPr>
      </w:pPr>
      <w:r w:rsidRPr="00AC5FEA">
        <w:rPr>
          <w:rFonts w:asciiTheme="minorBidi" w:hAnsiTheme="minorBidi" w:cstheme="minorBidi"/>
          <w:bCs/>
          <w:sz w:val="20"/>
          <w:szCs w:val="20"/>
        </w:rPr>
        <w:t>WHO / UN  http://www.un.org/disabilities/convention/facts.shtml</w:t>
      </w:r>
    </w:p>
    <w:p w:rsidR="00AC5FEA" w:rsidRPr="00AC5FEA" w:rsidRDefault="00AC5FEA" w:rsidP="00AC5FEA">
      <w:pPr>
        <w:spacing w:before="0"/>
        <w:contextualSpacing/>
        <w:jc w:val="both"/>
        <w:rPr>
          <w:rFonts w:asciiTheme="minorBidi" w:hAnsiTheme="minorBidi" w:cstheme="minorBidi"/>
          <w:bCs/>
          <w:sz w:val="20"/>
          <w:szCs w:val="20"/>
        </w:rPr>
      </w:pPr>
      <w:r w:rsidRPr="00AC5FEA">
        <w:rPr>
          <w:rFonts w:asciiTheme="minorBidi" w:hAnsiTheme="minorBidi" w:cstheme="minorBidi"/>
          <w:bCs/>
          <w:sz w:val="20"/>
          <w:szCs w:val="20"/>
        </w:rPr>
        <w:t xml:space="preserve">United Nations (2007) From Exclusion to Equality: Realizing the rights of persons with disabilities </w:t>
      </w:r>
    </w:p>
    <w:p w:rsidR="00AC5FEA" w:rsidRPr="00AC5FEA" w:rsidRDefault="00AC5FEA" w:rsidP="00AC5FEA">
      <w:pPr>
        <w:spacing w:before="0"/>
        <w:contextualSpacing/>
        <w:jc w:val="both"/>
        <w:rPr>
          <w:rFonts w:asciiTheme="minorBidi" w:hAnsiTheme="minorBidi" w:cstheme="minorBidi"/>
          <w:bCs/>
          <w:sz w:val="20"/>
          <w:szCs w:val="20"/>
        </w:rPr>
      </w:pPr>
      <w:r w:rsidRPr="00AC5FEA">
        <w:rPr>
          <w:rFonts w:asciiTheme="minorBidi" w:hAnsiTheme="minorBidi" w:cstheme="minorBidi"/>
          <w:bCs/>
          <w:sz w:val="20"/>
          <w:szCs w:val="20"/>
        </w:rPr>
        <w:t>–Handbook for Parliamentarians on the Convention on the Rights of Persons with Disabili</w:t>
      </w:r>
      <w:r>
        <w:rPr>
          <w:rFonts w:asciiTheme="minorBidi" w:hAnsiTheme="minorBidi" w:cstheme="minorBidi"/>
          <w:bCs/>
          <w:sz w:val="20"/>
          <w:szCs w:val="20"/>
        </w:rPr>
        <w:t>ties and its Optional Protocol.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DF" w:rsidRPr="00895C69" w:rsidRDefault="00317CEC" w:rsidP="00AC5FEA">
    <w:pPr>
      <w:pStyle w:val="BasicParagraph"/>
      <w:pBdr>
        <w:bottom w:val="single" w:sz="6" w:space="1" w:color="auto"/>
      </w:pBdr>
      <w:ind w:right="-96"/>
      <w:rPr>
        <w:rFonts w:ascii="Arial" w:hAnsi="Arial"/>
        <w:sz w:val="16"/>
      </w:rPr>
    </w:pPr>
    <w:r w:rsidRPr="00895C69">
      <w:rPr>
        <w:rFonts w:ascii="Arial" w:hAnsi="Arial" w:cs="Caecilia-Light"/>
        <w:color w:val="FF0000"/>
        <w:sz w:val="16"/>
        <w:szCs w:val="14"/>
        <w:lang w:val="en-US"/>
      </w:rPr>
      <w:t>International Federation of Red Cross and Red Crescent Societies</w:t>
    </w:r>
    <w:r w:rsidRPr="00895C69">
      <w:rPr>
        <w:rFonts w:ascii="Arial" w:hAnsi="Arial" w:cs="Caecilia-Light"/>
        <w:color w:val="FF0000"/>
        <w:sz w:val="16"/>
        <w:szCs w:val="14"/>
        <w:lang w:val="en-US"/>
      </w:rPr>
      <w:br/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begin"/>
    </w:r>
    <w:r w:rsidRPr="00895C69">
      <w:rPr>
        <w:rStyle w:val="PageNumber"/>
        <w:rFonts w:ascii="Arial" w:hAnsi="Arial" w:cs="Arial"/>
        <w:b/>
        <w:bCs/>
        <w:sz w:val="16"/>
        <w:szCs w:val="16"/>
      </w:rPr>
      <w:instrText xml:space="preserve"> PAGE </w:instrText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separate"/>
    </w:r>
    <w:r w:rsidR="00767003">
      <w:rPr>
        <w:rStyle w:val="PageNumber"/>
        <w:rFonts w:ascii="Arial" w:hAnsi="Arial" w:cs="Arial"/>
        <w:b/>
        <w:bCs/>
        <w:noProof/>
        <w:sz w:val="16"/>
        <w:szCs w:val="16"/>
      </w:rPr>
      <w:t>2</w:t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end"/>
    </w:r>
    <w:r w:rsidRPr="00895C69">
      <w:rPr>
        <w:rStyle w:val="PageNumber"/>
        <w:rFonts w:ascii="Arial" w:hAnsi="Arial" w:cs="Arial"/>
        <w:b/>
        <w:bCs/>
        <w:sz w:val="16"/>
        <w:szCs w:val="16"/>
      </w:rPr>
      <w:t xml:space="preserve"> </w:t>
    </w:r>
    <w:r w:rsidRPr="00895C69">
      <w:rPr>
        <w:rStyle w:val="PageNumber"/>
        <w:rFonts w:ascii="Arial" w:hAnsi="Arial" w:cs="Arial"/>
        <w:b/>
        <w:bCs/>
        <w:color w:val="FF0000"/>
        <w:sz w:val="16"/>
        <w:szCs w:val="16"/>
      </w:rPr>
      <w:t>I</w:t>
    </w:r>
    <w:r w:rsidRPr="00895C69">
      <w:rPr>
        <w:rStyle w:val="PageNumber"/>
        <w:rFonts w:ascii="Arial" w:hAnsi="Arial" w:cs="Arial"/>
        <w:color w:val="FF0000"/>
        <w:sz w:val="16"/>
        <w:szCs w:val="16"/>
      </w:rPr>
      <w:t xml:space="preserve"> </w:t>
    </w:r>
    <w:r w:rsidR="00AC5FEA">
      <w:rPr>
        <w:rFonts w:ascii="Arial" w:hAnsi="Arial"/>
        <w:b/>
        <w:sz w:val="16"/>
      </w:rPr>
      <w:t>Regional Gender and Diversity Training of Trainers</w:t>
    </w:r>
    <w:r>
      <w:rPr>
        <w:rFonts w:ascii="Arial" w:hAnsi="Arial"/>
        <w:b/>
        <w:sz w:val="16"/>
      </w:rPr>
      <w:t xml:space="preserve">  / </w:t>
    </w:r>
    <w:r w:rsidR="00AC5FEA">
      <w:rPr>
        <w:rFonts w:ascii="Arial" w:hAnsi="Arial"/>
        <w:b/>
        <w:color w:val="808080" w:themeColor="background1" w:themeShade="80"/>
        <w:sz w:val="16"/>
      </w:rPr>
      <w:t>October</w:t>
    </w:r>
    <w:r w:rsidRPr="000E2F3D">
      <w:rPr>
        <w:rFonts w:ascii="Arial" w:hAnsi="Arial"/>
        <w:b/>
        <w:color w:val="808080" w:themeColor="background1" w:themeShade="80"/>
        <w:sz w:val="16"/>
      </w:rPr>
      <w:t xml:space="preserve"> 2015</w:t>
    </w:r>
  </w:p>
  <w:p w:rsidR="003133DF" w:rsidRDefault="00AB5080" w:rsidP="003133DF"/>
  <w:p w:rsidR="003133DF" w:rsidRDefault="00AB508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14B0D"/>
    <w:multiLevelType w:val="hybridMultilevel"/>
    <w:tmpl w:val="F1F2637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EC"/>
    <w:rsid w:val="000B3238"/>
    <w:rsid w:val="0022676B"/>
    <w:rsid w:val="00317CEC"/>
    <w:rsid w:val="004C3464"/>
    <w:rsid w:val="004E2D41"/>
    <w:rsid w:val="004E3B75"/>
    <w:rsid w:val="00504F54"/>
    <w:rsid w:val="006350B2"/>
    <w:rsid w:val="00767003"/>
    <w:rsid w:val="009726C0"/>
    <w:rsid w:val="00AB5080"/>
    <w:rsid w:val="00AC5FEA"/>
    <w:rsid w:val="00B124A9"/>
    <w:rsid w:val="00B96BA0"/>
    <w:rsid w:val="00CA1663"/>
    <w:rsid w:val="00CE6EF4"/>
    <w:rsid w:val="00D3764D"/>
    <w:rsid w:val="00D96BA7"/>
    <w:rsid w:val="00E937B4"/>
    <w:rsid w:val="00F6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CEC"/>
    <w:pPr>
      <w:spacing w:before="120" w:after="0" w:line="240" w:lineRule="auto"/>
    </w:pPr>
    <w:rPr>
      <w:rFonts w:ascii="Arial" w:eastAsia="Cambria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17C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CEC"/>
    <w:rPr>
      <w:rFonts w:ascii="Arial" w:eastAsia="Cambria" w:hAnsi="Arial" w:cs="Times New Roman"/>
      <w:szCs w:val="24"/>
    </w:rPr>
  </w:style>
  <w:style w:type="character" w:styleId="Hyperlink">
    <w:name w:val="Hyperlink"/>
    <w:rsid w:val="00317CEC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317CEC"/>
  </w:style>
  <w:style w:type="paragraph" w:customStyle="1" w:styleId="Projectsubtitle">
    <w:name w:val="Project subtitle"/>
    <w:basedOn w:val="Normal"/>
    <w:qFormat/>
    <w:rsid w:val="00317CEC"/>
    <w:rPr>
      <w:rFonts w:ascii="Arial Rounded MT Bold" w:hAnsi="Arial Rounded MT Bold"/>
    </w:rPr>
  </w:style>
  <w:style w:type="paragraph" w:customStyle="1" w:styleId="BasicParagraph">
    <w:name w:val="[Basic Paragraph]"/>
    <w:basedOn w:val="Normal"/>
    <w:uiPriority w:val="99"/>
    <w:rsid w:val="00317CEC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317CEC"/>
    <w:pPr>
      <w:spacing w:before="0" w:after="80"/>
      <w:ind w:left="720"/>
      <w:contextualSpacing/>
    </w:pPr>
    <w:rPr>
      <w:rFonts w:asciiTheme="minorHAnsi" w:eastAsiaTheme="minorEastAsia" w:hAnsiTheme="minorHAnsi" w:cstheme="minorBidi"/>
      <w:szCs w:val="22"/>
      <w:lang w:val="en-GB" w:eastAsia="en-GB"/>
    </w:rPr>
  </w:style>
  <w:style w:type="table" w:styleId="TableGrid">
    <w:name w:val="Table Grid"/>
    <w:basedOn w:val="TableNormal"/>
    <w:uiPriority w:val="59"/>
    <w:rsid w:val="00CA1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F61D45"/>
    <w:pPr>
      <w:spacing w:after="0" w:line="240" w:lineRule="auto"/>
    </w:pPr>
    <w:rPr>
      <w:rFonts w:ascii="Cambria" w:eastAsia="Cambria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5FEA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C5FEA"/>
    <w:rPr>
      <w:rFonts w:ascii="Arial" w:eastAsia="Cambria" w:hAnsi="Arial" w:cs="Times New Roman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5FEA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5FEA"/>
    <w:rPr>
      <w:rFonts w:ascii="Arial" w:eastAsia="Cambria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5F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CEC"/>
    <w:pPr>
      <w:spacing w:before="120" w:after="0" w:line="240" w:lineRule="auto"/>
    </w:pPr>
    <w:rPr>
      <w:rFonts w:ascii="Arial" w:eastAsia="Cambria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17C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CEC"/>
    <w:rPr>
      <w:rFonts w:ascii="Arial" w:eastAsia="Cambria" w:hAnsi="Arial" w:cs="Times New Roman"/>
      <w:szCs w:val="24"/>
    </w:rPr>
  </w:style>
  <w:style w:type="character" w:styleId="Hyperlink">
    <w:name w:val="Hyperlink"/>
    <w:rsid w:val="00317CEC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317CEC"/>
  </w:style>
  <w:style w:type="paragraph" w:customStyle="1" w:styleId="Projectsubtitle">
    <w:name w:val="Project subtitle"/>
    <w:basedOn w:val="Normal"/>
    <w:qFormat/>
    <w:rsid w:val="00317CEC"/>
    <w:rPr>
      <w:rFonts w:ascii="Arial Rounded MT Bold" w:hAnsi="Arial Rounded MT Bold"/>
    </w:rPr>
  </w:style>
  <w:style w:type="paragraph" w:customStyle="1" w:styleId="BasicParagraph">
    <w:name w:val="[Basic Paragraph]"/>
    <w:basedOn w:val="Normal"/>
    <w:uiPriority w:val="99"/>
    <w:rsid w:val="00317CEC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317CEC"/>
    <w:pPr>
      <w:spacing w:before="0" w:after="80"/>
      <w:ind w:left="720"/>
      <w:contextualSpacing/>
    </w:pPr>
    <w:rPr>
      <w:rFonts w:asciiTheme="minorHAnsi" w:eastAsiaTheme="minorEastAsia" w:hAnsiTheme="minorHAnsi" w:cstheme="minorBidi"/>
      <w:szCs w:val="22"/>
      <w:lang w:val="en-GB" w:eastAsia="en-GB"/>
    </w:rPr>
  </w:style>
  <w:style w:type="table" w:styleId="TableGrid">
    <w:name w:val="Table Grid"/>
    <w:basedOn w:val="TableNormal"/>
    <w:uiPriority w:val="59"/>
    <w:rsid w:val="00CA1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F61D45"/>
    <w:pPr>
      <w:spacing w:after="0" w:line="240" w:lineRule="auto"/>
    </w:pPr>
    <w:rPr>
      <w:rFonts w:ascii="Cambria" w:eastAsia="Cambria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5FEA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C5FEA"/>
    <w:rPr>
      <w:rFonts w:ascii="Arial" w:eastAsia="Cambria" w:hAnsi="Arial" w:cs="Times New Roman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5FEA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5FEA"/>
    <w:rPr>
      <w:rFonts w:ascii="Arial" w:eastAsia="Cambria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5F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7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ifrc.org/Global/Photos/Secretariat/201505/Gender%20Diversity%20MSCs%20Emergency%20Programming%20HR3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tes.google.com/site/drrtoolsinsoutheastasia/gender-and-diversity/gender-and-diversity-for-resilience-toolki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7ADA4-2E8A-4E90-8B55-FDC5A8B54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Haneef</dc:creator>
  <cp:lastModifiedBy>Christina Haneef</cp:lastModifiedBy>
  <cp:revision>5</cp:revision>
  <dcterms:created xsi:type="dcterms:W3CDTF">2015-09-29T13:35:00Z</dcterms:created>
  <dcterms:modified xsi:type="dcterms:W3CDTF">2015-10-01T11:48:00Z</dcterms:modified>
</cp:coreProperties>
</file>